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1DC92" w14:textId="77777777" w:rsidR="00143B27" w:rsidRPr="00143B27" w:rsidRDefault="00143B27" w:rsidP="00143B27">
      <w:r w:rsidRPr="00143B27">
        <w:t xml:space="preserve">Here’s the </w:t>
      </w:r>
      <w:r w:rsidRPr="00143B27">
        <w:rPr>
          <w:b/>
          <w:bCs/>
        </w:rPr>
        <w:t>comprehensive, sentence-by-sentence breakdown</w:t>
      </w:r>
      <w:r w:rsidRPr="00143B27">
        <w:t xml:space="preserve"> of your </w:t>
      </w:r>
      <w:r w:rsidRPr="00143B27">
        <w:rPr>
          <w:b/>
          <w:bCs/>
        </w:rPr>
        <w:t>Proper Handling and Disposal</w:t>
      </w:r>
      <w:r w:rsidRPr="00143B27">
        <w:t xml:space="preserve"> document, reformatted into </w:t>
      </w:r>
      <w:r w:rsidRPr="00143B27">
        <w:rPr>
          <w:b/>
          <w:bCs/>
        </w:rPr>
        <w:t>professional CompTIA A+ 220-1102 study notes</w:t>
      </w:r>
      <w:r w:rsidRPr="00143B27">
        <w:t xml:space="preserve"> with no detail omitted. This is aligned for direct pasting into Word and structured professionally with numbered sections.</w:t>
      </w:r>
    </w:p>
    <w:p w14:paraId="6F479EDC" w14:textId="77777777" w:rsidR="00143B27" w:rsidRPr="00143B27" w:rsidRDefault="00E7683E" w:rsidP="00143B27">
      <w:r>
        <w:rPr>
          <w:noProof/>
        </w:rPr>
        <w:pict w14:anchorId="47F0380D">
          <v:rect id="_x0000_i1028" alt="" style="width:468pt;height:.05pt;mso-width-percent:0;mso-height-percent:0;mso-width-percent:0;mso-height-percent:0" o:hralign="center" o:hrstd="t" o:hr="t" fillcolor="#a0a0a0" stroked="f"/>
        </w:pict>
      </w:r>
    </w:p>
    <w:p w14:paraId="29A64540" w14:textId="77777777" w:rsidR="00143B27" w:rsidRPr="00143B27" w:rsidRDefault="00143B27" w:rsidP="00143B27">
      <w:pPr>
        <w:rPr>
          <w:b/>
          <w:bCs/>
        </w:rPr>
      </w:pPr>
      <w:r w:rsidRPr="00143B27">
        <w:rPr>
          <w:b/>
          <w:bCs/>
        </w:rPr>
        <w:t>Proper Handling and Disposal – Study Notes</w:t>
      </w:r>
    </w:p>
    <w:p w14:paraId="6ABB6E4E" w14:textId="77777777" w:rsidR="00143B27" w:rsidRPr="00143B27" w:rsidRDefault="00143B27" w:rsidP="00143B27">
      <w:r w:rsidRPr="00143B27">
        <w:rPr>
          <w:b/>
          <w:bCs/>
        </w:rPr>
        <w:t>1. Topic Overview</w:t>
      </w:r>
      <w:r w:rsidRPr="00143B27">
        <w:br/>
        <w:t xml:space="preserve">Proper handling and disposal of IT equipment and materials is essential for compliance with government regulations and workplace safety. Regulations cover </w:t>
      </w:r>
      <w:r w:rsidRPr="00143B27">
        <w:rPr>
          <w:b/>
          <w:bCs/>
        </w:rPr>
        <w:t>health and safety laws, building codes, and environmental regulations</w:t>
      </w:r>
      <w:r w:rsidRPr="00143B27">
        <w:t>. Technicians must know and follow these rules to avoid fines, workplace hazards, and environmental damage.</w:t>
      </w:r>
    </w:p>
    <w:p w14:paraId="3383A02C" w14:textId="77777777" w:rsidR="00143B27" w:rsidRPr="00143B27" w:rsidRDefault="00143B27" w:rsidP="00143B27">
      <w:r w:rsidRPr="00143B27">
        <w:rPr>
          <w:b/>
          <w:bCs/>
        </w:rPr>
        <w:t>2. Health and Safety Laws</w:t>
      </w:r>
    </w:p>
    <w:p w14:paraId="5BA478CC" w14:textId="77777777" w:rsidR="00143B27" w:rsidRPr="00143B27" w:rsidRDefault="00143B27" w:rsidP="00143B27">
      <w:pPr>
        <w:numPr>
          <w:ilvl w:val="0"/>
          <w:numId w:val="1"/>
        </w:numPr>
      </w:pPr>
      <w:r w:rsidRPr="00143B27">
        <w:rPr>
          <w:b/>
          <w:bCs/>
        </w:rPr>
        <w:t>Purpose:</w:t>
      </w:r>
      <w:r w:rsidRPr="00143B27">
        <w:t xml:space="preserve"> Protect employees and ensure safe work environments.</w:t>
      </w:r>
    </w:p>
    <w:p w14:paraId="4FBB0885" w14:textId="77777777" w:rsidR="00143B27" w:rsidRPr="00143B27" w:rsidRDefault="00143B27" w:rsidP="00143B27">
      <w:pPr>
        <w:numPr>
          <w:ilvl w:val="0"/>
          <w:numId w:val="1"/>
        </w:numPr>
      </w:pPr>
      <w:r w:rsidRPr="00143B27">
        <w:rPr>
          <w:b/>
          <w:bCs/>
        </w:rPr>
        <w:t>Regulating Body (U.S.):</w:t>
      </w:r>
      <w:r w:rsidRPr="00143B27">
        <w:t xml:space="preserve"> OSHA (Occupational Safety and Health Administration) enforces safety standards.</w:t>
      </w:r>
    </w:p>
    <w:p w14:paraId="5542AB0F" w14:textId="77777777" w:rsidR="00143B27" w:rsidRPr="00143B27" w:rsidRDefault="00143B27" w:rsidP="00143B27">
      <w:pPr>
        <w:numPr>
          <w:ilvl w:val="0"/>
          <w:numId w:val="1"/>
        </w:numPr>
      </w:pPr>
      <w:r w:rsidRPr="00143B27">
        <w:rPr>
          <w:b/>
          <w:bCs/>
        </w:rPr>
        <w:t>Example:</w:t>
      </w:r>
      <w:r w:rsidRPr="00143B27">
        <w:t xml:space="preserve"> Working more than 6 feet above the ground requires a safety harness.</w:t>
      </w:r>
    </w:p>
    <w:p w14:paraId="79A948FE" w14:textId="77777777" w:rsidR="00143B27" w:rsidRPr="00143B27" w:rsidRDefault="00143B27" w:rsidP="00143B27">
      <w:pPr>
        <w:numPr>
          <w:ilvl w:val="0"/>
          <w:numId w:val="1"/>
        </w:numPr>
      </w:pPr>
      <w:r w:rsidRPr="00143B27">
        <w:rPr>
          <w:b/>
          <w:bCs/>
        </w:rPr>
        <w:t>Technician Responsibility:</w:t>
      </w:r>
      <w:r w:rsidRPr="00143B27">
        <w:t xml:space="preserve"> Follow laws when using ladders, working in ceilings, or other hazardous conditions. Local, state, and county rules may add requirements beyond OSHA.</w:t>
      </w:r>
    </w:p>
    <w:p w14:paraId="6E6243B6" w14:textId="77777777" w:rsidR="00143B27" w:rsidRPr="00143B27" w:rsidRDefault="00143B27" w:rsidP="00143B27">
      <w:r w:rsidRPr="00143B27">
        <w:rPr>
          <w:b/>
          <w:bCs/>
        </w:rPr>
        <w:t>3. Building Codes</w:t>
      </w:r>
    </w:p>
    <w:p w14:paraId="4ACC9EAB" w14:textId="77777777" w:rsidR="00143B27" w:rsidRPr="00143B27" w:rsidRDefault="00143B27" w:rsidP="00143B27">
      <w:pPr>
        <w:numPr>
          <w:ilvl w:val="0"/>
          <w:numId w:val="2"/>
        </w:numPr>
      </w:pPr>
      <w:r w:rsidRPr="00143B27">
        <w:rPr>
          <w:b/>
          <w:bCs/>
        </w:rPr>
        <w:t>Definition:</w:t>
      </w:r>
      <w:r w:rsidRPr="00143B27">
        <w:t xml:space="preserve"> Legal standards governing how materials and systems may be installed in residential, commercial, or industrial buildings.</w:t>
      </w:r>
    </w:p>
    <w:p w14:paraId="26EFE236" w14:textId="77777777" w:rsidR="00143B27" w:rsidRPr="00143B27" w:rsidRDefault="00143B27" w:rsidP="00143B27">
      <w:pPr>
        <w:numPr>
          <w:ilvl w:val="0"/>
          <w:numId w:val="2"/>
        </w:numPr>
      </w:pPr>
      <w:r w:rsidRPr="00143B27">
        <w:rPr>
          <w:b/>
          <w:bCs/>
        </w:rPr>
        <w:t>Relevance to Technicians:</w:t>
      </w:r>
      <w:r w:rsidRPr="00143B27">
        <w:t xml:space="preserve"> Dictate </w:t>
      </w:r>
      <w:r w:rsidRPr="00143B27">
        <w:rPr>
          <w:b/>
          <w:bCs/>
        </w:rPr>
        <w:t>which cables can be used</w:t>
      </w:r>
      <w:r w:rsidRPr="00143B27">
        <w:t xml:space="preserve"> and how they must be run through walls, ceilings, or plenum spaces.</w:t>
      </w:r>
    </w:p>
    <w:p w14:paraId="5BC5EE28" w14:textId="77777777" w:rsidR="00143B27" w:rsidRPr="00143B27" w:rsidRDefault="00143B27" w:rsidP="00143B27">
      <w:pPr>
        <w:numPr>
          <w:ilvl w:val="0"/>
          <w:numId w:val="2"/>
        </w:numPr>
      </w:pPr>
      <w:r w:rsidRPr="00143B27">
        <w:rPr>
          <w:b/>
          <w:bCs/>
        </w:rPr>
        <w:t>Examples:</w:t>
      </w:r>
      <w:r w:rsidRPr="00143B27">
        <w:t xml:space="preserve"> Plenum-rated cable required in air ducts due to fire resistance.</w:t>
      </w:r>
    </w:p>
    <w:p w14:paraId="534E6BBE" w14:textId="77777777" w:rsidR="00143B27" w:rsidRPr="00143B27" w:rsidRDefault="00143B27" w:rsidP="00143B27">
      <w:pPr>
        <w:numPr>
          <w:ilvl w:val="0"/>
          <w:numId w:val="2"/>
        </w:numPr>
      </w:pPr>
      <w:r w:rsidRPr="00143B27">
        <w:rPr>
          <w:b/>
          <w:bCs/>
        </w:rPr>
        <w:t>Key Point:</w:t>
      </w:r>
      <w:r w:rsidRPr="00143B27">
        <w:t xml:space="preserve"> Rules vary by jurisdiction; always check </w:t>
      </w:r>
      <w:r w:rsidRPr="00143B27">
        <w:rPr>
          <w:b/>
          <w:bCs/>
        </w:rPr>
        <w:t>local codes</w:t>
      </w:r>
      <w:r w:rsidRPr="00143B27">
        <w:t xml:space="preserve"> before installations to ensure fire prevention, electrical safety, and compliance.</w:t>
      </w:r>
    </w:p>
    <w:p w14:paraId="0288317E" w14:textId="77777777" w:rsidR="00143B27" w:rsidRPr="00143B27" w:rsidRDefault="00143B27" w:rsidP="00143B27">
      <w:r w:rsidRPr="00143B27">
        <w:rPr>
          <w:b/>
          <w:bCs/>
        </w:rPr>
        <w:t>4. Environmental Regulations</w:t>
      </w:r>
    </w:p>
    <w:p w14:paraId="3DDF5D9B" w14:textId="77777777" w:rsidR="00143B27" w:rsidRPr="00143B27" w:rsidRDefault="00143B27" w:rsidP="00143B27">
      <w:pPr>
        <w:numPr>
          <w:ilvl w:val="0"/>
          <w:numId w:val="3"/>
        </w:numPr>
      </w:pPr>
      <w:r w:rsidRPr="00143B27">
        <w:rPr>
          <w:b/>
          <w:bCs/>
        </w:rPr>
        <w:t>Purpose:</w:t>
      </w:r>
      <w:r w:rsidRPr="00143B27">
        <w:t xml:space="preserve"> Govern safe handling and disposal of chemicals, hardware, and materials.</w:t>
      </w:r>
    </w:p>
    <w:p w14:paraId="3D16CAF1" w14:textId="77777777" w:rsidR="00143B27" w:rsidRPr="00143B27" w:rsidRDefault="00143B27" w:rsidP="00143B27">
      <w:pPr>
        <w:numPr>
          <w:ilvl w:val="0"/>
          <w:numId w:val="3"/>
        </w:numPr>
      </w:pPr>
      <w:r w:rsidRPr="00143B27">
        <w:rPr>
          <w:b/>
          <w:bCs/>
        </w:rPr>
        <w:t>MSDS (Material Safety Data Sheet):</w:t>
      </w:r>
    </w:p>
    <w:p w14:paraId="2E7462E8" w14:textId="77777777" w:rsidR="00143B27" w:rsidRPr="00143B27" w:rsidRDefault="00143B27" w:rsidP="00143B27">
      <w:pPr>
        <w:numPr>
          <w:ilvl w:val="1"/>
          <w:numId w:val="3"/>
        </w:numPr>
      </w:pPr>
      <w:r w:rsidRPr="00143B27">
        <w:t>Contains information about ingredients, hazards, precautions, first aid, spill/leak response, and disposal instructions.</w:t>
      </w:r>
    </w:p>
    <w:p w14:paraId="42033293" w14:textId="77777777" w:rsidR="00143B27" w:rsidRPr="00143B27" w:rsidRDefault="00143B27" w:rsidP="00143B27">
      <w:pPr>
        <w:numPr>
          <w:ilvl w:val="1"/>
          <w:numId w:val="3"/>
        </w:numPr>
      </w:pPr>
      <w:r w:rsidRPr="00143B27">
        <w:t>Must be provided by employers for chemicals (e.g., cleaning products, solvents).</w:t>
      </w:r>
    </w:p>
    <w:p w14:paraId="0FB81882" w14:textId="77777777" w:rsidR="00143B27" w:rsidRPr="00143B27" w:rsidRDefault="00143B27" w:rsidP="00143B27">
      <w:pPr>
        <w:numPr>
          <w:ilvl w:val="1"/>
          <w:numId w:val="3"/>
        </w:numPr>
      </w:pPr>
      <w:r w:rsidRPr="00143B27">
        <w:t>Technicians should always review MSDS for products they use.</w:t>
      </w:r>
    </w:p>
    <w:p w14:paraId="2490E44E" w14:textId="77777777" w:rsidR="00143B27" w:rsidRPr="00143B27" w:rsidRDefault="00143B27" w:rsidP="00143B27">
      <w:pPr>
        <w:numPr>
          <w:ilvl w:val="0"/>
          <w:numId w:val="3"/>
        </w:numPr>
      </w:pPr>
      <w:r w:rsidRPr="00143B27">
        <w:rPr>
          <w:b/>
          <w:bCs/>
        </w:rPr>
        <w:t>Technician’s Duty:</w:t>
      </w:r>
      <w:r w:rsidRPr="00143B27">
        <w:t xml:space="preserve"> Know where MSDS are stored, follow handling procedures, and adhere to disposal guidelines for regulated items.</w:t>
      </w:r>
    </w:p>
    <w:p w14:paraId="65935D33" w14:textId="77777777" w:rsidR="00143B27" w:rsidRPr="00143B27" w:rsidRDefault="00143B27" w:rsidP="00143B27">
      <w:r w:rsidRPr="00143B27">
        <w:rPr>
          <w:b/>
          <w:bCs/>
        </w:rPr>
        <w:t>5. Disposal of Specific Items</w:t>
      </w:r>
    </w:p>
    <w:p w14:paraId="616B57B3" w14:textId="77777777" w:rsidR="00143B27" w:rsidRPr="00143B27" w:rsidRDefault="00143B27" w:rsidP="00143B27">
      <w:pPr>
        <w:numPr>
          <w:ilvl w:val="0"/>
          <w:numId w:val="4"/>
        </w:numPr>
      </w:pPr>
      <w:r w:rsidRPr="00143B27">
        <w:rPr>
          <w:b/>
          <w:bCs/>
        </w:rPr>
        <w:t>Batteries:</w:t>
      </w:r>
    </w:p>
    <w:p w14:paraId="6E1056A0" w14:textId="77777777" w:rsidR="00143B27" w:rsidRPr="00143B27" w:rsidRDefault="00143B27" w:rsidP="00143B27">
      <w:pPr>
        <w:numPr>
          <w:ilvl w:val="1"/>
          <w:numId w:val="4"/>
        </w:numPr>
      </w:pPr>
      <w:r w:rsidRPr="00143B27">
        <w:t>Contain harmful chemicals; never throw in general trash.</w:t>
      </w:r>
    </w:p>
    <w:p w14:paraId="03D827D9" w14:textId="77777777" w:rsidR="00143B27" w:rsidRPr="00143B27" w:rsidRDefault="00143B27" w:rsidP="00143B27">
      <w:pPr>
        <w:numPr>
          <w:ilvl w:val="1"/>
          <w:numId w:val="4"/>
        </w:numPr>
      </w:pPr>
      <w:r w:rsidRPr="00143B27">
        <w:t>Swollen/leaking batteries require gloves, goggles, and protective handling.</w:t>
      </w:r>
    </w:p>
    <w:p w14:paraId="167D5CB8" w14:textId="77777777" w:rsidR="00143B27" w:rsidRPr="00143B27" w:rsidRDefault="00143B27" w:rsidP="00143B27">
      <w:pPr>
        <w:numPr>
          <w:ilvl w:val="1"/>
          <w:numId w:val="4"/>
        </w:numPr>
      </w:pPr>
      <w:r w:rsidRPr="00143B27">
        <w:t>Bag and place in appropriate containers to prevent leaks.</w:t>
      </w:r>
    </w:p>
    <w:p w14:paraId="625AAAC0" w14:textId="77777777" w:rsidR="00143B27" w:rsidRPr="00143B27" w:rsidRDefault="00143B27" w:rsidP="00143B27">
      <w:pPr>
        <w:numPr>
          <w:ilvl w:val="1"/>
          <w:numId w:val="4"/>
        </w:numPr>
      </w:pPr>
      <w:r w:rsidRPr="00143B27">
        <w:t>Must follow local/state/country rules for recycling or hazardous disposal.</w:t>
      </w:r>
    </w:p>
    <w:p w14:paraId="4B557286" w14:textId="77777777" w:rsidR="00143B27" w:rsidRPr="00143B27" w:rsidRDefault="00143B27" w:rsidP="00143B27">
      <w:pPr>
        <w:numPr>
          <w:ilvl w:val="0"/>
          <w:numId w:val="4"/>
        </w:numPr>
      </w:pPr>
      <w:r w:rsidRPr="00143B27">
        <w:rPr>
          <w:b/>
          <w:bCs/>
        </w:rPr>
        <w:t>Toner Cartridges:</w:t>
      </w:r>
    </w:p>
    <w:p w14:paraId="2817524D" w14:textId="77777777" w:rsidR="00143B27" w:rsidRPr="00143B27" w:rsidRDefault="00143B27" w:rsidP="00143B27">
      <w:pPr>
        <w:numPr>
          <w:ilvl w:val="1"/>
          <w:numId w:val="4"/>
        </w:numPr>
      </w:pPr>
      <w:r w:rsidRPr="00143B27">
        <w:t>Classified as consumables but contain residual toner (fine chemical powder).</w:t>
      </w:r>
    </w:p>
    <w:p w14:paraId="21BD22B9" w14:textId="77777777" w:rsidR="00143B27" w:rsidRPr="00143B27" w:rsidRDefault="00143B27" w:rsidP="00143B27">
      <w:pPr>
        <w:numPr>
          <w:ilvl w:val="1"/>
          <w:numId w:val="4"/>
        </w:numPr>
      </w:pPr>
      <w:r w:rsidRPr="00143B27">
        <w:t>Toner is not highly toxic but can irritate lungs if airborne.</w:t>
      </w:r>
    </w:p>
    <w:p w14:paraId="6FE9E95F" w14:textId="77777777" w:rsidR="00143B27" w:rsidRPr="00143B27" w:rsidRDefault="00143B27" w:rsidP="00143B27">
      <w:pPr>
        <w:numPr>
          <w:ilvl w:val="1"/>
          <w:numId w:val="4"/>
        </w:numPr>
      </w:pPr>
      <w:r w:rsidRPr="00143B27">
        <w:t>Proper PPE: gloves, goggles, face mask.</w:t>
      </w:r>
    </w:p>
    <w:p w14:paraId="7BAADD5D" w14:textId="77777777" w:rsidR="00143B27" w:rsidRPr="00143B27" w:rsidRDefault="00143B27" w:rsidP="00143B27">
      <w:pPr>
        <w:numPr>
          <w:ilvl w:val="1"/>
          <w:numId w:val="4"/>
        </w:numPr>
      </w:pPr>
      <w:r w:rsidRPr="00143B27">
        <w:t>Recycling programs from vendors help return used cartridges safely.</w:t>
      </w:r>
    </w:p>
    <w:p w14:paraId="64FB42BA" w14:textId="77777777" w:rsidR="00143B27" w:rsidRPr="00143B27" w:rsidRDefault="00143B27" w:rsidP="00143B27">
      <w:pPr>
        <w:numPr>
          <w:ilvl w:val="1"/>
          <w:numId w:val="4"/>
        </w:numPr>
      </w:pPr>
      <w:r w:rsidRPr="00143B27">
        <w:t>Always wrap cartridges before disposal to prevent leaks.</w:t>
      </w:r>
    </w:p>
    <w:p w14:paraId="163BC2D9" w14:textId="77777777" w:rsidR="00143B27" w:rsidRPr="00143B27" w:rsidRDefault="00143B27" w:rsidP="00143B27">
      <w:pPr>
        <w:numPr>
          <w:ilvl w:val="1"/>
          <w:numId w:val="4"/>
        </w:numPr>
      </w:pPr>
      <w:r w:rsidRPr="00143B27">
        <w:t xml:space="preserve">Use only </w:t>
      </w:r>
      <w:r w:rsidRPr="00143B27">
        <w:rPr>
          <w:b/>
          <w:bCs/>
        </w:rPr>
        <w:t>toner-safe vacuums</w:t>
      </w:r>
      <w:r w:rsidRPr="00143B27">
        <w:t xml:space="preserve"> (special fine mesh bags) to clean spills; regular vacuums allow toner to pass through filters.</w:t>
      </w:r>
    </w:p>
    <w:p w14:paraId="0DAEBA2E" w14:textId="77777777" w:rsidR="00143B27" w:rsidRPr="00143B27" w:rsidRDefault="00143B27" w:rsidP="00143B27">
      <w:pPr>
        <w:numPr>
          <w:ilvl w:val="0"/>
          <w:numId w:val="4"/>
        </w:numPr>
      </w:pPr>
      <w:r w:rsidRPr="00143B27">
        <w:rPr>
          <w:b/>
          <w:bCs/>
        </w:rPr>
        <w:t>Other Components (general electronics):</w:t>
      </w:r>
    </w:p>
    <w:p w14:paraId="032924CC" w14:textId="77777777" w:rsidR="00143B27" w:rsidRPr="00143B27" w:rsidRDefault="00143B27" w:rsidP="00143B27">
      <w:pPr>
        <w:numPr>
          <w:ilvl w:val="1"/>
          <w:numId w:val="4"/>
        </w:numPr>
      </w:pPr>
      <w:r w:rsidRPr="00143B27">
        <w:t>Includes desktops, laptops, tablets, displays, phones.</w:t>
      </w:r>
    </w:p>
    <w:p w14:paraId="5C754E6B" w14:textId="77777777" w:rsidR="00143B27" w:rsidRPr="00143B27" w:rsidRDefault="00143B27" w:rsidP="00143B27">
      <w:pPr>
        <w:numPr>
          <w:ilvl w:val="1"/>
          <w:numId w:val="4"/>
        </w:numPr>
      </w:pPr>
      <w:r w:rsidRPr="00143B27">
        <w:t xml:space="preserve">Many contain </w:t>
      </w:r>
      <w:r w:rsidRPr="00143B27">
        <w:rPr>
          <w:b/>
          <w:bCs/>
        </w:rPr>
        <w:t>toxic substances</w:t>
      </w:r>
      <w:r w:rsidRPr="00143B27">
        <w:t xml:space="preserve"> (lead, mercury, arsenic).</w:t>
      </w:r>
    </w:p>
    <w:p w14:paraId="1B4E5470" w14:textId="77777777" w:rsidR="00143B27" w:rsidRPr="00143B27" w:rsidRDefault="00143B27" w:rsidP="00143B27">
      <w:pPr>
        <w:numPr>
          <w:ilvl w:val="1"/>
          <w:numId w:val="4"/>
        </w:numPr>
      </w:pPr>
      <w:r w:rsidRPr="00143B27">
        <w:t>Proper disposal methods: city asset disposal programs or certified e-waste recyclers.</w:t>
      </w:r>
    </w:p>
    <w:p w14:paraId="270A16F1" w14:textId="77777777" w:rsidR="00143B27" w:rsidRPr="00143B27" w:rsidRDefault="00143B27" w:rsidP="00143B27">
      <w:pPr>
        <w:numPr>
          <w:ilvl w:val="1"/>
          <w:numId w:val="4"/>
        </w:numPr>
      </w:pPr>
      <w:r w:rsidRPr="00143B27">
        <w:t>Improper disposal (dumpsters, incinerators) can cause environmental harm and legal penalties.</w:t>
      </w:r>
    </w:p>
    <w:p w14:paraId="491EF59D" w14:textId="77777777" w:rsidR="00143B27" w:rsidRPr="00143B27" w:rsidRDefault="00143B27" w:rsidP="00143B27">
      <w:r w:rsidRPr="00143B27">
        <w:rPr>
          <w:b/>
          <w:bCs/>
        </w:rPr>
        <w:t>6. Compliance Importance</w:t>
      </w:r>
    </w:p>
    <w:p w14:paraId="43C16E9D" w14:textId="77777777" w:rsidR="00143B27" w:rsidRPr="00143B27" w:rsidRDefault="00143B27" w:rsidP="00143B27">
      <w:pPr>
        <w:numPr>
          <w:ilvl w:val="0"/>
          <w:numId w:val="5"/>
        </w:numPr>
      </w:pPr>
      <w:r w:rsidRPr="00143B27">
        <w:rPr>
          <w:b/>
          <w:bCs/>
        </w:rPr>
        <w:t>Employer Liability:</w:t>
      </w:r>
      <w:r w:rsidRPr="00143B27">
        <w:t xml:space="preserve"> Improper disposal can result in </w:t>
      </w:r>
      <w:r w:rsidRPr="00143B27">
        <w:rPr>
          <w:b/>
          <w:bCs/>
        </w:rPr>
        <w:t>fines</w:t>
      </w:r>
      <w:r w:rsidRPr="00143B27">
        <w:t xml:space="preserve"> for companies.</w:t>
      </w:r>
    </w:p>
    <w:p w14:paraId="6EBD4A0F" w14:textId="77777777" w:rsidR="00143B27" w:rsidRPr="00143B27" w:rsidRDefault="00143B27" w:rsidP="00143B27">
      <w:pPr>
        <w:numPr>
          <w:ilvl w:val="0"/>
          <w:numId w:val="5"/>
        </w:numPr>
      </w:pPr>
      <w:r w:rsidRPr="00143B27">
        <w:rPr>
          <w:b/>
          <w:bCs/>
        </w:rPr>
        <w:t>Technician Safety:</w:t>
      </w:r>
      <w:r w:rsidRPr="00143B27">
        <w:t xml:space="preserve"> Mishandling may cause burns, poisoning, or exposure to hazardous substances.</w:t>
      </w:r>
    </w:p>
    <w:p w14:paraId="6ECF1729" w14:textId="77777777" w:rsidR="00143B27" w:rsidRPr="00143B27" w:rsidRDefault="00143B27" w:rsidP="00143B27">
      <w:pPr>
        <w:numPr>
          <w:ilvl w:val="0"/>
          <w:numId w:val="5"/>
        </w:numPr>
      </w:pPr>
      <w:r w:rsidRPr="00143B27">
        <w:rPr>
          <w:b/>
          <w:bCs/>
        </w:rPr>
        <w:t>Environmental Responsibility:</w:t>
      </w:r>
      <w:r w:rsidRPr="00143B27">
        <w:t xml:space="preserve"> Proper disposal protects soil, water, and air quality.</w:t>
      </w:r>
    </w:p>
    <w:p w14:paraId="19B86786" w14:textId="77777777" w:rsidR="00143B27" w:rsidRPr="00143B27" w:rsidRDefault="00143B27" w:rsidP="00143B27">
      <w:pPr>
        <w:numPr>
          <w:ilvl w:val="0"/>
          <w:numId w:val="5"/>
        </w:numPr>
      </w:pPr>
      <w:r w:rsidRPr="00143B27">
        <w:rPr>
          <w:b/>
          <w:bCs/>
        </w:rPr>
        <w:t>Best Practice:</w:t>
      </w:r>
      <w:r w:rsidRPr="00143B27">
        <w:t xml:space="preserve"> Always follow </w:t>
      </w:r>
      <w:r w:rsidRPr="00143B27">
        <w:rPr>
          <w:b/>
          <w:bCs/>
        </w:rPr>
        <w:t>local, state, national, and organizational disposal policies</w:t>
      </w:r>
      <w:r w:rsidRPr="00143B27">
        <w:t>.</w:t>
      </w:r>
    </w:p>
    <w:p w14:paraId="52683B3F" w14:textId="77777777" w:rsidR="00143B27" w:rsidRPr="00143B27" w:rsidRDefault="00E7683E" w:rsidP="00143B27">
      <w:r>
        <w:rPr>
          <w:noProof/>
        </w:rPr>
        <w:pict w14:anchorId="65A32E3A">
          <v:rect id="_x0000_i1027" alt="" style="width:468pt;height:.05pt;mso-width-percent:0;mso-height-percent:0;mso-width-percent:0;mso-height-percent:0" o:hralign="center" o:hrstd="t" o:hr="t" fillcolor="#a0a0a0" stroked="f"/>
        </w:pict>
      </w:r>
    </w:p>
    <w:p w14:paraId="03B5C93D" w14:textId="77777777" w:rsidR="00143B27" w:rsidRPr="00143B27" w:rsidRDefault="00143B27" w:rsidP="00143B27">
      <w:r w:rsidRPr="00143B27">
        <w:rPr>
          <w:b/>
          <w:bCs/>
        </w:rPr>
        <w:t>Real-Life Implementation Example</w:t>
      </w:r>
      <w:r w:rsidRPr="00143B27">
        <w:br/>
        <w:t>Scenario: A technician replaces a laptop battery that is swollen and leaking. Wearing gloves and goggles, they carefully remove the battery, place it in a sealed bag, and store it in a designated hazardous waste container. Later, it is sent to an approved recycling center per state regulations. At the same time, the technician replaces a printer toner cartridge, wraps the used one, and ships it back to the vendor’s recycling program. This ensures compliance, worker safety, and environmental protection.</w:t>
      </w:r>
    </w:p>
    <w:p w14:paraId="6FF5EB78" w14:textId="77777777" w:rsidR="00143B27" w:rsidRPr="00143B27" w:rsidRDefault="00E7683E" w:rsidP="00143B27">
      <w:r>
        <w:rPr>
          <w:noProof/>
        </w:rPr>
        <w:pict w14:anchorId="4031494D">
          <v:rect id="_x0000_i1026" alt="" style="width:468pt;height:.05pt;mso-width-percent:0;mso-height-percent:0;mso-width-percent:0;mso-height-percent:0" o:hralign="center" o:hrstd="t" o:hr="t" fillcolor="#a0a0a0" stroked="f"/>
        </w:pict>
      </w:r>
    </w:p>
    <w:p w14:paraId="48575148" w14:textId="77777777" w:rsidR="00143B27" w:rsidRPr="00143B27" w:rsidRDefault="00143B27" w:rsidP="00143B27">
      <w:r w:rsidRPr="00143B27">
        <w:rPr>
          <w:b/>
          <w:bCs/>
        </w:rPr>
        <w:t>Exam Inclusion Notification</w:t>
      </w:r>
      <w:r w:rsidRPr="00143B27">
        <w:br/>
        <w:t xml:space="preserve">Yes, this topic is included in the </w:t>
      </w:r>
      <w:r w:rsidRPr="00143B27">
        <w:rPr>
          <w:b/>
          <w:bCs/>
        </w:rPr>
        <w:t>CompTIA A+ 220-1102 exam objectives</w:t>
      </w:r>
      <w:r w:rsidRPr="00143B27">
        <w:t xml:space="preserve">, specifically under </w:t>
      </w:r>
      <w:r w:rsidRPr="00143B27">
        <w:rPr>
          <w:b/>
          <w:bCs/>
        </w:rPr>
        <w:t>“Safety and Environmental Impacts”</w:t>
      </w:r>
      <w:r w:rsidRPr="00143B27">
        <w:t>. The exam tests knowledge of OSHA regulations, MSDS usage, handling hazardous materials, and disposal practices for batteries, toner, and electronic components. Understanding compliance, safety gear, and recycling programs is critical for the exam and real-world IT work.</w:t>
      </w:r>
    </w:p>
    <w:p w14:paraId="61755A46" w14:textId="4D3739DA" w:rsidR="009559EE" w:rsidRDefault="00E7683E">
      <w:r>
        <w:rPr>
          <w:noProof/>
        </w:rPr>
        <w:pict w14:anchorId="3DD5EDD5">
          <v:rect id="_x0000_i1025" alt="" style="width:468pt;height:.05pt;mso-width-percent:0;mso-height-percent:0;mso-width-percent:0;mso-height-percent:0" o:hralign="center" o:hrstd="t" o:hr="t" fillcolor="#a0a0a0" stroked="f"/>
        </w:pict>
      </w:r>
    </w:p>
    <w:sectPr w:rsidR="009559EE" w:rsidSect="00143B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C727B"/>
    <w:multiLevelType w:val="multilevel"/>
    <w:tmpl w:val="5018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E69C0"/>
    <w:multiLevelType w:val="multilevel"/>
    <w:tmpl w:val="507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86A13"/>
    <w:multiLevelType w:val="multilevel"/>
    <w:tmpl w:val="506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E5544"/>
    <w:multiLevelType w:val="multilevel"/>
    <w:tmpl w:val="9B3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E5923"/>
    <w:multiLevelType w:val="multilevel"/>
    <w:tmpl w:val="B95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71A7A"/>
    <w:multiLevelType w:val="multilevel"/>
    <w:tmpl w:val="CC4E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019385">
    <w:abstractNumId w:val="4"/>
  </w:num>
  <w:num w:numId="2" w16cid:durableId="104614636">
    <w:abstractNumId w:val="3"/>
  </w:num>
  <w:num w:numId="3" w16cid:durableId="1347245057">
    <w:abstractNumId w:val="0"/>
  </w:num>
  <w:num w:numId="4" w16cid:durableId="1327200034">
    <w:abstractNumId w:val="5"/>
  </w:num>
  <w:num w:numId="5" w16cid:durableId="26032553">
    <w:abstractNumId w:val="1"/>
  </w:num>
  <w:num w:numId="6" w16cid:durableId="1130441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EE"/>
    <w:rsid w:val="000B618B"/>
    <w:rsid w:val="00143B27"/>
    <w:rsid w:val="002B011A"/>
    <w:rsid w:val="005A392A"/>
    <w:rsid w:val="006D1F2B"/>
    <w:rsid w:val="009559EE"/>
    <w:rsid w:val="00BB01D8"/>
    <w:rsid w:val="00E7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ACA2"/>
  <w15:chartTrackingRefBased/>
  <w15:docId w15:val="{6DF9F9B4-7E97-4E33-AA4E-65644BCF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EE"/>
    <w:rPr>
      <w:rFonts w:eastAsiaTheme="majorEastAsia" w:cstheme="majorBidi"/>
      <w:color w:val="272727" w:themeColor="text1" w:themeTint="D8"/>
    </w:rPr>
  </w:style>
  <w:style w:type="paragraph" w:styleId="Title">
    <w:name w:val="Title"/>
    <w:basedOn w:val="Normal"/>
    <w:next w:val="Normal"/>
    <w:link w:val="TitleChar"/>
    <w:uiPriority w:val="10"/>
    <w:qFormat/>
    <w:rsid w:val="00955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EE"/>
    <w:pPr>
      <w:spacing w:before="160"/>
      <w:jc w:val="center"/>
    </w:pPr>
    <w:rPr>
      <w:i/>
      <w:iCs/>
      <w:color w:val="404040" w:themeColor="text1" w:themeTint="BF"/>
    </w:rPr>
  </w:style>
  <w:style w:type="character" w:customStyle="1" w:styleId="QuoteChar">
    <w:name w:val="Quote Char"/>
    <w:basedOn w:val="DefaultParagraphFont"/>
    <w:link w:val="Quote"/>
    <w:uiPriority w:val="29"/>
    <w:rsid w:val="009559EE"/>
    <w:rPr>
      <w:i/>
      <w:iCs/>
      <w:color w:val="404040" w:themeColor="text1" w:themeTint="BF"/>
    </w:rPr>
  </w:style>
  <w:style w:type="paragraph" w:styleId="ListParagraph">
    <w:name w:val="List Paragraph"/>
    <w:basedOn w:val="Normal"/>
    <w:uiPriority w:val="34"/>
    <w:qFormat/>
    <w:rsid w:val="009559EE"/>
    <w:pPr>
      <w:ind w:left="720"/>
      <w:contextualSpacing/>
    </w:pPr>
  </w:style>
  <w:style w:type="character" w:styleId="IntenseEmphasis">
    <w:name w:val="Intense Emphasis"/>
    <w:basedOn w:val="DefaultParagraphFont"/>
    <w:uiPriority w:val="21"/>
    <w:qFormat/>
    <w:rsid w:val="009559EE"/>
    <w:rPr>
      <w:i/>
      <w:iCs/>
      <w:color w:val="0F4761" w:themeColor="accent1" w:themeShade="BF"/>
    </w:rPr>
  </w:style>
  <w:style w:type="paragraph" w:styleId="IntenseQuote">
    <w:name w:val="Intense Quote"/>
    <w:basedOn w:val="Normal"/>
    <w:next w:val="Normal"/>
    <w:link w:val="IntenseQuoteChar"/>
    <w:uiPriority w:val="30"/>
    <w:qFormat/>
    <w:rsid w:val="00955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EE"/>
    <w:rPr>
      <w:i/>
      <w:iCs/>
      <w:color w:val="0F4761" w:themeColor="accent1" w:themeShade="BF"/>
    </w:rPr>
  </w:style>
  <w:style w:type="character" w:styleId="IntenseReference">
    <w:name w:val="Intense Reference"/>
    <w:basedOn w:val="DefaultParagraphFont"/>
    <w:uiPriority w:val="32"/>
    <w:qFormat/>
    <w:rsid w:val="00955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2025-08-16T01:40:00Z</dcterms:created>
  <dcterms:modified xsi:type="dcterms:W3CDTF">2025-08-23T01:43:00Z</dcterms:modified>
</cp:coreProperties>
</file>