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基于多阶段随机规划的华北山区农作物种植优化模型研究"/>
    <w:p>
      <w:pPr>
        <w:pStyle w:val="Heading1"/>
      </w:pPr>
      <w:r>
        <w:rPr>
          <w:rFonts w:hint="eastAsia"/>
        </w:rPr>
        <w:t xml:space="preserve">基于多阶段随机规划的华北山区农作物种植优化模型研究</w:t>
      </w:r>
    </w:p>
    <w:bookmarkStart w:id="9" w:name="摘要"/>
    <w:p>
      <w:pPr>
        <w:pStyle w:val="Heading2"/>
      </w:pPr>
      <w:r>
        <w:rPr>
          <w:rFonts w:hint="eastAsia"/>
        </w:rPr>
        <w:t xml:space="preserve">摘要</w:t>
      </w:r>
    </w:p>
    <w:p>
      <w:pPr>
        <w:pStyle w:val="FirstParagraph"/>
      </w:pPr>
      <w:r>
        <w:rPr>
          <w:rFonts w:hint="eastAsia"/>
        </w:rPr>
        <w:t xml:space="preserve">乡村振兴背景下，科学制定农作物种植策略对提升耕地资源利用效率和增强农业经济韧性具有重要意义。本文针对华北山区某乡村1201亩耕地的种植优化问题，综合考虑地块类型适配性、作物轮作约束、豆类固氮效应、市场需求不确定性以及作物间替代互补关系，构建了多阶段混合整数规划模型与随机优化框架，系统研究了2024-2030年的最优种植方案。</w:t>
      </w:r>
    </w:p>
    <w:p>
      <w:pPr>
        <w:pStyle w:val="BodyText"/>
      </w:pPr>
      <w:r>
        <w:rPr>
          <w:rFonts w:hint="eastAsia"/>
        </w:rPr>
        <w:t xml:space="preserve">针对问题一，在参数确定性假设下构建了整数线性规划模型，以最大化七年累计净收益为目标，设计决策变量</w:t>
      </w:r>
      <m:oMath>
        <m:sSub>
          <m:e>
            <m:r>
              <m:t>x</m:t>
            </m:r>
          </m:e>
          <m:sub>
            <m:r>
              <m:t>i</m:t>
            </m:r>
            <m:r>
              <m:t>j</m:t>
            </m:r>
            <m:r>
              <m:t>k</m:t>
            </m:r>
            <m:r>
              <m:t>t</m:t>
            </m:r>
          </m:sub>
        </m:sSub>
      </m:oMath>
      <w:r>
        <w:rPr>
          <w:rFonts w:hint="eastAsia"/>
        </w:rPr>
        <w:t xml:space="preserve">表示第</w:t>
      </w:r>
      <m:oMath>
        <m:r>
          <m:t>t</m:t>
        </m:r>
      </m:oMath>
      <w:r>
        <w:rPr>
          <w:rFonts w:hint="eastAsia"/>
        </w:rPr>
        <w:t xml:space="preserve">年第</w:t>
      </w:r>
      <m:oMath>
        <m:r>
          <m:t>k</m:t>
        </m:r>
      </m:oMath>
      <w:r>
        <w:rPr>
          <w:rFonts w:hint="eastAsia"/>
        </w:rPr>
        <w:t xml:space="preserve">季地块</w:t>
      </w:r>
      <m:oMath>
        <m:r>
          <m:t>i</m:t>
        </m:r>
      </m:oMath>
      <w:r>
        <w:rPr>
          <w:rFonts w:hint="eastAsia"/>
        </w:rPr>
        <w:t xml:space="preserve">种植作物</w:t>
      </w:r>
      <m:oMath>
        <m:r>
          <m:t>j</m:t>
        </m:r>
      </m:oMath>
      <w:r>
        <w:rPr>
          <w:rFonts w:hint="eastAsia"/>
        </w:rPr>
        <w:t xml:space="preserve">的面积。模型通过分段收益函数区分滞销浪费与降价销售两种情境，同时纳入地块面积约束、作物地块适配性约束、重茬禁止约束、豆类三年轮作约束及种植集中度约束。采用Gurobi求解器获得精确解，结果显示情况一（滞销浪费）年均净利润287.6万元、七年累计2013.2万元，情况二（半价销售）年均净利润321.4万元、七年累计2249.8万元，后者较前者提升11.7%。作物结构分析表明，情况二显著增加高产蔬菜种植面积，番茄和黄瓜面积分别增长23%和18%，羊肚菌和榆黄蘑等高附加值食用菌得到充分利用。</w:t>
      </w:r>
    </w:p>
    <w:p>
      <w:pPr>
        <w:pStyle w:val="BodyText"/>
      </w:pPr>
      <w:r>
        <w:rPr>
          <w:rFonts w:hint="eastAsia"/>
        </w:rPr>
        <w:t xml:space="preserve">针对问题二，考虑预期销售量、亩产量、种植成本和销售单价的动态不确定性，建立多阶段随机规划模型。通过拉丁超立方采样生成500个蒙特卡洛情景，刻画小麦玉米5%-10%年增长率、其他作物±5%波动、产量±10%变化、成本年增5%、蔬菜价格年增5%、食用菌价格年降1%-5%等随机过程。采用滚动时域优化结合序列二次规划算法逐年求解，期望年均净利润304.2万元、七年累计2129.4万元，CVaR5%为251.8万元达期望利润82.8%，满足风险控制要求。方案呈现保守特征，粮食类作物占比从58%提升至65%，羊肚菌面积因价格下跌预期从2.4亩降至1.2亩，豆类作物严格执行三年轮作周期确保氮素固定与风险分散。</w:t>
      </w:r>
    </w:p>
    <w:p>
      <w:pPr>
        <w:pStyle w:val="BodyText"/>
      </w:pPr>
      <w:r>
        <w:rPr>
          <w:rFonts w:hint="eastAsia"/>
        </w:rPr>
        <w:t xml:space="preserve">针对问题三，在问题二基础上引入作物替代性矩阵</w:t>
      </w:r>
      <m:oMath>
        <m:sSub>
          <m:e>
            <m:r>
              <m:t>s</m:t>
            </m:r>
          </m:e>
          <m:sub>
            <m:r>
              <m:t>i</m:t>
            </m:r>
            <m:r>
              <m:t>j</m:t>
            </m:r>
          </m:sub>
        </m:sSub>
      </m:oMath>
      <w:r>
        <w:rPr>
          <w:rFonts w:hint="eastAsia"/>
        </w:rPr>
        <w:t xml:space="preserve">与互补性矩阵</w:t>
      </w:r>
      <m:oMath>
        <m:sSub>
          <m:e>
            <m:r>
              <m:t>c</m:t>
            </m:r>
          </m:e>
          <m:sub>
            <m:r>
              <m:t>i</m:t>
            </m:r>
            <m:r>
              <m:t>j</m:t>
            </m:r>
          </m:sub>
        </m:sSub>
      </m:oMath>
      <w:r>
        <w:rPr>
          <w:rFonts w:hint="eastAsia"/>
        </w:rPr>
        <w:t xml:space="preserve">，构建非线性多目标优化模型。目标函数包含四部分：基础收益（含供需平衡的价格修正</w:t>
      </w:r>
      <m:oMath>
        <m:sSubSup>
          <m:e>
            <m:r>
              <m:t>P</m:t>
            </m:r>
          </m:e>
          <m:sub>
            <m:r>
              <m:t>j</m:t>
            </m:r>
            <m:r>
              <m:t>t</m:t>
            </m:r>
          </m:sub>
          <m:sup>
            <m:r>
              <m:rPr>
                <m:nor/>
                <m:sty m:val="p"/>
              </m:rPr>
              <m:t>eff</m:t>
            </m:r>
          </m:sup>
        </m:sSubSup>
        <m:r>
          <m:rPr>
            <m:sty m:val="p"/>
          </m:rPr>
          <m:t>=</m:t>
        </m:r>
        <m:sSub>
          <m:e>
            <m:r>
              <m:t>P</m:t>
            </m:r>
          </m:e>
          <m:sub>
            <m:r>
              <m:t>j</m:t>
            </m:r>
            <m:r>
              <m:t>t</m:t>
            </m:r>
          </m:sub>
        </m:sSub>
        <m:r>
          <m:rPr>
            <m:sty m:val="p"/>
          </m:rPr>
          <m:t>⋅</m:t>
        </m:r>
        <m:r>
          <m:rPr>
            <m:sty m:val="p"/>
          </m:rPr>
          <m:t>(</m:t>
        </m:r>
        <m:r>
          <m:t>0.7</m:t>
        </m:r>
        <m:r>
          <m:rPr>
            <m:sty m:val="p"/>
          </m:rPr>
          <m:t>+</m:t>
        </m:r>
        <m:r>
          <m:t>0.3</m:t>
        </m:r>
        <m:r>
          <m:rPr>
            <m:sty m:val="p"/>
          </m:rPr>
          <m:t>⋅</m:t>
        </m:r>
        <m:r>
          <m:rPr>
            <m:sty m:val="p"/>
          </m:rPr>
          <m:t>min</m:t>
        </m:r>
        <m:r>
          <m:rPr>
            <m:sty m:val="p"/>
          </m:rPr>
          <m:t>(</m:t>
        </m:r>
        <m:r>
          <m:t>1</m:t>
        </m:r>
        <m:r>
          <m:rPr>
            <m:sty m:val="p"/>
          </m:rPr>
          <m:t>,</m:t>
        </m:r>
        <m:sSub>
          <m:e>
            <m:r>
              <m:t>D</m:t>
            </m:r>
          </m:e>
          <m:sub>
            <m:r>
              <m:t>j</m:t>
            </m:r>
            <m:r>
              <m:t>t</m:t>
            </m:r>
          </m:sub>
        </m:sSub>
        <m:r>
          <m:rPr>
            <m:sty m:val="p"/>
          </m:rPr>
          <m:t>/</m:t>
        </m:r>
        <m:sSub>
          <m:e>
            <m:r>
              <m:t>Q</m:t>
            </m:r>
          </m:e>
          <m:sub>
            <m:r>
              <m:t>j</m:t>
            </m:r>
            <m:r>
              <m:t>t</m:t>
            </m:r>
          </m:sub>
        </m:sSub>
        <m:r>
          <m:rPr>
            <m:sty m:val="p"/>
          </m:rPr>
          <m:t>)</m:t>
        </m:r>
        <m:r>
          <m:rPr>
            <m:sty m:val="p"/>
          </m:rPr>
          <m:t>)</m:t>
        </m:r>
      </m:oMath>
      <w:r>
        <w:rPr>
          <w:rFonts w:hint="eastAsia"/>
        </w:rPr>
        <w:t xml:space="preserve">）、替代性惩罚</w:t>
      </w:r>
      <m:oMath>
        <m:sSub>
          <m:e>
            <m:r>
              <m:rPr>
                <m:sty m:val="p"/>
              </m:rPr>
              <m:t>Ψ</m:t>
            </m:r>
          </m:e>
          <m:sub>
            <m:r>
              <m:t>t</m:t>
            </m:r>
          </m:sub>
        </m:sSub>
        <m:r>
          <m:rPr>
            <m:sty m:val="p"/>
          </m:rPr>
          <m:t>=</m:t>
        </m:r>
        <m:nary>
          <m:naryPr>
            <m:chr m:val="∑"/>
            <m:limLoc m:val="undOvr"/>
            <m:subHide m:val="off"/>
            <m:supHide m:val="on"/>
          </m:naryPr>
          <m:sub>
            <m:r>
              <m:t>i</m:t>
            </m:r>
            <m:r>
              <m:rPr>
                <m:sty m:val="p"/>
              </m:rPr>
              <m:t>&lt;</m:t>
            </m:r>
            <m:r>
              <m:t>j</m:t>
            </m:r>
          </m:sub>
          <m:sup>
            <m:r>
              <m:t>​</m:t>
            </m:r>
          </m:sup>
          <m:e>
            <m:sSub>
              <m:e>
                <m:r>
                  <m:t>s</m:t>
                </m:r>
              </m:e>
              <m:sub>
                <m:r>
                  <m:t>i</m:t>
                </m:r>
                <m:r>
                  <m:t>j</m:t>
                </m:r>
              </m:sub>
            </m:sSub>
          </m:e>
        </m:nary>
        <m:r>
          <m:rPr>
            <m:sty m:val="p"/>
          </m:rPr>
          <m:t>⋅</m:t>
        </m:r>
        <m:sSub>
          <m:e>
            <m:r>
              <m:t>x</m:t>
            </m:r>
          </m:e>
          <m:sub>
            <m:r>
              <m:t>i</m:t>
            </m:r>
            <m:r>
              <m:t>t</m:t>
            </m:r>
          </m:sub>
        </m:sSub>
        <m:r>
          <m:rPr>
            <m:sty m:val="p"/>
          </m:rPr>
          <m:t>⋅</m:t>
        </m:r>
        <m:sSub>
          <m:e>
            <m:r>
              <m:t>x</m:t>
            </m:r>
          </m:e>
          <m:sub>
            <m:r>
              <m:t>j</m:t>
            </m:r>
            <m:r>
              <m:t>t</m:t>
            </m:r>
          </m:sub>
        </m:sSub>
        <m:r>
          <m:rPr>
            <m:sty m:val="p"/>
          </m:rPr>
          <m:t>⋅</m:t>
        </m:r>
        <m:r>
          <m:t>0.5</m:t>
        </m:r>
      </m:oMath>
      <w:r>
        <w:rPr>
          <w:rFonts w:hint="eastAsia"/>
        </w:rPr>
        <w:t xml:space="preserve">、互补性奖励</w:t>
      </w:r>
      <m:oMath>
        <m:sSub>
          <m:e>
            <m:r>
              <m:rPr>
                <m:sty m:val="p"/>
              </m:rPr>
              <m:t>Φ</m:t>
            </m:r>
          </m:e>
          <m:sub>
            <m:r>
              <m:t>t</m:t>
            </m:r>
          </m:sub>
        </m:sSub>
        <m:r>
          <m:rPr>
            <m:sty m:val="p"/>
          </m:rPr>
          <m:t>=</m:t>
        </m:r>
        <m:nary>
          <m:naryPr>
            <m:chr m:val="∑"/>
            <m:limLoc m:val="undOvr"/>
            <m:subHide m:val="off"/>
            <m:supHide m:val="on"/>
          </m:naryPr>
          <m:sub>
            <m:r>
              <m:t>i</m:t>
            </m:r>
            <m:r>
              <m:rPr>
                <m:sty m:val="p"/>
              </m:rPr>
              <m:t>&lt;</m:t>
            </m:r>
            <m:r>
              <m:t>j</m:t>
            </m:r>
          </m:sub>
          <m:sup>
            <m:r>
              <m:t>​</m:t>
            </m:r>
          </m:sup>
          <m:e>
            <m:r>
              <m:rPr>
                <m:sty m:val="p"/>
              </m:rPr>
              <m:t>max</m:t>
            </m:r>
          </m:e>
        </m:nary>
        <m:r>
          <m:rPr>
            <m:sty m:val="p"/>
          </m:rPr>
          <m:t>(</m:t>
        </m:r>
        <m:r>
          <m:t>0</m:t>
        </m:r>
        <m:r>
          <m:rPr>
            <m:sty m:val="p"/>
          </m:rPr>
          <m:t>,</m:t>
        </m:r>
        <m:sSub>
          <m:e>
            <m:r>
              <m:t>c</m:t>
            </m:r>
          </m:e>
          <m:sub>
            <m:r>
              <m:t>i</m:t>
            </m:r>
            <m:r>
              <m:t>j</m:t>
            </m:r>
          </m:sub>
        </m:sSub>
        <m:r>
          <m:rPr>
            <m:sty m:val="p"/>
          </m:rPr>
          <m:t>)</m:t>
        </m:r>
        <m:r>
          <m:rPr>
            <m:sty m:val="p"/>
          </m:rPr>
          <m:t>⋅</m:t>
        </m:r>
        <m:r>
          <m:rPr>
            <m:sty m:val="p"/>
          </m:rPr>
          <m:t>min</m:t>
        </m:r>
        <m:r>
          <m:rPr>
            <m:sty m:val="p"/>
          </m:rPr>
          <m:t>(</m:t>
        </m:r>
        <m:sSub>
          <m:e>
            <m:r>
              <m:t>x</m:t>
            </m:r>
          </m:e>
          <m:sub>
            <m:r>
              <m:t>i</m:t>
            </m:r>
            <m:r>
              <m:t>t</m:t>
            </m:r>
          </m:sub>
        </m:sSub>
        <m:r>
          <m:rPr>
            <m:sty m:val="p"/>
          </m:rPr>
          <m:t>,</m:t>
        </m:r>
        <m:sSub>
          <m:e>
            <m:r>
              <m:t>x</m:t>
            </m:r>
          </m:e>
          <m:sub>
            <m:r>
              <m:t>j</m:t>
            </m:r>
            <m:r>
              <m:t>t</m:t>
            </m:r>
          </m:sub>
        </m:sSub>
        <m:r>
          <m:rPr>
            <m:sty m:val="p"/>
          </m:rPr>
          <m:t>)</m:t>
        </m:r>
        <m:r>
          <m:rPr>
            <m:sty m:val="p"/>
          </m:rPr>
          <m:t>⋅</m:t>
        </m:r>
        <m:r>
          <m:t>100</m:t>
        </m:r>
      </m:oMath>
      <w:r>
        <w:rPr>
          <w:rFonts w:hint="eastAsia"/>
        </w:rPr>
        <w:t xml:space="preserve">、年际连续性约束</w:t>
      </w:r>
      <m:oMath>
        <m:sSub>
          <m:e>
            <m:r>
              <m:rPr>
                <m:sty m:val="p"/>
              </m:rPr>
              <m:t>Λ</m:t>
            </m:r>
          </m:e>
          <m:sub>
            <m:r>
              <m:t>t</m:t>
            </m:r>
          </m:sub>
        </m:sSub>
        <m:r>
          <m:rPr>
            <m:sty m:val="p"/>
          </m:rPr>
          <m:t>=</m:t>
        </m:r>
        <m:r>
          <m:rPr>
            <m:sty m:val="p"/>
          </m:rPr>
          <m:t>−</m:t>
        </m:r>
        <m:nary>
          <m:naryPr>
            <m:chr m:val="∑"/>
            <m:limLoc m:val="undOvr"/>
            <m:subHide m:val="off"/>
            <m:supHide m:val="on"/>
          </m:naryPr>
          <m:sub>
            <m:r>
              <m:t>j</m:t>
            </m:r>
          </m:sub>
          <m:sup>
            <m:r>
              <m:t>​</m:t>
            </m:r>
          </m:sup>
          <m:e>
            <m:r>
              <m:rPr>
                <m:sty m:val="p"/>
              </m:rPr>
              <m:t>|</m:t>
            </m:r>
          </m:e>
        </m:nary>
        <m:sSub>
          <m:e>
            <m:r>
              <m:t>x</m:t>
            </m:r>
          </m:e>
          <m:sub>
            <m:r>
              <m:t>j</m:t>
            </m:r>
            <m:r>
              <m:t>t</m:t>
            </m:r>
          </m:sub>
        </m:sSub>
        <m:r>
          <m:rPr>
            <m:sty m:val="p"/>
          </m:rPr>
          <m:t>−</m:t>
        </m:r>
        <m:sSub>
          <m:e>
            <m:r>
              <m:t>x</m:t>
            </m:r>
          </m:e>
          <m:sub>
            <m:r>
              <m:t>j</m:t>
            </m:r>
            <m:r>
              <m:rPr>
                <m:sty m:val="p"/>
              </m:rPr>
              <m:t>(</m:t>
            </m:r>
            <m:r>
              <m:t>t</m:t>
            </m:r>
            <m:r>
              <m:rPr>
                <m:sty m:val="p"/>
              </m:rPr>
              <m:t>−</m:t>
            </m:r>
            <m:r>
              <m:t>1</m:t>
            </m:r>
            <m:r>
              <m:rPr>
                <m:sty m:val="p"/>
              </m:rPr>
              <m:t>)</m:t>
            </m:r>
          </m:sub>
        </m:sSub>
        <m:r>
          <m:rPr>
            <m:sty m:val="p"/>
          </m:rPr>
          <m:t>|</m:t>
        </m:r>
        <m:r>
          <m:rPr>
            <m:sty m:val="p"/>
          </m:rPr>
          <m:t>⋅</m:t>
        </m:r>
        <m:r>
          <m:t>2</m:t>
        </m:r>
      </m:oMath>
      <w:r>
        <w:rPr>
          <w:rFonts w:hint="eastAsia"/>
        </w:rPr>
        <w:t xml:space="preserve">。采用差分进化算法在287维空间全局搜索，七年折现总利润2387.6万元，较问题二提升12.1%。大豆面积从82亩增至128亩充分发挥固氮效应，玉米与大豆种植面积正相关(</w:t>
      </w:r>
      <m:oMath>
        <m:r>
          <m:t>ρ</m:t>
        </m:r>
        <m:r>
          <m:rPr>
            <m:sty m:val="p"/>
          </m:rPr>
          <m:t>=</m:t>
        </m:r>
        <m:r>
          <m:t>0.73</m:t>
        </m:r>
      </m:oMath>
      <w:r>
        <w:rPr>
          <w:rFonts w:hint="eastAsia"/>
        </w:rPr>
        <w:t xml:space="preserve">)验证互补捕捉，水稻小麦呈错峰分布避免替代竞争，年际波动标准差下降23.7%体现稳定性优势。</w:t>
      </w:r>
    </w:p>
    <w:p>
      <w:pPr>
        <w:pStyle w:val="BodyText"/>
      </w:pPr>
      <w:r>
        <w:rPr>
          <w:rFonts w:hint="eastAsia"/>
        </w:rPr>
        <w:t xml:space="preserve">灵敏度分析系统评估四类关键参数波动影响。销售单价±20%时利润变化-26.1%至+33.4%，价格弹性系数1.67；种植成本±15%时利润变化-17.8%至+13.2%，成本弹性系数-1.22；亩产量±25%时利润变化-29.4%至+18.3%，产量弹性系数1.18；预期销售量±30%时利润变化-23.9%至+30.0%，需求弹性系数1.45（情况一）。交叉敏感性测试揭示价格涨10%且成本降10%时利润增32.1%呈正协同，价格降10%且成本涨10%时利润跌39.8%呈负叠加。蒙特卡洛模拟1000次随机扰动，总利润95%置信区间[1784.6,</w:t>
      </w:r>
      <w:r>
        <w:t xml:space="preserve"> </w:t>
      </w:r>
      <w:r>
        <w:rPr>
          <w:rFonts w:hint="eastAsia"/>
        </w:rPr>
        <w:t xml:space="preserve">2241.8]万元、变异系数5.6%，证明方案稳健性良好。综上，本研究构建的多阶段随机规划与非线性综合优化框架有效平衡了经济收益、生态效益与风险控制，为华北山区乡村种植决策提供了科学依据。</w:t>
      </w:r>
    </w:p>
    <w:p>
      <w:pPr>
        <w:pStyle w:val="BodyText"/>
      </w:pPr>
      <w:r>
        <w:rPr>
          <w:rFonts w:hint="eastAsia"/>
          <w:b/>
          <w:bCs/>
        </w:rPr>
        <w:t xml:space="preserve">关键词：</w:t>
      </w:r>
      <w:r>
        <w:t xml:space="preserve"> </w:t>
      </w:r>
      <w:r>
        <w:rPr>
          <w:rFonts w:hint="eastAsia"/>
        </w:rPr>
        <w:t xml:space="preserve">多阶段随机规划</w:t>
      </w:r>
      <w:r>
        <w:t xml:space="preserve"> </w:t>
      </w:r>
      <w:r>
        <w:rPr>
          <w:rFonts w:hint="eastAsia"/>
        </w:rPr>
        <w:t xml:space="preserve">混合整数规划</w:t>
      </w:r>
      <w:r>
        <w:t xml:space="preserve"> </w:t>
      </w:r>
      <w:r>
        <w:rPr>
          <w:rFonts w:hint="eastAsia"/>
        </w:rPr>
        <w:t xml:space="preserve">蒙特卡洛模拟</w:t>
      </w:r>
      <w:r>
        <w:t xml:space="preserve"> </w:t>
      </w:r>
      <w:r>
        <w:rPr>
          <w:rFonts w:hint="eastAsia"/>
        </w:rPr>
        <w:t xml:space="preserve">差分进化算法</w:t>
      </w:r>
      <w:r>
        <w:t xml:space="preserve"> </w:t>
      </w:r>
      <w:r>
        <w:rPr>
          <w:rFonts w:hint="eastAsia"/>
        </w:rPr>
        <w:t xml:space="preserve">CVaR风险控制</w:t>
      </w:r>
      <w:r>
        <w:t xml:space="preserve"> </w:t>
      </w:r>
      <w:r>
        <w:rPr>
          <w:rFonts w:hint="eastAsia"/>
        </w:rPr>
        <w:t xml:space="preserve">作物轮作优化</w:t>
      </w:r>
    </w:p>
    <w:bookmarkEnd w:id="9"/>
    <w:bookmarkEnd w:id="10"/>
    <w:bookmarkStart w:id="13" w:name="一问题重述"/>
    <w:p>
      <w:pPr>
        <w:pStyle w:val="Heading1"/>
      </w:pPr>
      <w:r>
        <w:rPr>
          <w:rFonts w:hint="eastAsia"/>
        </w:rPr>
        <w:t xml:space="preserve">一、问题重述</w:t>
      </w:r>
    </w:p>
    <w:bookmarkStart w:id="11" w:name="问题背景"/>
    <w:p>
      <w:pPr>
        <w:pStyle w:val="Heading2"/>
      </w:pPr>
      <w:r>
        <w:t xml:space="preserve">1.1 </w:t>
      </w:r>
      <w:r>
        <w:rPr>
          <w:rFonts w:hint="eastAsia"/>
        </w:rPr>
        <w:t xml:space="preserve">问题背景</w:t>
      </w:r>
    </w:p>
    <w:p>
      <w:pPr>
        <w:pStyle w:val="FirstParagraph"/>
      </w:pPr>
      <w:r>
        <w:rPr>
          <w:rFonts w:hint="eastAsia"/>
        </w:rPr>
        <w:t xml:space="preserve">乡村振兴战略背景下，优化农作物种植结构是提升农业经济效益和资源利用效率的关键路径。华北山区因海拔较高、气候冷凉，多数耕地受热量条件限制仅能实现一季作物种植，如何在有限耕地资源约束下科学配置作物品种成为现实难题。现有研究表明，合理的轮作制度不仅能改善土壤理化性质，还可降低病虫害发生率，其中豆科作物的根瘤菌固氮作用对后茬作物增产贡献率可达8%-15%。同时，农产品市场价格波动、气候变化引发的产量不确定性以及作物间的市场替代关系，使得种植决策面临多重风险。因此，构建综合考虑地块适配性、轮作约束、市场需求动态变化及作物关联效应的多目标优化模型，对提升乡村农业经济韧性和可持续发展能力具有重要理论价值与实践意义。</w:t>
      </w:r>
    </w:p>
    <w:bookmarkEnd w:id="11"/>
    <w:bookmarkStart w:id="12" w:name="问题重述"/>
    <w:p>
      <w:pPr>
        <w:pStyle w:val="Heading2"/>
      </w:pPr>
      <w:r>
        <w:t xml:space="preserve">1.2 </w:t>
      </w:r>
      <w:r>
        <w:rPr>
          <w:rFonts w:hint="eastAsia"/>
        </w:rPr>
        <w:t xml:space="preserve">问题重述</w:t>
      </w:r>
    </w:p>
    <w:p>
      <w:pPr>
        <w:pStyle w:val="FirstParagraph"/>
      </w:pPr>
      <w:r>
        <w:rPr>
          <w:rFonts w:hint="eastAsia"/>
        </w:rPr>
        <w:t xml:space="preserve">本文基于以上信息建立数学模型来解决以下问题。</w:t>
      </w:r>
    </w:p>
    <w:p>
      <w:pPr>
        <w:pStyle w:val="BodyText"/>
      </w:pPr>
      <w:r>
        <w:rPr>
          <w:rFonts w:hint="eastAsia"/>
          <w:b/>
          <w:bCs/>
        </w:rPr>
        <w:t xml:space="preserve">问题一：</w:t>
      </w:r>
      <w:r>
        <w:t xml:space="preserve"> </w:t>
      </w:r>
      <w:r>
        <w:rPr>
          <w:rFonts w:hint="eastAsia"/>
        </w:rPr>
        <w:t xml:space="preserve">在预期销售量、种植成本、亩产量和销售价格相对2023年保持稳定的假设下，针对超产部分滞销浪费与降价50%销售两种情境，分别构建2024-2030年的最优种植方案。需综合考虑34个地块（含平旱地、梯田、山坡地、水浇地及20个大棚）的类型适配性约束、作物不可连续重茬约束、豆类三年轮作强制约束以及种植集中度管理约束，以最大化七年累计净收益为目标，输出各年度各地块的作物种植面积分配方案。</w:t>
      </w:r>
    </w:p>
    <w:p>
      <w:pPr>
        <w:pStyle w:val="BodyText"/>
      </w:pPr>
      <w:r>
        <w:rPr>
          <w:rFonts w:hint="eastAsia"/>
          <w:b/>
          <w:bCs/>
        </w:rPr>
        <w:t xml:space="preserve">问题二：</w:t>
      </w:r>
      <w:r>
        <w:t xml:space="preserve"> </w:t>
      </w:r>
      <w:r>
        <w:rPr>
          <w:rFonts w:hint="eastAsia"/>
        </w:rPr>
        <w:t xml:space="preserve">在市场参数存在不确定性的条件下（小麦玉米销量年增5%-10%、其他作物销量±5%波动、产量±10%变化、成本年增5%、蔬菜价格年增5%、食用菌价格年降1%-5%），建立多阶段随机规划模型，通过蒙特卡洛模拟生成情景集刻画参数演化路径，引入CVaR风险控制指标确保方案在极端情况下的经济可行性，制定兼顾期望收益最大化与风险最小化的鲁棒种植策略。</w:t>
      </w:r>
    </w:p>
    <w:p>
      <w:pPr>
        <w:pStyle w:val="BodyText"/>
      </w:pPr>
      <w:r>
        <w:rPr>
          <w:rFonts w:hint="eastAsia"/>
          <w:b/>
          <w:bCs/>
        </w:rPr>
        <w:t xml:space="preserve">问题三：</w:t>
      </w:r>
      <w:r>
        <w:t xml:space="preserve"> </w:t>
      </w:r>
      <w:r>
        <w:rPr>
          <w:rFonts w:hint="eastAsia"/>
        </w:rPr>
        <w:t xml:space="preserve">在问题二基础上进一步引入作物间替代性与互补性关系（如豆类固氮效应、同类作物市场竞争效应）以及价格-销量-成本的动态关联机制，构建包含替代惩罚项、互补奖励项和年际连续性约束的非线性综合优化模型。通过差分进化算法求解，对比分析考虑作物关联性前后的方案差异，评估系统建模对经济效益和方案稳定性的提升效果。</w:t>
      </w:r>
    </w:p>
    <w:bookmarkEnd w:id="12"/>
    <w:bookmarkEnd w:id="13"/>
    <w:bookmarkStart w:id="17" w:name="二问题分析"/>
    <w:p>
      <w:pPr>
        <w:pStyle w:val="Heading1"/>
      </w:pPr>
      <w:r>
        <w:rPr>
          <w:rFonts w:hint="eastAsia"/>
        </w:rPr>
        <w:t xml:space="preserve">二、问题分析</w:t>
      </w:r>
    </w:p>
    <w:bookmarkStart w:id="14" w:name="问题一的分析"/>
    <w:p>
      <w:pPr>
        <w:pStyle w:val="Heading2"/>
      </w:pPr>
      <w:r>
        <w:t xml:space="preserve">2.1 </w:t>
      </w:r>
      <w:r>
        <w:rPr>
          <w:rFonts w:hint="eastAsia"/>
        </w:rPr>
        <w:t xml:space="preserve">问题一的分析</w:t>
      </w:r>
    </w:p>
    <w:p>
      <w:pPr>
        <w:pStyle w:val="FirstParagraph"/>
      </w:pPr>
      <w:r>
        <w:rPr>
          <w:rFonts w:hint="eastAsia"/>
        </w:rPr>
        <w:t xml:space="preserve">问题一要求在预期销售量、种植成本、亩产量和销售价格相对2023年保持稳定的确定性假设下，针对超产部分滞销浪费与降价50%销售两种不同的市场处理机制，分别制定2024-2030年的最优种植方案。该问题的核心在于构建单目标优化模型，以最大化七年累计净收益为目标，同时满足地块面积约束、作物地块类型适配性约束、作物重茬禁止约束、豆类三年轮作强制约束以及种植集中度管理约束等多重条件。问题的关键难点在于处理分段收益函数，情况一需通过最小值函数限制有效产量不超过预期销售量，确保超产部分不产生收益；情况二则需构建分段线性收益模型，将正常销售部分与降价销售部分分别计算。由于决策变量涉及</w:t>
      </w:r>
      <m:oMath>
        <m:r>
          <m:rPr>
            <m:sty m:val="p"/>
          </m:rPr>
          <m:t>(</m:t>
        </m:r>
        <m:r>
          <m:t>41</m:t>
        </m:r>
        <m:r>
          <m:rPr>
            <m:sty m:val="p"/>
          </m:rPr>
          <m:t>×</m:t>
        </m:r>
        <m:r>
          <m:t>54</m:t>
        </m:r>
        <m:r>
          <m:rPr>
            <m:sty m:val="p"/>
          </m:rPr>
          <m:t>×</m:t>
        </m:r>
        <m:r>
          <m:t>7</m:t>
        </m:r>
        <m:r>
          <m:rPr>
            <m:sty m:val="p"/>
          </m:rPr>
          <m:t>×</m:t>
        </m:r>
        <m:r>
          <m:t>2</m:t>
        </m:r>
        <m:r>
          <m:rPr>
            <m:sty m:val="p"/>
          </m:rPr>
          <m:t>)</m:t>
        </m:r>
        <m:r>
          <m:rPr>
            <m:sty m:val="p"/>
          </m:rPr>
          <m:t>=</m:t>
        </m:r>
        <m:r>
          <m:t>30996</m:t>
        </m:r>
      </m:oMath>
      <w:r>
        <w:rPr>
          <w:rFonts w:hint="eastAsia"/>
        </w:rPr>
        <w:t xml:space="preserve">个种植面积分配，属于大规模混合整数线性规划问题，采用Gurobi商业求解器进行精确求解，通过引入辅助变量将分段函数转化为线性不等式组合，确保在合理时间内获得全局最优解。</w:t>
      </w:r>
    </w:p>
    <w:p>
      <w:pPr>
        <w:pStyle w:val="BodyText"/>
      </w:pPr>
      <w:r>
        <w:rPr>
          <w:rFonts w:hint="eastAsia"/>
        </w:rPr>
        <w:t xml:space="preserve">两种情况的本质区别在于边际收益的差异。情况一下，当某作物产量达到预期销售量后，继续增加种植面积的边际收益为零甚至为负（考虑浪费成本），模型将优先选择单位利润高且销量有保障的作物如羊肚菌和榆黄蘑，同时保持粮食类作物的基本种植规模以满足轮作和豆类种植约束。情况二允许超产部分按半价销售，使得高产作物的边际收益始终为正，模型倾向于扩大番茄、黄瓜等高产蔬菜的种植面积，即使超产部分打折销售，其边际贡献仍优于低产粮食作物。此外，需特别关注豆类轮作约束的满足性，确保每个地块在2023-2025、2026-2028、2029-2031三个周期内各至少种植一次豆类作物，利用布尔变量追踪种植历史，通过线性化技术将逻辑约束转化为混合整数规划可处理的形式。</w:t>
      </w:r>
    </w:p>
    <w:bookmarkEnd w:id="14"/>
    <w:bookmarkStart w:id="15" w:name="问题二的分析"/>
    <w:p>
      <w:pPr>
        <w:pStyle w:val="Heading2"/>
      </w:pPr>
      <w:r>
        <w:t xml:space="preserve">2.2 </w:t>
      </w:r>
      <w:r>
        <w:rPr>
          <w:rFonts w:hint="eastAsia"/>
        </w:rPr>
        <w:t xml:space="preserve">问题二的分析</w:t>
      </w:r>
    </w:p>
    <w:p>
      <w:pPr>
        <w:pStyle w:val="FirstParagraph"/>
      </w:pPr>
      <w:r>
        <w:rPr>
          <w:rFonts w:hint="eastAsia"/>
        </w:rPr>
        <w:t xml:space="preserve">问题二在问题一的基础上引入参数不确定性，要求综合考虑预期销售量、亩产量、种植成本和销售价格的随机波动特征，制定具有风险抵御能力的鲁棒种植方案。根据题目描述，小麦玉米销量年增长率服从5%-10%区间均匀分布，其他作物销量波动±5%，产量受气候影响变化±10%，成本年增长约5%，蔬菜价格年增长5%，食用菌价格年降1%-5%，羊肚菌固定年降5%。该问题的核心挑战在于构建多阶段随机规划模型，通过蒙特卡洛模拟生成500个情景集，每个情景对应一组完整的七年参数演化路径，将确定性优化转化为期望收益最大化问题，同时引入CVaR风险控制指标，确保方案在5%最坏情景下的平均利润不低于期望利润的80%。由于完整的多阶段随机规划模型具有15498个决策变量和超过10万个约束条件，直接求解计算复杂度极高，采用滚动时域优化分解策略，将其转化为七个单年度优化子问题，通过序列二次规划算法逐年求解，计算时间控制在每年15秒以内。</w:t>
      </w:r>
    </w:p>
    <w:p>
      <w:pPr>
        <w:pStyle w:val="BodyText"/>
      </w:pPr>
      <w:r>
        <w:rPr>
          <w:rFonts w:hint="eastAsia"/>
        </w:rPr>
        <w:t xml:space="preserve">不确定性环境下的优化方案呈现明显的保守特征。与问题一相比，粮食类作物种植面积占比从58%提升至65%，主要增加小麦和玉米种植以规避市场波动风险，高风险高收益的羊肚菌种植面积从2.4亩逐年下降至1.2亩，反映了模型对价格持续下跌预期的响应。问题的关键在于平衡期望收益与风险控制，采用拉丁超立方采样生成覆盖参数空间的代表性情景，通过期望值情景优化获得初始方案，再通过蒙特卡洛回测验证其在500个随机情景下的利润分布特征、标准差、变异系数和CVaR指标，确保方案在极端市场条件下仍具有可接受的经济表现。此外，需特别关注豆类轮作的严格执行，黄豆和豌豆在各地块间交替种植，确保氮素固定效益的同时分散单一作物的市场风险，蔬菜类作物品种结构倾向于价格波动较小的叶菜类，整体方案在保障收益水平的同时增强对市场波动的抵御能力。</w:t>
      </w:r>
    </w:p>
    <w:bookmarkEnd w:id="15"/>
    <w:bookmarkStart w:id="16" w:name="问题三的分析"/>
    <w:p>
      <w:pPr>
        <w:pStyle w:val="Heading2"/>
      </w:pPr>
      <w:r>
        <w:t xml:space="preserve">2.3 </w:t>
      </w:r>
      <w:r>
        <w:rPr>
          <w:rFonts w:hint="eastAsia"/>
        </w:rPr>
        <w:t xml:space="preserve">问题三的分析</w:t>
      </w:r>
    </w:p>
    <w:p>
      <w:pPr>
        <w:pStyle w:val="FirstParagraph"/>
      </w:pPr>
      <w:r>
        <w:rPr>
          <w:rFonts w:hint="eastAsia"/>
        </w:rPr>
        <w:t xml:space="preserve">问题三在问题二的基础上进一步考虑农作物之间的市场替代性、农艺互补性以及价格-成本-销量的动态关联机制，构建更贴近现实农业生产复杂性的综合优化模型。该问题的核心创新在于突破传统独立作物优化的局限，从系统视角刻画作物种植决策的相互影响。市场替代性方面，水稻与小麦、玉米等粮食作物在消费端具有较高替代性（替代系数0.6-0.7），同时大规模种植会加剧市场竞争压低整体收益，需在目标函数中引入替代性惩罚项，惩罚强度与两种作物种植面积乘积及替代系数正相关。农艺互补性方面，豆类作物的根瘤菌固氮作用改善土壤氮素供应，玉米与大豆间作或轮作可带来每亩额外35元生态效益（互补系数0.35），需在目标函数中引入互补性奖励项，奖励强度与两种作物的最小种植面积及互补系数正相关。此外，考虑市场供需平衡对价格的动态影响，当作物产量超过需求时价格将下降至原价70%-100%，需构建分段有效价格函数体现价格弹性特征。</w:t>
      </w:r>
    </w:p>
    <w:p>
      <w:pPr>
        <w:pStyle w:val="BodyText"/>
      </w:pPr>
      <w:r>
        <w:rPr>
          <w:rFonts w:hint="eastAsia"/>
        </w:rPr>
        <w:t xml:space="preserve">模型采用差分进化算法在287维决策空间中全局搜索最优解，设置种群规模20、最大迭代次数300代，通过种群迭代和变异操作有效处理目标函数中的非线性交叉项和分段函数。问题的关键在于与问题二方案的对比分析，验证引入作物关联性建模对经济效益和方案稳定性的提升效果。预期结果显示，综合优化方案将显著增加豆类作物种植比例（大豆面积从82亩提升至128亩），充分利用固氮互补效应；玉米与大豆种植面积呈现显著正相关验证互补性捕捉有效性；高替代性的水稻和小麦种植面积呈现错峰分布避免过度竞争；年际波动标准差下降23.7%体现连续性约束的平滑效果。此外，需通过Monte</w:t>
      </w:r>
      <w:r>
        <w:t xml:space="preserve"> </w:t>
      </w:r>
      <w:r>
        <w:rPr>
          <w:rFonts w:hint="eastAsia"/>
        </w:rPr>
        <w:t xml:space="preserve">Carlo稳健性测试，在500个随机参数扰动场景下验证问题三方案的利润下界高于问题二方案，证明其在不确定环境中具有更强的抗风险能力，通过系统建模作物间的多维关联关系实现经济效益与生态效益的协同提升。</w:t>
      </w:r>
    </w:p>
    <w:bookmarkEnd w:id="16"/>
    <w:bookmarkEnd w:id="17"/>
    <w:bookmarkStart w:id="18" w:name="三模型假设"/>
    <w:p>
      <w:pPr>
        <w:pStyle w:val="Heading1"/>
      </w:pPr>
      <w:r>
        <w:rPr>
          <w:rFonts w:hint="eastAsia"/>
        </w:rPr>
        <w:t xml:space="preserve">三、模型假设</w:t>
      </w:r>
    </w:p>
    <w:p>
      <w:pPr>
        <w:numPr>
          <w:ilvl w:val="0"/>
          <w:numId w:val="1001"/>
        </w:numPr>
      </w:pPr>
      <w:r>
        <w:rPr>
          <w:rFonts w:hint="eastAsia"/>
          <w:b/>
          <w:bCs/>
        </w:rPr>
        <w:t xml:space="preserve">数据真实性假设</w:t>
      </w:r>
      <w:r>
        <w:rPr>
          <w:rFonts w:hint="eastAsia"/>
        </w:rPr>
        <w:t xml:space="preserve">：假设附件1和附件2中提供的地块面积、作物亩产量、种植成本、销售单价、预期销售量等基础数据真实可靠，能够准确反映该乡村2023年的实际种植情况和市场行情，且数据采集过程不存在系统性误差。</w:t>
      </w:r>
    </w:p>
    <w:p>
      <w:pPr>
        <w:numPr>
          <w:ilvl w:val="0"/>
          <w:numId w:val="1001"/>
        </w:numPr>
      </w:pPr>
      <w:r>
        <w:rPr>
          <w:rFonts w:hint="eastAsia"/>
          <w:b/>
          <w:bCs/>
        </w:rPr>
        <w:t xml:space="preserve">市场连续性假设</w:t>
      </w:r>
      <w:r>
        <w:rPr>
          <w:rFonts w:hint="eastAsia"/>
        </w:rPr>
        <w:t xml:space="preserve">：假设2024-2030年期间不发生重大自然灾害（如洪涝、干旱、霜冻）、突发公共卫生事件、政策剧烈调整等不可抗力因素，农产品市场供需关系保持相对稳定的演化趋势，价格波动遵循题目给定的概率分布范围。</w:t>
      </w:r>
    </w:p>
    <w:p>
      <w:pPr>
        <w:numPr>
          <w:ilvl w:val="0"/>
          <w:numId w:val="1001"/>
        </w:numPr>
      </w:pPr>
      <w:r>
        <w:rPr>
          <w:rFonts w:hint="eastAsia"/>
          <w:b/>
          <w:bCs/>
        </w:rPr>
        <w:t xml:space="preserve">技术水平稳定假设</w:t>
      </w:r>
      <w:r>
        <w:rPr>
          <w:rFonts w:hint="eastAsia"/>
        </w:rPr>
        <w:t xml:space="preserve">：假设规划期内该乡村的农业种植技术、田间管理水平、机械化程度保持基本稳定，不考虑新品种引进、灌溉技术革新等因素对亩产量的突变性影响，作物的生长周期和季节适配性与2023年保持一致。</w:t>
      </w:r>
    </w:p>
    <w:p>
      <w:pPr>
        <w:numPr>
          <w:ilvl w:val="0"/>
          <w:numId w:val="1001"/>
        </w:numPr>
      </w:pPr>
      <w:r>
        <w:rPr>
          <w:rFonts w:hint="eastAsia"/>
          <w:b/>
          <w:bCs/>
        </w:rPr>
        <w:t xml:space="preserve">土壤质量均质性假设</w:t>
      </w:r>
      <w:r>
        <w:rPr>
          <w:rFonts w:hint="eastAsia"/>
        </w:rPr>
        <w:t xml:space="preserve">：假设同一地块类型（平旱地、梯田、山坡地、水浇地、大棚）内的土壤肥力、理化性质基本均匀，不同地块之间的产量差异主要由作物种类和地块类型决定，豆类作物的固氮效应在三年轮作周期内能够均匀覆盖整个地块。</w:t>
      </w:r>
    </w:p>
    <w:p>
      <w:pPr>
        <w:numPr>
          <w:ilvl w:val="0"/>
          <w:numId w:val="1001"/>
        </w:numPr>
      </w:pPr>
      <w:r>
        <w:rPr>
          <w:rFonts w:hint="eastAsia"/>
          <w:b/>
          <w:bCs/>
        </w:rPr>
        <w:t xml:space="preserve">销售渠道畅通假设</w:t>
      </w:r>
      <w:r>
        <w:rPr>
          <w:rFonts w:hint="eastAsia"/>
        </w:rPr>
        <w:t xml:space="preserve">：假设所有农产品在当季收获后能够及时进入市场销售，不存在因运输受阻、仓储不足等因素导致的额外损耗，超产部分在情况二中能够按照50%价格完全售出，不考虑降价销售对市场价格体系的反向冲击。</w:t>
      </w:r>
    </w:p>
    <w:p>
      <w:pPr>
        <w:numPr>
          <w:ilvl w:val="0"/>
          <w:numId w:val="1001"/>
        </w:numPr>
      </w:pPr>
      <w:r>
        <w:rPr>
          <w:rFonts w:hint="eastAsia"/>
          <w:b/>
          <w:bCs/>
        </w:rPr>
        <w:t xml:space="preserve">劳动力充足假设</w:t>
      </w:r>
      <w:r>
        <w:rPr>
          <w:rFonts w:hint="eastAsia"/>
        </w:rPr>
        <w:t xml:space="preserve">：假设该乡村具备足够的劳动力资源和管理能力，能够按照优化方案完成各地块的精细化种植安排，不受农忙季节劳动力短缺、种植技能培训周期等因素的制约，同一地块可实现不同作物的灵活合种。</w:t>
      </w:r>
    </w:p>
    <w:p>
      <w:pPr>
        <w:numPr>
          <w:ilvl w:val="0"/>
          <w:numId w:val="1001"/>
        </w:numPr>
      </w:pPr>
      <w:r>
        <w:rPr>
          <w:rFonts w:hint="eastAsia"/>
          <w:b/>
          <w:bCs/>
        </w:rPr>
        <w:t xml:space="preserve">作物独立性假设（问题一、二）</w:t>
      </w:r>
      <w:r>
        <w:rPr>
          <w:rFonts w:hint="eastAsia"/>
        </w:rPr>
        <w:t xml:space="preserve">：假设各种农作物在市场销售、价格形成、成本构成等方面相互独立，不考虑作物间的替代竞争和互补协同效应，每种作物的经济收益可单独计算后线性叠加。</w:t>
      </w:r>
    </w:p>
    <w:p>
      <w:pPr>
        <w:numPr>
          <w:ilvl w:val="0"/>
          <w:numId w:val="1001"/>
        </w:numPr>
      </w:pPr>
      <w:r>
        <w:rPr>
          <w:rFonts w:hint="eastAsia"/>
          <w:b/>
          <w:bCs/>
        </w:rPr>
        <w:t xml:space="preserve">参数分布合理性假设（问题二、三）</w:t>
      </w:r>
      <w:r>
        <w:rPr>
          <w:rFonts w:hint="eastAsia"/>
        </w:rPr>
        <w:t xml:space="preserve">：假设题目描述的不确定性参数（销量增长率5%-10%、产量波动±10%、成本增长5%、价格变化等）服从均匀分布或正态分布，各参数间相互独立，通过蒙特卡洛模拟生成的500个情景能够有效覆盖参数空间的代表性区域。</w:t>
      </w:r>
    </w:p>
    <w:bookmarkEnd w:id="18"/>
    <w:bookmarkStart w:id="30" w:name="四符号说明和数据预处理"/>
    <w:p>
      <w:pPr>
        <w:pStyle w:val="Heading1"/>
      </w:pPr>
      <w:r>
        <w:rPr>
          <w:rFonts w:hint="eastAsia"/>
        </w:rPr>
        <w:t xml:space="preserve">四、符号说明和数据预处理</w:t>
      </w:r>
    </w:p>
    <w:bookmarkStart w:id="19" w:name="符号说明"/>
    <w:p>
      <w:pPr>
        <w:pStyle w:val="Heading2"/>
      </w:pPr>
      <w:r>
        <w:t xml:space="preserve">4.1 </w:t>
      </w:r>
      <w:r>
        <w:rPr>
          <w:rFonts w:hint="eastAsia"/>
        </w:rPr>
        <w:t xml:space="preserve">符号说明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x</m:t>
                  </m:r>
                </m:e>
                <m:sub>
                  <m:r>
                    <m:t>i</m:t>
                  </m:r>
                  <m:r>
                    <m:t>j</m:t>
                  </m:r>
                  <m:r>
                    <m:t>k</m:t>
                  </m:r>
                  <m:r>
                    <m:t>t</m:t>
                  </m:r>
                </m:sub>
              </m:sSub>
            </m:oMath>
          </w:p>
        </w:tc>
        <w:tc>
          <w:tcPr/>
          <w:p>
            <w:pPr>
              <w:pStyle w:val="Compact"/>
            </w:pPr>
            <w:r>
              <w:rPr>
                <w:rFonts w:hint="eastAsia"/>
              </w:rPr>
              <w:t xml:space="preserve">第</w:t>
            </w:r>
            <m:oMath>
              <m:r>
                <m:t>t</m:t>
              </m:r>
            </m:oMath>
            <w:r>
              <w:rPr>
                <w:rFonts w:hint="eastAsia"/>
              </w:rPr>
              <w:t xml:space="preserve">年第</w:t>
            </w:r>
            <m:oMath>
              <m:r>
                <m:t>k</m:t>
              </m:r>
            </m:oMath>
            <w:r>
              <w:rPr>
                <w:rFonts w:hint="eastAsia"/>
              </w:rPr>
              <w:t xml:space="preserve">季地块</w:t>
            </w:r>
            <m:oMath>
              <m:r>
                <m:t>i</m:t>
              </m:r>
            </m:oMath>
            <w:r>
              <w:rPr>
                <w:rFonts w:hint="eastAsia"/>
              </w:rPr>
              <w:t xml:space="preserve">种植作物</w:t>
            </w:r>
            <m:oMath>
              <m:r>
                <m:t>j</m:t>
              </m:r>
            </m:oMath>
            <w:r>
              <w:rPr>
                <w:rFonts w:hint="eastAsia"/>
              </w:rPr>
              <w:t xml:space="preserve">的面积</w:t>
            </w:r>
          </w:p>
        </w:tc>
        <w:tc>
          <w:tcPr/>
          <w:p>
            <w:pPr>
              <w:pStyle w:val="Compact"/>
            </w:pPr>
            <w:r>
              <w:rPr>
                <w:rFonts w:hint="eastAsia"/>
              </w:rPr>
              <w:t xml:space="preserve">亩</w:t>
            </w:r>
          </w:p>
        </w:tc>
      </w:tr>
      <w:tr>
        <w:tc>
          <w:tcPr/>
          <w:p>
            <w:pPr>
              <w:pStyle w:val="Compact"/>
            </w:pPr>
            <m:oMath>
              <m:sSub>
                <m:e>
                  <m:r>
                    <m:t>x</m:t>
                  </m:r>
                </m:e>
                <m:sub>
                  <m:r>
                    <m:t>i</m:t>
                  </m:r>
                  <m:r>
                    <m:t>j</m:t>
                  </m:r>
                  <m:r>
                    <m:t>t</m:t>
                  </m:r>
                </m:sub>
              </m:sSub>
            </m:oMath>
          </w:p>
        </w:tc>
        <w:tc>
          <w:tcPr/>
          <w:p>
            <w:pPr>
              <w:pStyle w:val="Compact"/>
            </w:pPr>
            <w:r>
              <w:rPr>
                <w:rFonts w:hint="eastAsia"/>
              </w:rPr>
              <w:t xml:space="preserve">第</w:t>
            </w:r>
            <m:oMath>
              <m:r>
                <m:t>t</m:t>
              </m:r>
            </m:oMath>
            <w:r>
              <w:rPr>
                <w:rFonts w:hint="eastAsia"/>
              </w:rPr>
              <w:t xml:space="preserve">年地块</w:t>
            </w:r>
            <m:oMath>
              <m:r>
                <m:t>i</m:t>
              </m:r>
            </m:oMath>
            <w:r>
              <w:rPr>
                <w:rFonts w:hint="eastAsia"/>
              </w:rPr>
              <w:t xml:space="preserve">种植作物</w:t>
            </w:r>
            <m:oMath>
              <m:r>
                <m:t>j</m:t>
              </m:r>
            </m:oMath>
            <w:r>
              <w:rPr>
                <w:rFonts w:hint="eastAsia"/>
              </w:rPr>
              <w:t xml:space="preserve">的面积（问题二、三简化）</w:t>
            </w:r>
          </w:p>
        </w:tc>
        <w:tc>
          <w:tcPr/>
          <w:p>
            <w:pPr>
              <w:pStyle w:val="Compact"/>
            </w:pPr>
            <w:r>
              <w:rPr>
                <w:rFonts w:hint="eastAsia"/>
              </w:rPr>
              <w:t xml:space="preserve">亩</w:t>
            </w:r>
          </w:p>
        </w:tc>
      </w:tr>
      <w:tr>
        <w:tc>
          <w:tcPr/>
          <w:p>
            <w:pPr>
              <w:pStyle w:val="Compact"/>
            </w:pPr>
            <m:oMath>
              <m:sSub>
                <m:e>
                  <m:r>
                    <m:t>A</m:t>
                  </m:r>
                </m:e>
                <m:sub>
                  <m:r>
                    <m:t>i</m:t>
                  </m:r>
                </m:sub>
              </m:sSub>
            </m:oMath>
          </w:p>
        </w:tc>
        <w:tc>
          <w:tcPr/>
          <w:p>
            <w:pPr>
              <w:pStyle w:val="Compact"/>
            </w:pPr>
            <w:r>
              <w:rPr>
                <w:rFonts w:hint="eastAsia"/>
              </w:rPr>
              <w:t xml:space="preserve">地块</w:t>
            </w:r>
            <m:oMath>
              <m:r>
                <m:t>i</m:t>
              </m:r>
            </m:oMath>
            <w:r>
              <w:rPr>
                <w:rFonts w:hint="eastAsia"/>
              </w:rPr>
              <w:t xml:space="preserve">的总可用面积</w:t>
            </w:r>
          </w:p>
        </w:tc>
        <w:tc>
          <w:tcPr/>
          <w:p>
            <w:pPr>
              <w:pStyle w:val="Compact"/>
            </w:pPr>
            <w:r>
              <w:rPr>
                <w:rFonts w:hint="eastAsia"/>
              </w:rPr>
              <w:t xml:space="preserve">亩</w:t>
            </w:r>
          </w:p>
        </w:tc>
      </w:tr>
      <w:tr>
        <w:tc>
          <w:tcPr/>
          <w:p>
            <w:pPr>
              <w:pStyle w:val="Compact"/>
            </w:pPr>
            <m:oMath>
              <m:sSub>
                <m:e>
                  <m:r>
                    <m:t>A</m:t>
                  </m:r>
                </m:e>
                <m:sub>
                  <m:r>
                    <m:rPr>
                      <m:nor/>
                      <m:sty m:val="p"/>
                    </m:rPr>
                    <m:t>total</m:t>
                  </m:r>
                </m:sub>
              </m:sSub>
            </m:oMath>
          </w:p>
        </w:tc>
        <w:tc>
          <w:tcPr/>
          <w:p>
            <w:pPr>
              <w:pStyle w:val="Compact"/>
            </w:pPr>
            <w:r>
              <w:rPr>
                <w:rFonts w:hint="eastAsia"/>
              </w:rPr>
              <w:t xml:space="preserve">全部耕地总面积</w:t>
            </w:r>
          </w:p>
        </w:tc>
        <w:tc>
          <w:tcPr/>
          <w:p>
            <w:pPr>
              <w:pStyle w:val="Compact"/>
            </w:pPr>
            <w:r>
              <w:rPr>
                <w:rFonts w:hint="eastAsia"/>
              </w:rPr>
              <w:t xml:space="preserve">亩</w:t>
            </w:r>
          </w:p>
        </w:tc>
      </w:tr>
      <w:tr>
        <w:tc>
          <w:tcPr/>
          <w:p>
            <w:pPr>
              <w:pStyle w:val="Compact"/>
            </w:pPr>
            <m:oMath>
              <m:sSub>
                <m:e>
                  <m:r>
                    <m:t>A</m:t>
                  </m:r>
                </m:e>
                <m:sub>
                  <m:r>
                    <m:rPr>
                      <m:sty m:val="p"/>
                    </m:rPr>
                    <m:t>min</m:t>
                  </m:r>
                </m:sub>
              </m:sSub>
            </m:oMath>
          </w:p>
        </w:tc>
        <w:tc>
          <w:tcPr/>
          <w:p>
            <w:pPr>
              <w:pStyle w:val="Compact"/>
            </w:pPr>
            <w:r>
              <w:rPr>
                <w:rFonts w:hint="eastAsia"/>
              </w:rPr>
              <w:t xml:space="preserve">单个地块单季种植面积下限（集中度阈值）</w:t>
            </w:r>
          </w:p>
        </w:tc>
        <w:tc>
          <w:tcPr/>
          <w:p>
            <w:pPr>
              <w:pStyle w:val="Compact"/>
            </w:pPr>
            <w:r>
              <w:rPr>
                <w:rFonts w:hint="eastAsia"/>
              </w:rPr>
              <w:t xml:space="preserve">亩</w:t>
            </w:r>
          </w:p>
        </w:tc>
      </w:tr>
      <w:tr>
        <w:tc>
          <w:tcPr/>
          <w:p>
            <w:pPr>
              <w:pStyle w:val="Compact"/>
            </w:pPr>
            <m:oMath>
              <m:sSub>
                <m:e>
                  <m:r>
                    <m:t>y</m:t>
                  </m:r>
                </m:e>
                <m:sub>
                  <m:r>
                    <m:t>j</m:t>
                  </m:r>
                </m:sub>
              </m:sSub>
            </m:oMath>
          </w:p>
        </w:tc>
        <w:tc>
          <w:tcPr/>
          <w:p>
            <w:pPr>
              <w:pStyle w:val="Compact"/>
            </w:pPr>
            <w:r>
              <w:rPr>
                <w:rFonts w:hint="eastAsia"/>
              </w:rPr>
              <w:t xml:space="preserve">作物</w:t>
            </w:r>
            <m:oMath>
              <m:r>
                <m:t>j</m:t>
              </m:r>
            </m:oMath>
            <w:r>
              <w:rPr>
                <w:rFonts w:hint="eastAsia"/>
              </w:rPr>
              <w:t xml:space="preserve">的亩产量</w:t>
            </w:r>
          </w:p>
        </w:tc>
        <w:tc>
          <w:tcPr/>
          <w:p>
            <w:pPr>
              <w:pStyle w:val="Compact"/>
            </w:pPr>
            <w:r>
              <w:rPr>
                <w:rFonts w:hint="eastAsia"/>
              </w:rPr>
              <w:t xml:space="preserve">斤/亩</w:t>
            </w:r>
          </w:p>
        </w:tc>
      </w:tr>
      <w:tr>
        <w:tc>
          <w:tcPr/>
          <w:p>
            <w:pPr>
              <w:pStyle w:val="Compact"/>
            </w:pPr>
            <m:oMath>
              <m:sSubSup>
                <m:e>
                  <m:r>
                    <m:t>Y</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的亩产量</w:t>
            </w:r>
          </w:p>
        </w:tc>
        <w:tc>
          <w:tcPr/>
          <w:p>
            <w:pPr>
              <w:pStyle w:val="Compact"/>
            </w:pPr>
            <w:r>
              <w:rPr>
                <w:rFonts w:hint="eastAsia"/>
              </w:rPr>
              <w:t xml:space="preserve">斤/亩</w:t>
            </w:r>
          </w:p>
        </w:tc>
      </w:tr>
      <w:tr>
        <w:tc>
          <w:tcPr/>
          <w:p>
            <w:pPr>
              <w:pStyle w:val="Compact"/>
            </w:pPr>
            <m:oMath>
              <m:sSub>
                <m:e>
                  <m:r>
                    <m:t>p</m:t>
                  </m:r>
                </m:e>
                <m:sub>
                  <m:r>
                    <m:t>j</m:t>
                  </m:r>
                </m:sub>
              </m:sSub>
            </m:oMath>
          </w:p>
        </w:tc>
        <w:tc>
          <w:tcPr/>
          <w:p>
            <w:pPr>
              <w:pStyle w:val="Compact"/>
            </w:pPr>
            <w:r>
              <w:rPr>
                <w:rFonts w:hint="eastAsia"/>
              </w:rPr>
              <w:t xml:space="preserve">作物</w:t>
            </w:r>
            <m:oMath>
              <m:r>
                <m:t>j</m:t>
              </m:r>
            </m:oMath>
            <w:r>
              <w:rPr>
                <w:rFonts w:hint="eastAsia"/>
              </w:rPr>
              <w:t xml:space="preserve">的销售单价</w:t>
            </w:r>
          </w:p>
        </w:tc>
        <w:tc>
          <w:tcPr/>
          <w:p>
            <w:pPr>
              <w:pStyle w:val="Compact"/>
            </w:pPr>
            <w:r>
              <w:rPr>
                <w:rFonts w:hint="eastAsia"/>
              </w:rPr>
              <w:t xml:space="preserve">元/斤</w:t>
            </w:r>
          </w:p>
        </w:tc>
      </w:tr>
      <w:tr>
        <w:tc>
          <w:tcPr/>
          <w:p>
            <w:pPr>
              <w:pStyle w:val="Compact"/>
            </w:pPr>
            <m:oMath>
              <m:sSubSup>
                <m:e>
                  <m:r>
                    <m:t>P</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的销售单价</w:t>
            </w:r>
          </w:p>
        </w:tc>
        <w:tc>
          <w:tcPr/>
          <w:p>
            <w:pPr>
              <w:pStyle w:val="Compact"/>
            </w:pPr>
            <w:r>
              <w:rPr>
                <w:rFonts w:hint="eastAsia"/>
              </w:rPr>
              <w:t xml:space="preserve">元/斤</w:t>
            </w:r>
          </w:p>
        </w:tc>
      </w:tr>
      <w:tr>
        <w:tc>
          <w:tcPr/>
          <w:p>
            <w:pPr>
              <w:pStyle w:val="Compact"/>
            </w:pPr>
            <m:oMath>
              <m:sSubSup>
                <m:e>
                  <m:r>
                    <m:t>P</m:t>
                  </m:r>
                </m:e>
                <m:sub>
                  <m:r>
                    <m:t>j</m:t>
                  </m:r>
                  <m:r>
                    <m:t>t</m:t>
                  </m:r>
                </m:sub>
                <m:sup>
                  <m:r>
                    <m:rPr>
                      <m:nor/>
                      <m:sty m:val="p"/>
                    </m:rPr>
                    <m:t>eff</m:t>
                  </m:r>
                </m:sup>
              </m:sSubSup>
            </m:oMath>
          </w:p>
        </w:tc>
        <w:tc>
          <w:tcPr/>
          <w:p>
            <w:pPr>
              <w:pStyle w:val="Compact"/>
            </w:pPr>
            <w:r>
              <w:rPr>
                <w:rFonts w:hint="eastAsia"/>
              </w:rPr>
              <w:t xml:space="preserve">第</w:t>
            </w:r>
            <m:oMath>
              <m:r>
                <m:t>t</m:t>
              </m:r>
            </m:oMath>
            <w:r>
              <w:rPr>
                <w:rFonts w:hint="eastAsia"/>
              </w:rPr>
              <w:t xml:space="preserve">年作物</w:t>
            </w:r>
            <m:oMath>
              <m:r>
                <m:t>j</m:t>
              </m:r>
            </m:oMath>
            <w:r>
              <w:rPr>
                <w:rFonts w:hint="eastAsia"/>
              </w:rPr>
              <w:t xml:space="preserve">的有效销售价格（考虑供需）</w:t>
            </w:r>
          </w:p>
        </w:tc>
        <w:tc>
          <w:tcPr/>
          <w:p>
            <w:pPr>
              <w:pStyle w:val="Compact"/>
            </w:pPr>
            <w:r>
              <w:rPr>
                <w:rFonts w:hint="eastAsia"/>
              </w:rPr>
              <w:t xml:space="preserve">元/斤</w:t>
            </w:r>
          </w:p>
        </w:tc>
      </w:tr>
      <w:tr>
        <w:tc>
          <w:tcPr/>
          <w:p>
            <w:pPr>
              <w:pStyle w:val="Compact"/>
            </w:pPr>
            <m:oMath>
              <m:sSub>
                <m:e>
                  <m:r>
                    <m:t>c</m:t>
                  </m:r>
                </m:e>
                <m:sub>
                  <m:r>
                    <m:t>j</m:t>
                  </m:r>
                </m:sub>
              </m:sSub>
            </m:oMath>
          </w:p>
        </w:tc>
        <w:tc>
          <w:tcPr/>
          <w:p>
            <w:pPr>
              <w:pStyle w:val="Compact"/>
            </w:pPr>
            <w:r>
              <w:rPr>
                <w:rFonts w:hint="eastAsia"/>
              </w:rPr>
              <w:t xml:space="preserve">作物</w:t>
            </w:r>
            <m:oMath>
              <m:r>
                <m:t>j</m:t>
              </m:r>
            </m:oMath>
            <w:r>
              <w:rPr>
                <w:rFonts w:hint="eastAsia"/>
              </w:rPr>
              <w:t xml:space="preserve">的种植成本</w:t>
            </w:r>
          </w:p>
        </w:tc>
        <w:tc>
          <w:tcPr/>
          <w:p>
            <w:pPr>
              <w:pStyle w:val="Compact"/>
            </w:pPr>
            <w:r>
              <w:rPr>
                <w:rFonts w:hint="eastAsia"/>
              </w:rPr>
              <w:t xml:space="preserve">元/亩</w:t>
            </w:r>
          </w:p>
        </w:tc>
      </w:tr>
      <w:tr>
        <w:tc>
          <w:tcPr/>
          <w:p>
            <w:pPr>
              <w:pStyle w:val="Compact"/>
            </w:pPr>
            <m:oMath>
              <m:sSubSup>
                <m:e>
                  <m:r>
                    <m:t>C</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的种植成本</w:t>
            </w:r>
          </w:p>
        </w:tc>
        <w:tc>
          <w:tcPr/>
          <w:p>
            <w:pPr>
              <w:pStyle w:val="Compact"/>
            </w:pPr>
            <w:r>
              <w:rPr>
                <w:rFonts w:hint="eastAsia"/>
              </w:rPr>
              <w:t xml:space="preserve">元/亩</w:t>
            </w:r>
          </w:p>
        </w:tc>
      </w:tr>
      <w:tr>
        <w:tc>
          <w:tcPr/>
          <w:p>
            <w:pPr>
              <w:pStyle w:val="Compact"/>
            </w:pPr>
            <m:oMath>
              <m:sSub>
                <m:e>
                  <m:r>
                    <m:t>S</m:t>
                  </m:r>
                </m:e>
                <m:sub>
                  <m:r>
                    <m:t>j</m:t>
                  </m:r>
                </m:sub>
              </m:sSub>
            </m:oMath>
          </w:p>
        </w:tc>
        <w:tc>
          <w:tcPr/>
          <w:p>
            <w:pPr>
              <w:pStyle w:val="Compact"/>
            </w:pPr>
            <w:r>
              <w:rPr>
                <w:rFonts w:hint="eastAsia"/>
              </w:rPr>
              <w:t xml:space="preserve">作物</w:t>
            </w:r>
            <m:oMath>
              <m:r>
                <m:t>j</m:t>
              </m:r>
            </m:oMath>
            <w:r>
              <w:rPr>
                <w:rFonts w:hint="eastAsia"/>
              </w:rPr>
              <w:t xml:space="preserve">的预期销售量</w:t>
            </w:r>
          </w:p>
        </w:tc>
        <w:tc>
          <w:tcPr/>
          <w:p>
            <w:pPr>
              <w:pStyle w:val="Compact"/>
            </w:pPr>
            <w:r>
              <w:rPr>
                <w:rFonts w:hint="eastAsia"/>
              </w:rPr>
              <w:t xml:space="preserve">斤</w:t>
            </w:r>
          </w:p>
        </w:tc>
      </w:tr>
      <w:tr>
        <w:tc>
          <w:tcPr/>
          <w:p>
            <w:pPr>
              <w:pStyle w:val="Compact"/>
            </w:pPr>
            <m:oMath>
              <m:sSubSup>
                <m:e>
                  <m:r>
                    <m:t>S</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的预期销售量</w:t>
            </w:r>
          </w:p>
        </w:tc>
        <w:tc>
          <w:tcPr/>
          <w:p>
            <w:pPr>
              <w:pStyle w:val="Compact"/>
            </w:pPr>
            <w:r>
              <w:rPr>
                <w:rFonts w:hint="eastAsia"/>
              </w:rPr>
              <w:t xml:space="preserve">斤</w:t>
            </w:r>
          </w:p>
        </w:tc>
      </w:tr>
      <w:tr>
        <w:tc>
          <w:tcPr/>
          <w:p>
            <w:pPr>
              <w:pStyle w:val="Compact"/>
            </w:pPr>
            <m:oMath>
              <m:sSub>
                <m:e>
                  <m:r>
                    <m:t>Q</m:t>
                  </m:r>
                </m:e>
                <m:sub>
                  <m:r>
                    <m:t>j</m:t>
                  </m:r>
                </m:sub>
              </m:sSub>
            </m:oMath>
          </w:p>
        </w:tc>
        <w:tc>
          <w:tcPr/>
          <w:p>
            <w:pPr>
              <w:pStyle w:val="Compact"/>
            </w:pPr>
            <w:r>
              <w:rPr>
                <w:rFonts w:hint="eastAsia"/>
              </w:rPr>
              <w:t xml:space="preserve">作物</w:t>
            </w:r>
            <m:oMath>
              <m:r>
                <m:t>j</m:t>
              </m:r>
            </m:oMath>
            <w:r>
              <w:rPr>
                <w:rFonts w:hint="eastAsia"/>
              </w:rPr>
              <w:t xml:space="preserve">的实际总产量</w:t>
            </w:r>
          </w:p>
        </w:tc>
        <w:tc>
          <w:tcPr/>
          <w:p>
            <w:pPr>
              <w:pStyle w:val="Compact"/>
            </w:pPr>
            <w:r>
              <w:rPr>
                <w:rFonts w:hint="eastAsia"/>
              </w:rPr>
              <w:t xml:space="preserve">斤</w:t>
            </w:r>
          </w:p>
        </w:tc>
      </w:tr>
      <w:tr>
        <w:tc>
          <w:tcPr/>
          <w:p>
            <w:pPr>
              <w:pStyle w:val="Compact"/>
            </w:pPr>
            <m:oMath>
              <m:sSubSup>
                <m:e>
                  <m:r>
                    <m:t>Q</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的实际总产量</w:t>
            </w:r>
          </w:p>
        </w:tc>
        <w:tc>
          <w:tcPr/>
          <w:p>
            <w:pPr>
              <w:pStyle w:val="Compact"/>
            </w:pPr>
            <w:r>
              <w:rPr>
                <w:rFonts w:hint="eastAsia"/>
              </w:rPr>
              <w:t xml:space="preserve">斤</w:t>
            </w:r>
          </w:p>
        </w:tc>
      </w:tr>
      <w:tr>
        <w:tc>
          <w:tcPr/>
          <w:p>
            <w:pPr>
              <w:pStyle w:val="Compact"/>
            </w:pPr>
            <m:oMath>
              <m:sSub>
                <m:e>
                  <m:r>
                    <m:t>D</m:t>
                  </m:r>
                </m:e>
                <m:sub>
                  <m:r>
                    <m:t>j</m:t>
                  </m:r>
                  <m:r>
                    <m:t>t</m:t>
                  </m:r>
                </m:sub>
              </m:sSub>
            </m:oMath>
          </w:p>
        </w:tc>
        <w:tc>
          <w:tcPr/>
          <w:p>
            <w:pPr>
              <w:pStyle w:val="Compact"/>
            </w:pPr>
            <w:r>
              <w:rPr>
                <w:rFonts w:hint="eastAsia"/>
              </w:rPr>
              <w:t xml:space="preserve">第</w:t>
            </w:r>
            <m:oMath>
              <m:r>
                <m:t>t</m:t>
              </m:r>
            </m:oMath>
            <w:r>
              <w:rPr>
                <w:rFonts w:hint="eastAsia"/>
              </w:rPr>
              <w:t xml:space="preserve">年作物</w:t>
            </w:r>
            <m:oMath>
              <m:r>
                <m:t>j</m:t>
              </m:r>
            </m:oMath>
            <w:r>
              <w:rPr>
                <w:rFonts w:hint="eastAsia"/>
              </w:rPr>
              <w:t xml:space="preserve">的市场需求量</w:t>
            </w:r>
          </w:p>
        </w:tc>
        <w:tc>
          <w:tcPr/>
          <w:p>
            <w:pPr>
              <w:pStyle w:val="Compact"/>
            </w:pPr>
            <w:r>
              <w:rPr>
                <w:rFonts w:hint="eastAsia"/>
              </w:rPr>
              <w:t xml:space="preserve">斤</w:t>
            </w:r>
          </w:p>
        </w:tc>
      </w:tr>
      <w:tr>
        <w:tc>
          <w:tcPr/>
          <w:p>
            <w:pPr>
              <w:pStyle w:val="Compact"/>
            </w:pPr>
            <m:oMath>
              <m:sSub>
                <m:e>
                  <m:r>
                    <m:t>b</m:t>
                  </m:r>
                </m:e>
                <m:sub>
                  <m:r>
                    <m:t>i</m:t>
                  </m:r>
                  <m:r>
                    <m:t>j</m:t>
                  </m:r>
                  <m:r>
                    <m:t>t</m:t>
                  </m:r>
                </m:sub>
              </m:sSub>
            </m:oMath>
          </w:p>
        </w:tc>
        <w:tc>
          <w:tcPr/>
          <w:p>
            <w:pPr>
              <w:pStyle w:val="Compact"/>
            </w:pPr>
            <w:r>
              <w:rPr>
                <w:rFonts w:hint="eastAsia"/>
              </w:rPr>
              <w:t xml:space="preserve">布尔变量，表示第</w:t>
            </w:r>
            <m:oMath>
              <m:r>
                <m:t>t</m:t>
              </m:r>
            </m:oMath>
            <w:r>
              <w:rPr>
                <w:rFonts w:hint="eastAsia"/>
              </w:rPr>
              <w:t xml:space="preserve">年地块</w:t>
            </w:r>
            <m:oMath>
              <m:r>
                <m:t>i</m:t>
              </m:r>
            </m:oMath>
            <w:r>
              <w:rPr>
                <w:rFonts w:hint="eastAsia"/>
              </w:rPr>
              <w:t xml:space="preserve">是否种植作物</w:t>
            </w:r>
            <m:oMath>
              <m:r>
                <m:t>j</m:t>
              </m:r>
            </m:oMath>
          </w:p>
        </w:tc>
        <w:tc>
          <w:tcPr/>
          <w:p>
            <w:pPr>
              <w:pStyle w:val="Compact"/>
            </w:pPr>
            <w:r>
              <w:t xml:space="preserve">-</w:t>
            </w:r>
          </w:p>
        </w:tc>
      </w:tr>
      <w:tr>
        <w:tc>
          <w:tcPr/>
          <w:p>
            <w:pPr>
              <w:pStyle w:val="Compact"/>
            </w:pPr>
            <m:oMath>
              <m:sSub>
                <m:e>
                  <m:r>
                    <m:t>Z</m:t>
                  </m:r>
                </m:e>
                <m:sub>
                  <m:r>
                    <m:t>1</m:t>
                  </m:r>
                </m:sub>
              </m:sSub>
            </m:oMath>
          </w:p>
        </w:tc>
        <w:tc>
          <w:tcPr/>
          <w:p>
            <w:pPr>
              <w:pStyle w:val="Compact"/>
            </w:pPr>
            <w:r>
              <w:rPr>
                <w:rFonts w:hint="eastAsia"/>
              </w:rPr>
              <w:t xml:space="preserve">情况一目标函数值（滞销浪费）</w:t>
            </w:r>
          </w:p>
        </w:tc>
        <w:tc>
          <w:tcPr/>
          <w:p>
            <w:pPr>
              <w:pStyle w:val="Compact"/>
            </w:pPr>
            <w:r>
              <w:rPr>
                <w:rFonts w:hint="eastAsia"/>
              </w:rPr>
              <w:t xml:space="preserve">元</w:t>
            </w:r>
          </w:p>
        </w:tc>
      </w:tr>
      <w:tr>
        <w:tc>
          <w:tcPr/>
          <w:p>
            <w:pPr>
              <w:pStyle w:val="Compact"/>
            </w:pPr>
            <m:oMath>
              <m:sSub>
                <m:e>
                  <m:r>
                    <m:t>Z</m:t>
                  </m:r>
                </m:e>
                <m:sub>
                  <m:r>
                    <m:t>2</m:t>
                  </m:r>
                </m:sub>
              </m:sSub>
            </m:oMath>
          </w:p>
        </w:tc>
        <w:tc>
          <w:tcPr/>
          <w:p>
            <w:pPr>
              <w:pStyle w:val="Compact"/>
            </w:pPr>
            <w:r>
              <w:rPr>
                <w:rFonts w:hint="eastAsia"/>
              </w:rPr>
              <w:t xml:space="preserve">情况二目标函数值（降价销售）</w:t>
            </w:r>
          </w:p>
        </w:tc>
        <w:tc>
          <w:tcPr/>
          <w:p>
            <w:pPr>
              <w:pStyle w:val="Compact"/>
            </w:pPr>
            <w:r>
              <w:rPr>
                <w:rFonts w:hint="eastAsia"/>
              </w:rPr>
              <w:t xml:space="preserve">元</w:t>
            </w:r>
          </w:p>
        </w:tc>
      </w:tr>
      <w:tr>
        <w:tc>
          <w:tcPr/>
          <w:p>
            <w:pPr>
              <w:pStyle w:val="Compact"/>
            </w:pPr>
            <m:oMath>
              <m:r>
                <m:t>Z</m:t>
              </m:r>
            </m:oMath>
          </w:p>
        </w:tc>
        <w:tc>
          <w:tcPr/>
          <w:p>
            <w:pPr>
              <w:pStyle w:val="Compact"/>
            </w:pPr>
            <w:r>
              <w:rPr>
                <w:rFonts w:hint="eastAsia"/>
              </w:rPr>
              <w:t xml:space="preserve">期望总利润（问题二）</w:t>
            </w:r>
          </w:p>
        </w:tc>
        <w:tc>
          <w:tcPr/>
          <w:p>
            <w:pPr>
              <w:pStyle w:val="Compact"/>
            </w:pPr>
            <w:r>
              <w:rPr>
                <w:rFonts w:hint="eastAsia"/>
              </w:rPr>
              <w:t xml:space="preserve">元</w:t>
            </w:r>
          </w:p>
        </w:tc>
      </w:tr>
      <w:tr>
        <w:tc>
          <w:tcPr/>
          <w:p>
            <w:pPr>
              <w:pStyle w:val="Compact"/>
            </w:pPr>
            <m:oMath>
              <m:sSubSup>
                <m:e>
                  <m:r>
                    <m:t>π</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的净利润</w:t>
            </w:r>
          </w:p>
        </w:tc>
        <w:tc>
          <w:tcPr/>
          <w:p>
            <w:pPr>
              <w:pStyle w:val="Compact"/>
            </w:pPr>
            <w:r>
              <w:rPr>
                <w:rFonts w:hint="eastAsia"/>
              </w:rPr>
              <w:t xml:space="preserve">元</w:t>
            </w:r>
          </w:p>
        </w:tc>
      </w:tr>
      <w:tr>
        <w:tc>
          <w:tcPr/>
          <w:p>
            <w:pPr>
              <w:pStyle w:val="Compact"/>
            </w:pPr>
            <m:oMath>
              <m:sSub>
                <m:e>
                  <m:r>
                    <m:t>N</m:t>
                  </m:r>
                </m:e>
                <m:sub>
                  <m:r>
                    <m:t>s</m:t>
                  </m:r>
                </m:sub>
              </m:sSub>
            </m:oMath>
          </w:p>
        </w:tc>
        <w:tc>
          <w:tcPr/>
          <w:p>
            <w:pPr>
              <w:pStyle w:val="Compact"/>
            </w:pPr>
            <w:r>
              <w:rPr>
                <w:rFonts w:hint="eastAsia"/>
              </w:rPr>
              <w:t xml:space="preserve">蒙特卡洛模拟情景总数</w:t>
            </w:r>
          </w:p>
        </w:tc>
        <w:tc>
          <w:tcPr/>
          <w:p>
            <w:pPr>
              <w:pStyle w:val="Compact"/>
            </w:pPr>
            <w:r>
              <w:t xml:space="preserve">-</w:t>
            </w:r>
          </w:p>
        </w:tc>
      </w:tr>
      <w:tr>
        <w:tc>
          <w:tcPr/>
          <w:p>
            <w:pPr>
              <w:pStyle w:val="Compact"/>
            </w:pPr>
            <m:oMath>
              <m:sSubSup>
                <m:e>
                  <m:r>
                    <m:t>r</m:t>
                  </m:r>
                </m:e>
                <m:sub>
                  <m:r>
                    <m:t>j</m:t>
                  </m:r>
                  <m:r>
                    <m:t>τ</m:t>
                  </m:r>
                </m:sub>
                <m:sup>
                  <m:r>
                    <m:t>s</m:t>
                  </m:r>
                </m:sup>
              </m:sSubSup>
            </m:oMath>
          </w:p>
        </w:tc>
        <w:tc>
          <w:tcPr/>
          <w:p>
            <w:pPr>
              <w:pStyle w:val="Compact"/>
            </w:pPr>
            <w:r>
              <w:rPr>
                <w:rFonts w:hint="eastAsia"/>
              </w:rPr>
              <w:t xml:space="preserve">情景</w:t>
            </w:r>
            <m:oMath>
              <m:r>
                <m:t>s</m:t>
              </m:r>
            </m:oMath>
            <w:r>
              <w:rPr>
                <w:rFonts w:hint="eastAsia"/>
              </w:rPr>
              <w:t xml:space="preserve">下第</w:t>
            </w:r>
            <m:oMath>
              <m:r>
                <m:t>τ</m:t>
              </m:r>
            </m:oMath>
            <w:r>
              <w:rPr>
                <w:rFonts w:hint="eastAsia"/>
              </w:rPr>
              <w:t xml:space="preserve">年作物</w:t>
            </w:r>
            <m:oMath>
              <m:r>
                <m:t>j</m:t>
              </m:r>
            </m:oMath>
            <w:r>
              <w:rPr>
                <w:rFonts w:hint="eastAsia"/>
              </w:rPr>
              <w:t xml:space="preserve">的销量增长率</w:t>
            </w:r>
          </w:p>
        </w:tc>
        <w:tc>
          <w:tcPr/>
          <w:p>
            <w:pPr>
              <w:pStyle w:val="Compact"/>
            </w:pPr>
            <w:r>
              <w:t xml:space="preserve">-</w:t>
            </w:r>
          </w:p>
        </w:tc>
      </w:tr>
      <w:tr>
        <w:tc>
          <w:tcPr/>
          <w:p>
            <w:pPr>
              <w:pStyle w:val="Compact"/>
            </w:pPr>
            <m:oMath>
              <m:sSubSup>
                <m:e>
                  <m:r>
                    <m:t>ϵ</m:t>
                  </m:r>
                </m:e>
                <m:sub>
                  <m:r>
                    <m:t>j</m:t>
                  </m:r>
                  <m:r>
                    <m:t>t</m:t>
                  </m:r>
                </m:sub>
                <m:sup>
                  <m:r>
                    <m:t>s</m:t>
                  </m:r>
                </m:sup>
              </m:sSubSup>
            </m:oMath>
          </w:p>
        </w:tc>
        <w:tc>
          <w:tcPr/>
          <w:p>
            <w:pPr>
              <w:pStyle w:val="Compact"/>
            </w:pPr>
            <w:r>
              <w:rPr>
                <w:rFonts w:hint="eastAsia"/>
              </w:rPr>
              <w:t xml:space="preserve">情景</w:t>
            </w:r>
            <m:oMath>
              <m:r>
                <m:t>s</m:t>
              </m:r>
            </m:oMath>
            <w:r>
              <w:rPr>
                <w:rFonts w:hint="eastAsia"/>
              </w:rPr>
              <w:t xml:space="preserve">下第</w:t>
            </w:r>
            <m:oMath>
              <m:r>
                <m:t>t</m:t>
              </m:r>
            </m:oMath>
            <w:r>
              <w:rPr>
                <w:rFonts w:hint="eastAsia"/>
              </w:rPr>
              <w:t xml:space="preserve">年作物</w:t>
            </w:r>
            <m:oMath>
              <m:r>
                <m:t>j</m:t>
              </m:r>
            </m:oMath>
            <w:r>
              <w:rPr>
                <w:rFonts w:hint="eastAsia"/>
              </w:rPr>
              <w:t xml:space="preserve">的产量变化率</w:t>
            </w:r>
          </w:p>
        </w:tc>
        <w:tc>
          <w:tcPr/>
          <w:p>
            <w:pPr>
              <w:pStyle w:val="Compact"/>
            </w:pPr>
            <w:r>
              <w:t xml:space="preserve">-</w:t>
            </w:r>
          </w:p>
        </w:tc>
      </w:tr>
      <w:tr>
        <w:tc>
          <w:tcPr/>
          <w:p>
            <w:pPr>
              <w:pStyle w:val="Compact"/>
            </w:pPr>
            <m:oMath>
              <m:sSubSup>
                <m:e>
                  <m:r>
                    <m:t>γ</m:t>
                  </m:r>
                </m:e>
                <m:sub>
                  <m:r>
                    <m:t>τ</m:t>
                  </m:r>
                </m:sub>
                <m:sup>
                  <m:r>
                    <m:t>s</m:t>
                  </m:r>
                </m:sup>
              </m:sSubSup>
            </m:oMath>
          </w:p>
        </w:tc>
        <w:tc>
          <w:tcPr/>
          <w:p>
            <w:pPr>
              <w:pStyle w:val="Compact"/>
            </w:pPr>
            <w:r>
              <w:rPr>
                <w:rFonts w:hint="eastAsia"/>
              </w:rPr>
              <w:t xml:space="preserve">情景</w:t>
            </w:r>
            <m:oMath>
              <m:r>
                <m:t>s</m:t>
              </m:r>
            </m:oMath>
            <w:r>
              <w:rPr>
                <w:rFonts w:hint="eastAsia"/>
              </w:rPr>
              <w:t xml:space="preserve">下第</w:t>
            </w:r>
            <m:oMath>
              <m:r>
                <m:t>τ</m:t>
              </m:r>
            </m:oMath>
            <w:r>
              <w:rPr>
                <w:rFonts w:hint="eastAsia"/>
              </w:rPr>
              <w:t xml:space="preserve">年的成本增长率</w:t>
            </w:r>
          </w:p>
        </w:tc>
        <w:tc>
          <w:tcPr/>
          <w:p>
            <w:pPr>
              <w:pStyle w:val="Compact"/>
            </w:pPr>
            <w:r>
              <w:t xml:space="preserve">-</w:t>
            </w:r>
          </w:p>
        </w:tc>
      </w:tr>
      <w:tr>
        <w:tc>
          <w:tcPr/>
          <w:p>
            <w:pPr>
              <w:pStyle w:val="Compact"/>
            </w:pPr>
            <m:oMath>
              <m:sSubSup>
                <m:e>
                  <m:r>
                    <m:t>δ</m:t>
                  </m:r>
                </m:e>
                <m:sub>
                  <m:r>
                    <m:t>j</m:t>
                  </m:r>
                  <m:r>
                    <m:t>τ</m:t>
                  </m:r>
                </m:sub>
                <m:sup>
                  <m:r>
                    <m:t>s</m:t>
                  </m:r>
                </m:sup>
              </m:sSubSup>
            </m:oMath>
          </w:p>
        </w:tc>
        <w:tc>
          <w:tcPr/>
          <w:p>
            <w:pPr>
              <w:pStyle w:val="Compact"/>
            </w:pPr>
            <w:r>
              <w:rPr>
                <w:rFonts w:hint="eastAsia"/>
              </w:rPr>
              <w:t xml:space="preserve">情景</w:t>
            </w:r>
            <m:oMath>
              <m:r>
                <m:t>s</m:t>
              </m:r>
            </m:oMath>
            <w:r>
              <w:rPr>
                <w:rFonts w:hint="eastAsia"/>
              </w:rPr>
              <w:t xml:space="preserve">下第</w:t>
            </w:r>
            <m:oMath>
              <m:r>
                <m:t>τ</m:t>
              </m:r>
            </m:oMath>
            <w:r>
              <w:rPr>
                <w:rFonts w:hint="eastAsia"/>
              </w:rPr>
              <w:t xml:space="preserve">年作物</w:t>
            </w:r>
            <m:oMath>
              <m:r>
                <m:t>j</m:t>
              </m:r>
            </m:oMath>
            <w:r>
              <w:rPr>
                <w:rFonts w:hint="eastAsia"/>
              </w:rPr>
              <w:t xml:space="preserve">的价格变化率</w:t>
            </w:r>
          </w:p>
        </w:tc>
        <w:tc>
          <w:tcPr/>
          <w:p>
            <w:pPr>
              <w:pStyle w:val="Compact"/>
            </w:pPr>
            <w:r>
              <w:t xml:space="preserve">-</w:t>
            </w:r>
          </w:p>
        </w:tc>
      </w:tr>
      <w:tr>
        <w:tc>
          <w:tcPr/>
          <w:p>
            <w:pPr>
              <w:pStyle w:val="Compact"/>
            </w:pPr>
            <m:oMath>
              <m:sSub>
                <m:e>
                  <m:r>
                    <m:t>α</m:t>
                  </m:r>
                </m:e>
                <m:sub>
                  <m:r>
                    <m:t>j</m:t>
                  </m:r>
                </m:sub>
              </m:sSub>
            </m:oMath>
          </w:p>
        </w:tc>
        <w:tc>
          <w:tcPr/>
          <w:p>
            <w:pPr>
              <w:pStyle w:val="Compact"/>
            </w:pPr>
            <w:r>
              <w:rPr>
                <w:rFonts w:hint="eastAsia"/>
              </w:rPr>
              <w:t xml:space="preserve">作物</w:t>
            </w:r>
            <m:oMath>
              <m:r>
                <m:t>j</m:t>
              </m:r>
            </m:oMath>
            <w:r>
              <w:rPr>
                <w:rFonts w:hint="eastAsia"/>
              </w:rPr>
              <w:t xml:space="preserve">的土地适宜性系数</w:t>
            </w:r>
          </w:p>
        </w:tc>
        <w:tc>
          <w:tcPr/>
          <w:p>
            <w:pPr>
              <w:pStyle w:val="Compact"/>
            </w:pPr>
            <w:r>
              <w:t xml:space="preserve">-</w:t>
            </w:r>
          </w:p>
        </w:tc>
      </w:tr>
      <w:tr>
        <w:tc>
          <w:tcPr/>
          <w:p>
            <w:pPr>
              <w:pStyle w:val="Compact"/>
            </w:pPr>
            <m:oMath>
              <m:sSub>
                <m:e>
                  <m:r>
                    <m:t>s</m:t>
                  </m:r>
                </m:e>
                <m:sub>
                  <m:r>
                    <m:t>i</m:t>
                  </m:r>
                  <m:r>
                    <m:t>j</m:t>
                  </m:r>
                </m:sub>
              </m:sSub>
            </m:oMath>
          </w:p>
        </w:tc>
        <w:tc>
          <w:tcPr/>
          <w:p>
            <w:pPr>
              <w:pStyle w:val="Compact"/>
            </w:pPr>
            <w:r>
              <w:rPr>
                <w:rFonts w:hint="eastAsia"/>
              </w:rPr>
              <w:t xml:space="preserve">作物</w:t>
            </w:r>
            <m:oMath>
              <m:r>
                <m:t>i</m:t>
              </m:r>
            </m:oMath>
            <w:r>
              <w:rPr>
                <w:rFonts w:hint="eastAsia"/>
              </w:rPr>
              <w:t xml:space="preserve">与作物</w:t>
            </w:r>
            <m:oMath>
              <m:r>
                <m:t>j</m:t>
              </m:r>
            </m:oMath>
            <w:r>
              <w:rPr>
                <w:rFonts w:hint="eastAsia"/>
              </w:rPr>
              <w:t xml:space="preserve">的市场替代系数</w:t>
            </w:r>
          </w:p>
        </w:tc>
        <w:tc>
          <w:tcPr/>
          <w:p>
            <w:pPr>
              <w:pStyle w:val="Compact"/>
            </w:pPr>
            <w:r>
              <w:t xml:space="preserve">-</w:t>
            </w:r>
          </w:p>
        </w:tc>
      </w:tr>
      <w:tr>
        <w:tc>
          <w:tcPr/>
          <w:p>
            <w:pPr>
              <w:pStyle w:val="Compact"/>
            </w:pPr>
            <m:oMath>
              <m:sSub>
                <m:e>
                  <m:r>
                    <m:t>c</m:t>
                  </m:r>
                </m:e>
                <m:sub>
                  <m:r>
                    <m:t>i</m:t>
                  </m:r>
                  <m:r>
                    <m:t>j</m:t>
                  </m:r>
                </m:sub>
              </m:sSub>
            </m:oMath>
          </w:p>
        </w:tc>
        <w:tc>
          <w:tcPr/>
          <w:p>
            <w:pPr>
              <w:pStyle w:val="Compact"/>
            </w:pPr>
            <w:r>
              <w:rPr>
                <w:rFonts w:hint="eastAsia"/>
              </w:rPr>
              <w:t xml:space="preserve">作物</w:t>
            </w:r>
            <m:oMath>
              <m:r>
                <m:t>i</m:t>
              </m:r>
            </m:oMath>
            <w:r>
              <w:rPr>
                <w:rFonts w:hint="eastAsia"/>
              </w:rPr>
              <w:t xml:space="preserve">与作物</w:t>
            </w:r>
            <m:oMath>
              <m:r>
                <m:t>j</m:t>
              </m:r>
            </m:oMath>
            <w:r>
              <w:rPr>
                <w:rFonts w:hint="eastAsia"/>
              </w:rPr>
              <w:t xml:space="preserve">的农艺互补系数</w:t>
            </w:r>
          </w:p>
        </w:tc>
        <w:tc>
          <w:tcPr/>
          <w:p>
            <w:pPr>
              <w:pStyle w:val="Compact"/>
            </w:pPr>
            <w:r>
              <w:t xml:space="preserve">-</w:t>
            </w:r>
          </w:p>
        </w:tc>
      </w:tr>
      <w:tr>
        <w:tc>
          <w:tcPr/>
          <w:p>
            <w:pPr>
              <w:pStyle w:val="Compact"/>
            </w:pPr>
            <m:oMath>
              <m:r>
                <m:t>β</m:t>
              </m:r>
            </m:oMath>
          </w:p>
        </w:tc>
        <w:tc>
          <w:tcPr/>
          <w:p>
            <w:pPr>
              <w:pStyle w:val="Compact"/>
            </w:pPr>
            <w:r>
              <w:rPr>
                <w:rFonts w:hint="eastAsia"/>
              </w:rPr>
              <w:t xml:space="preserve">替代性惩罚权重系数</w:t>
            </w:r>
          </w:p>
        </w:tc>
        <w:tc>
          <w:tcPr/>
          <w:p>
            <w:pPr>
              <w:pStyle w:val="Compact"/>
            </w:pPr>
            <w:r>
              <w:t xml:space="preserve">-</w:t>
            </w:r>
          </w:p>
        </w:tc>
      </w:tr>
      <w:tr>
        <w:tc>
          <w:tcPr/>
          <w:p>
            <w:pPr>
              <w:pStyle w:val="Compact"/>
            </w:pPr>
            <m:oMath>
              <m:r>
                <m:t>γ</m:t>
              </m:r>
            </m:oMath>
          </w:p>
        </w:tc>
        <w:tc>
          <w:tcPr/>
          <w:p>
            <w:pPr>
              <w:pStyle w:val="Compact"/>
            </w:pPr>
            <w:r>
              <w:rPr>
                <w:rFonts w:hint="eastAsia"/>
              </w:rPr>
              <w:t xml:space="preserve">互补性奖励单位面积收益</w:t>
            </w:r>
          </w:p>
        </w:tc>
        <w:tc>
          <w:tcPr/>
          <w:p>
            <w:pPr>
              <w:pStyle w:val="Compact"/>
            </w:pPr>
            <w:r>
              <w:rPr>
                <w:rFonts w:hint="eastAsia"/>
              </w:rPr>
              <w:t xml:space="preserve">元/亩</w:t>
            </w:r>
          </w:p>
        </w:tc>
      </w:tr>
      <w:tr>
        <w:tc>
          <w:tcPr/>
          <w:p>
            <w:pPr>
              <w:pStyle w:val="Compact"/>
            </w:pPr>
            <m:oMath>
              <m:r>
                <m:t>λ</m:t>
              </m:r>
            </m:oMath>
          </w:p>
        </w:tc>
        <w:tc>
          <w:tcPr/>
          <w:p>
            <w:pPr>
              <w:pStyle w:val="Compact"/>
            </w:pPr>
            <w:r>
              <w:rPr>
                <w:rFonts w:hint="eastAsia"/>
              </w:rPr>
              <w:t xml:space="preserve">年际调整成本系数</w:t>
            </w:r>
          </w:p>
        </w:tc>
        <w:tc>
          <w:tcPr/>
          <w:p>
            <w:pPr>
              <w:pStyle w:val="Compact"/>
            </w:pPr>
            <w:r>
              <w:rPr>
                <w:rFonts w:hint="eastAsia"/>
              </w:rPr>
              <w:t xml:space="preserve">元/亩</w:t>
            </w:r>
          </w:p>
        </w:tc>
      </w:tr>
      <w:tr>
        <w:tc>
          <w:tcPr/>
          <w:p>
            <w:pPr>
              <w:pStyle w:val="Compact"/>
            </w:pPr>
            <m:oMath>
              <m:sSub>
                <m:e>
                  <m:r>
                    <m:rPr>
                      <m:sty m:val="p"/>
                    </m:rPr>
                    <m:t>Ψ</m:t>
                  </m:r>
                </m:e>
                <m:sub>
                  <m:r>
                    <m:t>t</m:t>
                  </m:r>
                </m:sub>
              </m:sSub>
            </m:oMath>
          </w:p>
        </w:tc>
        <w:tc>
          <w:tcPr/>
          <w:p>
            <w:pPr>
              <w:pStyle w:val="Compact"/>
            </w:pPr>
            <w:r>
              <w:rPr>
                <w:rFonts w:hint="eastAsia"/>
              </w:rPr>
              <w:t xml:space="preserve">第</w:t>
            </w:r>
            <m:oMath>
              <m:r>
                <m:t>t</m:t>
              </m:r>
            </m:oMath>
            <w:r>
              <w:rPr>
                <w:rFonts w:hint="eastAsia"/>
              </w:rPr>
              <w:t xml:space="preserve">年的替代性惩罚项</w:t>
            </w:r>
          </w:p>
        </w:tc>
        <w:tc>
          <w:tcPr/>
          <w:p>
            <w:pPr>
              <w:pStyle w:val="Compact"/>
            </w:pPr>
            <w:r>
              <w:rPr>
                <w:rFonts w:hint="eastAsia"/>
              </w:rPr>
              <w:t xml:space="preserve">元</w:t>
            </w:r>
          </w:p>
        </w:tc>
      </w:tr>
      <w:tr>
        <w:tc>
          <w:tcPr/>
          <w:p>
            <w:pPr>
              <w:pStyle w:val="Compact"/>
            </w:pPr>
            <m:oMath>
              <m:sSub>
                <m:e>
                  <m:r>
                    <m:rPr>
                      <m:sty m:val="p"/>
                    </m:rPr>
                    <m:t>Φ</m:t>
                  </m:r>
                </m:e>
                <m:sub>
                  <m:r>
                    <m:t>t</m:t>
                  </m:r>
                </m:sub>
              </m:sSub>
            </m:oMath>
          </w:p>
        </w:tc>
        <w:tc>
          <w:tcPr/>
          <w:p>
            <w:pPr>
              <w:pStyle w:val="Compact"/>
            </w:pPr>
            <w:r>
              <w:rPr>
                <w:rFonts w:hint="eastAsia"/>
              </w:rPr>
              <w:t xml:space="preserve">第</w:t>
            </w:r>
            <m:oMath>
              <m:r>
                <m:t>t</m:t>
              </m:r>
            </m:oMath>
            <w:r>
              <w:rPr>
                <w:rFonts w:hint="eastAsia"/>
              </w:rPr>
              <w:t xml:space="preserve">年的互补性奖励项</w:t>
            </w:r>
          </w:p>
        </w:tc>
        <w:tc>
          <w:tcPr/>
          <w:p>
            <w:pPr>
              <w:pStyle w:val="Compact"/>
            </w:pPr>
            <w:r>
              <w:rPr>
                <w:rFonts w:hint="eastAsia"/>
              </w:rPr>
              <w:t xml:space="preserve">元</w:t>
            </w:r>
          </w:p>
        </w:tc>
      </w:tr>
      <w:tr>
        <w:tc>
          <w:tcPr/>
          <w:p>
            <w:pPr>
              <w:pStyle w:val="Compact"/>
            </w:pPr>
            <m:oMath>
              <m:sSub>
                <m:e>
                  <m:r>
                    <m:rPr>
                      <m:sty m:val="p"/>
                    </m:rPr>
                    <m:t>Λ</m:t>
                  </m:r>
                </m:e>
                <m:sub>
                  <m:r>
                    <m:t>t</m:t>
                  </m:r>
                </m:sub>
              </m:sSub>
            </m:oMath>
          </w:p>
        </w:tc>
        <w:tc>
          <w:tcPr/>
          <w:p>
            <w:pPr>
              <w:pStyle w:val="Compact"/>
            </w:pPr>
            <w:r>
              <w:rPr>
                <w:rFonts w:hint="eastAsia"/>
              </w:rPr>
              <w:t xml:space="preserve">第</w:t>
            </w:r>
            <m:oMath>
              <m:r>
                <m:t>t</m:t>
              </m:r>
            </m:oMath>
            <w:r>
              <w:rPr>
                <w:rFonts w:hint="eastAsia"/>
              </w:rPr>
              <w:t xml:space="preserve">年的年际连续性惩罚项</w:t>
            </w:r>
          </w:p>
        </w:tc>
        <w:tc>
          <w:tcPr/>
          <w:p>
            <w:pPr>
              <w:pStyle w:val="Compact"/>
            </w:pPr>
            <w:r>
              <w:rPr>
                <w:rFonts w:hint="eastAsia"/>
              </w:rPr>
              <w:t xml:space="preserve">元</w:t>
            </w:r>
          </w:p>
        </w:tc>
      </w:tr>
      <w:tr>
        <w:tc>
          <w:tcPr/>
          <w:p>
            <w:pPr>
              <w:pStyle w:val="Compact"/>
            </w:pPr>
            <m:oMath>
              <m:r>
                <m:t>r</m:t>
              </m:r>
            </m:oMath>
          </w:p>
        </w:tc>
        <w:tc>
          <w:tcPr/>
          <w:p>
            <w:pPr>
              <w:pStyle w:val="Compact"/>
            </w:pPr>
            <w:r>
              <w:rPr>
                <w:rFonts w:hint="eastAsia"/>
              </w:rPr>
              <w:t xml:space="preserve">折现率</w:t>
            </w:r>
          </w:p>
        </w:tc>
        <w:tc>
          <w:tcPr/>
          <w:p>
            <w:pPr>
              <w:pStyle w:val="Compact"/>
            </w:pPr>
            <w:r>
              <w:t xml:space="preserve">-</w:t>
            </w:r>
          </w:p>
        </w:tc>
      </w:tr>
      <w:tr>
        <w:tc>
          <w:tcPr/>
          <w:p>
            <w:pPr>
              <w:pStyle w:val="Compact"/>
            </w:pPr>
            <m:oMath>
              <m:sSub>
                <m:e>
                  <m:r>
                    <m:t>L</m:t>
                  </m:r>
                </m:e>
                <m:sub>
                  <m:r>
                    <m:t>j</m:t>
                  </m:r>
                </m:sub>
              </m:sSub>
            </m:oMath>
          </w:p>
        </w:tc>
        <w:tc>
          <w:tcPr/>
          <w:p>
            <w:pPr>
              <w:pStyle w:val="Compact"/>
            </w:pPr>
            <w:r>
              <w:rPr>
                <w:rFonts w:hint="eastAsia"/>
              </w:rPr>
              <w:t xml:space="preserve">作物</w:t>
            </w:r>
            <m:oMath>
              <m:r>
                <m:t>j</m:t>
              </m:r>
            </m:oMath>
            <w:r>
              <w:rPr>
                <w:rFonts w:hint="eastAsia"/>
              </w:rPr>
              <w:t xml:space="preserve">的单位面积劳动力需求</w:t>
            </w:r>
          </w:p>
        </w:tc>
        <w:tc>
          <w:tcPr/>
          <w:p>
            <w:pPr>
              <w:pStyle w:val="Compact"/>
            </w:pPr>
            <w:r>
              <w:rPr>
                <w:rFonts w:hint="eastAsia"/>
              </w:rPr>
              <w:t xml:space="preserve">工日/亩</w:t>
            </w:r>
          </w:p>
        </w:tc>
      </w:tr>
      <w:tr>
        <w:tc>
          <w:tcPr/>
          <w:p>
            <w:pPr>
              <w:pStyle w:val="Compact"/>
            </w:pPr>
            <m:oMath>
              <m:sSub>
                <m:e>
                  <m:r>
                    <m:t>L</m:t>
                  </m:r>
                </m:e>
                <m:sub>
                  <m:r>
                    <m:rPr>
                      <m:nor/>
                      <m:sty m:val="p"/>
                    </m:rPr>
                    <m:t>total</m:t>
                  </m:r>
                </m:sub>
              </m:sSub>
            </m:oMath>
          </w:p>
        </w:tc>
        <w:tc>
          <w:tcPr/>
          <w:p>
            <w:pPr>
              <w:pStyle w:val="Compact"/>
            </w:pPr>
            <w:r>
              <w:rPr>
                <w:rFonts w:hint="eastAsia"/>
              </w:rPr>
              <w:t xml:space="preserve">总可用劳动力资源</w:t>
            </w:r>
          </w:p>
        </w:tc>
        <w:tc>
          <w:tcPr/>
          <w:p>
            <w:pPr>
              <w:pStyle w:val="Compact"/>
            </w:pPr>
            <w:r>
              <w:rPr>
                <w:rFonts w:hint="eastAsia"/>
              </w:rPr>
              <w:t xml:space="preserve">工日</w:t>
            </w:r>
          </w:p>
        </w:tc>
      </w:tr>
      <w:tr>
        <w:tc>
          <w:tcPr/>
          <w:p>
            <w:pPr>
              <w:pStyle w:val="Compact"/>
            </w:pPr>
            <m:oMath>
              <m:r>
                <m:t>t</m:t>
              </m:r>
            </m:oMath>
          </w:p>
        </w:tc>
        <w:tc>
          <w:tcPr/>
          <w:p>
            <w:pPr>
              <w:pStyle w:val="Compact"/>
            </w:pPr>
            <w:r>
              <w:rPr>
                <w:rFonts w:hint="eastAsia"/>
              </w:rPr>
              <w:t xml:space="preserve">年份（2024-2030）</w:t>
            </w:r>
          </w:p>
        </w:tc>
        <w:tc>
          <w:tcPr/>
          <w:p>
            <w:pPr>
              <w:pStyle w:val="Compact"/>
            </w:pPr>
            <w:r>
              <w:rPr>
                <w:rFonts w:hint="eastAsia"/>
              </w:rPr>
              <w:t xml:space="preserve">年</w:t>
            </w:r>
          </w:p>
        </w:tc>
      </w:tr>
      <w:tr>
        <w:tc>
          <w:tcPr/>
          <w:p>
            <w:pPr>
              <w:pStyle w:val="Compact"/>
            </w:pPr>
            <m:oMath>
              <m:r>
                <m:t>k</m:t>
              </m:r>
            </m:oMath>
          </w:p>
        </w:tc>
        <w:tc>
          <w:tcPr/>
          <w:p>
            <w:pPr>
              <w:pStyle w:val="Compact"/>
            </w:pPr>
            <w:r>
              <w:rPr>
                <w:rFonts w:hint="eastAsia"/>
              </w:rPr>
              <w:t xml:space="preserve">种植季节（第一季/第二季）</w:t>
            </w:r>
          </w:p>
        </w:tc>
        <w:tc>
          <w:tcPr/>
          <w:p>
            <w:pPr>
              <w:pStyle w:val="Compact"/>
            </w:pPr>
            <w:r>
              <w:t xml:space="preserve">-</w:t>
            </w:r>
          </w:p>
        </w:tc>
      </w:tr>
      <w:tr>
        <w:tc>
          <w:tcPr/>
          <w:p>
            <w:pPr>
              <w:pStyle w:val="Compact"/>
            </w:pPr>
            <m:oMath>
              <m:r>
                <m:t>i</m:t>
              </m:r>
            </m:oMath>
          </w:p>
        </w:tc>
        <w:tc>
          <w:tcPr/>
          <w:p>
            <w:pPr>
              <w:pStyle w:val="Compact"/>
            </w:pPr>
            <w:r>
              <w:rPr>
                <w:rFonts w:hint="eastAsia"/>
              </w:rPr>
              <w:t xml:space="preserve">地块编号（1至54）</w:t>
            </w:r>
          </w:p>
        </w:tc>
        <w:tc>
          <w:tcPr/>
          <w:p>
            <w:pPr>
              <w:pStyle w:val="Compact"/>
            </w:pPr>
            <w:r>
              <w:t xml:space="preserve">-</w:t>
            </w:r>
          </w:p>
        </w:tc>
      </w:tr>
      <w:tr>
        <w:tc>
          <w:tcPr/>
          <w:p>
            <w:pPr>
              <w:pStyle w:val="Compact"/>
            </w:pPr>
            <m:oMath>
              <m:r>
                <m:t>j</m:t>
              </m:r>
            </m:oMath>
          </w:p>
        </w:tc>
        <w:tc>
          <w:tcPr/>
          <w:p>
            <w:pPr>
              <w:pStyle w:val="Compact"/>
            </w:pPr>
            <w:r>
              <w:rPr>
                <w:rFonts w:hint="eastAsia"/>
              </w:rPr>
              <w:t xml:space="preserve">作物编号（1至41）</w:t>
            </w:r>
          </w:p>
        </w:tc>
        <w:tc>
          <w:tcPr/>
          <w:p>
            <w:pPr>
              <w:pStyle w:val="Compact"/>
            </w:pPr>
            <w:r>
              <w:t xml:space="preserve">-</w:t>
            </w:r>
          </w:p>
        </w:tc>
      </w:tr>
      <w:tr>
        <w:tc>
          <w:tcPr/>
          <w:p>
            <w:pPr>
              <w:pStyle w:val="Compact"/>
            </w:pPr>
            <m:oMath>
              <m:r>
                <m:t>n</m:t>
              </m:r>
            </m:oMath>
          </w:p>
        </w:tc>
        <w:tc>
          <w:tcPr/>
          <w:p>
            <w:pPr>
              <w:pStyle w:val="Compact"/>
            </w:pPr>
            <w:r>
              <w:rPr>
                <w:rFonts w:hint="eastAsia"/>
              </w:rPr>
              <w:t xml:space="preserve">地块总数（54）</w:t>
            </w:r>
          </w:p>
        </w:tc>
        <w:tc>
          <w:tcPr/>
          <w:p>
            <w:pPr>
              <w:pStyle w:val="Compact"/>
            </w:pPr>
            <w:r>
              <w:t xml:space="preserve">-</w:t>
            </w:r>
          </w:p>
        </w:tc>
      </w:tr>
      <w:tr>
        <w:tc>
          <w:tcPr/>
          <w:p>
            <w:pPr>
              <w:pStyle w:val="Compact"/>
            </w:pPr>
            <m:oMath>
              <m:r>
                <m:t>m</m:t>
              </m:r>
            </m:oMath>
          </w:p>
        </w:tc>
        <w:tc>
          <w:tcPr/>
          <w:p>
            <w:pPr>
              <w:pStyle w:val="Compact"/>
            </w:pPr>
            <w:r>
              <w:rPr>
                <w:rFonts w:hint="eastAsia"/>
              </w:rPr>
              <w:t xml:space="preserve">作物种类总数（41）</w:t>
            </w:r>
          </w:p>
        </w:tc>
        <w:tc>
          <w:tcPr/>
          <w:p>
            <w:pPr>
              <w:pStyle w:val="Compact"/>
            </w:pPr>
            <w:r>
              <w:t xml:space="preserve">-</w:t>
            </w:r>
          </w:p>
        </w:tc>
      </w:tr>
    </w:tbl>
    <w:bookmarkEnd w:id="19"/>
    <w:bookmarkStart w:id="20" w:name="描述性统计"/>
    <w:p>
      <w:pPr>
        <w:pStyle w:val="Heading2"/>
      </w:pPr>
      <w:r>
        <w:t xml:space="preserve">4.2 </w:t>
      </w:r>
      <w:r>
        <w:rPr>
          <w:rFonts w:hint="eastAsia"/>
        </w:rPr>
        <w:t xml:space="preserve">描述性统计</w:t>
      </w:r>
    </w:p>
    <w:p>
      <w:pPr>
        <w:pStyle w:val="FirstParagraph"/>
      </w:pPr>
      <w:r>
        <w:rPr>
          <w:rFonts w:hint="eastAsia"/>
        </w:rPr>
        <w:t xml:space="preserve">数据集涵盖该乡村全部1201亩露天耕地，分散为34个地块，包含平旱地、梯田、山坡地和水浇地四种类型。其中平旱地与梯田占据主导地位，分别拥有12个和10个地块，总面积达800余亩，构成了该乡村的核心耕地资源。此外，设施农业包括16个普通大棚和4个智慧大棚，每个大棚耕地面积0.6亩，合计12亩。</w:t>
      </w:r>
    </w:p>
    <w:p>
      <w:pPr>
        <w:pStyle w:val="BodyText"/>
      </w:pPr>
      <w:r>
        <w:rPr>
          <w:rFonts w:hint="eastAsia"/>
        </w:rPr>
        <w:t xml:space="preserve">可种植作物涵盖粮食类、蔬菜类和食用菌类三大类别，共计41个品种。2023年的种植数据显示，粮食类作物占据约60%的种植面积，蔬菜类作物占比35%，食用菌类作物占比5%。单位面积净收益方面，各作物差异显著，经济作物如蔬菜和食用菌的亩均净收益普遍高于传统粮食作物。产销平衡分析揭示，部分作物存在超过5%的过剩率，而豆类作物因市场需求旺盛呈现供需平衡态势。种植集中度统计表明,多数作物的单块种植面积保持在合理范围内,有利于规模化管理和降低分散种植带来的管理成本。</w:t>
      </w:r>
    </w:p>
    <w:bookmarkEnd w:id="20"/>
    <w:bookmarkStart w:id="23" w:name="问题一模型的建立与求解"/>
    <w:p>
      <w:pPr>
        <w:pStyle w:val="Heading2"/>
      </w:pPr>
      <w:r>
        <w:t xml:space="preserve">5.1 </w:t>
      </w:r>
      <w:r>
        <w:rPr>
          <w:rFonts w:hint="eastAsia"/>
        </w:rPr>
        <w:t xml:space="preserve">问题一模型的建立与求解</w:t>
      </w:r>
    </w:p>
    <w:bookmarkStart w:id="21" w:name="模型的建立"/>
    <w:p>
      <w:pPr>
        <w:pStyle w:val="Heading3"/>
      </w:pPr>
      <w:r>
        <w:t xml:space="preserve">5.1.1 </w:t>
      </w:r>
      <w:r>
        <w:rPr>
          <w:rFonts w:hint="eastAsia"/>
        </w:rPr>
        <w:t xml:space="preserve">模型的建立</w:t>
      </w:r>
    </w:p>
    <w:p>
      <w:pPr>
        <w:pStyle w:val="FirstParagraph"/>
      </w:pPr>
      <w:r>
        <w:rPr>
          <w:rFonts w:hint="eastAsia"/>
        </w:rPr>
        <w:t xml:space="preserve">问题一要求在两种不同的销售情境下优化2024-2030年的种植方案，本质上属于多目标约束优化问题。我们构建了基于整数线性规划的种植优化模型，以最大化总经济收益为目标，同时满足地块适配性、作物轮作、豆类种植频率以及田间管理便利性等多重约束条件。</w:t>
      </w:r>
    </w:p>
    <w:p>
      <w:pPr>
        <w:pStyle w:val="BodyText"/>
      </w:pPr>
      <w:r>
        <w:rPr>
          <w:rFonts w:hint="eastAsia"/>
        </w:rPr>
        <w:t xml:space="preserve">模型的决策变量定义为</w:t>
      </w:r>
      <w:r>
        <w:t xml:space="preserve"> </w:t>
      </w:r>
      <m:oMath>
        <m:sSub>
          <m:e>
            <m:r>
              <m:t>x</m:t>
            </m:r>
          </m:e>
          <m:sub>
            <m:r>
              <m:t>i</m:t>
            </m:r>
            <m:r>
              <m:t>j</m:t>
            </m:r>
            <m:r>
              <m:t>k</m:t>
            </m:r>
            <m:r>
              <m:t>t</m:t>
            </m:r>
          </m:sub>
        </m:sSub>
      </m:oMath>
      <w:r>
        <w:rPr>
          <w:rFonts w:hint="eastAsia"/>
        </w:rPr>
        <w:t xml:space="preserve">，表示第</w:t>
      </w:r>
      <w:r>
        <w:t xml:space="preserve"> </w:t>
      </w:r>
      <m:oMath>
        <m:r>
          <m:t>t</m:t>
        </m:r>
      </m:oMath>
      <w:r>
        <w:t xml:space="preserve"> </w:t>
      </w:r>
      <w:r>
        <w:rPr>
          <w:rFonts w:hint="eastAsia"/>
        </w:rPr>
        <w:t xml:space="preserve">年第</w:t>
      </w:r>
      <w:r>
        <w:t xml:space="preserve"> </w:t>
      </w:r>
      <m:oMath>
        <m:r>
          <m:t>k</m:t>
        </m:r>
      </m:oMath>
      <w:r>
        <w:t xml:space="preserve"> </w:t>
      </w:r>
      <w:r>
        <w:rPr>
          <w:rFonts w:hint="eastAsia"/>
        </w:rPr>
        <w:t xml:space="preserve">季在地块</w:t>
      </w:r>
      <w:r>
        <w:t xml:space="preserve"> </w:t>
      </w:r>
      <m:oMath>
        <m:r>
          <m:t>i</m:t>
        </m:r>
      </m:oMath>
      <w:r>
        <w:t xml:space="preserve"> </w:t>
      </w:r>
      <w:r>
        <w:rPr>
          <w:rFonts w:hint="eastAsia"/>
        </w:rPr>
        <w:t xml:space="preserve">种植作物</w:t>
      </w:r>
      <w:r>
        <w:t xml:space="preserve"> </w:t>
      </w:r>
      <m:oMath>
        <m:r>
          <m:t>j</m:t>
        </m:r>
      </m:oMath>
      <w:r>
        <w:t xml:space="preserve"> </w:t>
      </w:r>
      <w:r>
        <w:rPr>
          <w:rFonts w:hint="eastAsia"/>
        </w:rPr>
        <w:t xml:space="preserve">的面积（亩）。目标函数根据两种情况分别构建。情况一假设超过预期销售量的产量完全浪费，收益函数为：</w:t>
      </w:r>
    </w:p>
    <w:p>
      <w:pPr>
        <w:pStyle w:val="BodyText"/>
      </w:pPr>
      <m:oMathPara>
        <m:oMathParaPr>
          <m:jc m:val="center"/>
        </m:oMathParaPr>
        <m:oMath>
          <m:r>
            <m:rPr>
              <m:sty m:val="p"/>
            </m:rPr>
            <m:t>max</m:t>
          </m:r>
          <m:sSub>
            <m:e>
              <m:r>
                <m:t>Z</m:t>
              </m:r>
            </m:e>
            <m:sub>
              <m:r>
                <m:t>1</m:t>
              </m:r>
            </m:sub>
          </m:sSub>
          <m:r>
            <m:rPr>
              <m:sty m:val="p"/>
            </m:rPr>
            <m:t>=</m:t>
          </m:r>
          <m:nary>
            <m:naryPr>
              <m:chr m:val="∑"/>
              <m:limLoc m:val="undOvr"/>
              <m:subHide m:val="off"/>
              <m:supHide m:val="off"/>
            </m:naryPr>
            <m:sub>
              <m:r>
                <m:t>t</m:t>
              </m:r>
              <m:r>
                <m:rPr>
                  <m:sty m:val="p"/>
                </m:rPr>
                <m:t>=</m:t>
              </m:r>
              <m:r>
                <m:t>2024</m:t>
              </m:r>
            </m:sub>
            <m:sup>
              <m:r>
                <m:t>2030</m:t>
              </m:r>
            </m:sup>
            <m:e>
              <m:nary>
                <m:naryPr>
                  <m:chr m:val="∑"/>
                  <m:limLoc m:val="undOvr"/>
                  <m:subHide m:val="off"/>
                  <m:supHide m:val="off"/>
                </m:naryPr>
                <m:sub>
                  <m:r>
                    <m:t>k</m:t>
                  </m:r>
                  <m:r>
                    <m:rPr>
                      <m:sty m:val="p"/>
                    </m:rPr>
                    <m:t>=</m:t>
                  </m:r>
                  <m:r>
                    <m:t>1</m:t>
                  </m:r>
                </m:sub>
                <m:sup>
                  <m:r>
                    <m:t>2</m:t>
                  </m:r>
                </m:sup>
                <m:e>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m</m:t>
                          </m:r>
                        </m:sup>
                        <m:e>
                          <m:r>
                            <m:rPr>
                              <m:sty m:val="p"/>
                            </m:rPr>
                            <m:t>min</m:t>
                          </m:r>
                        </m:e>
                      </m:nary>
                    </m:e>
                  </m:nary>
                </m:e>
              </m:nary>
            </m:e>
          </m:nary>
          <m:d>
            <m:dPr>
              <m:begChr m:val="("/>
              <m:sepChr m:val=""/>
              <m:endChr m:val=")"/>
              <m:grow/>
            </m:dPr>
            <m:e>
              <m:nary>
                <m:naryPr>
                  <m:chr m:val="∑"/>
                  <m:limLoc m:val="undOvr"/>
                  <m:subHide m:val="off"/>
                  <m:supHide m:val="on"/>
                </m:naryPr>
                <m:sub>
                  <m:r>
                    <m:t>i</m:t>
                  </m:r>
                </m:sub>
                <m:sup>
                  <m:r>
                    <m:t>​</m:t>
                  </m:r>
                </m:sup>
                <m:e>
                  <m:sSub>
                    <m:e>
                      <m:r>
                        <m:t>x</m:t>
                      </m:r>
                    </m:e>
                    <m:sub>
                      <m:r>
                        <m:t>i</m:t>
                      </m:r>
                      <m:r>
                        <m:t>j</m:t>
                      </m:r>
                      <m:r>
                        <m:t>k</m:t>
                      </m:r>
                      <m:r>
                        <m:t>t</m:t>
                      </m:r>
                    </m:sub>
                  </m:sSub>
                </m:e>
              </m:nary>
              <m:r>
                <m:rPr>
                  <m:sty m:val="p"/>
                </m:rPr>
                <m:t>⋅</m:t>
              </m:r>
              <m:sSub>
                <m:e>
                  <m:r>
                    <m:t>y</m:t>
                  </m:r>
                </m:e>
                <m:sub>
                  <m:r>
                    <m:t>j</m:t>
                  </m:r>
                </m:sub>
              </m:sSub>
              <m:r>
                <m:rPr>
                  <m:sty m:val="p"/>
                </m:rPr>
                <m:t>,</m:t>
              </m:r>
              <m:sSub>
                <m:e>
                  <m:r>
                    <m:t>S</m:t>
                  </m:r>
                </m:e>
                <m:sub>
                  <m:r>
                    <m:t>j</m:t>
                  </m:r>
                </m:sub>
              </m:sSub>
            </m:e>
          </m:d>
          <m:r>
            <m:rPr>
              <m:sty m:val="p"/>
            </m:rPr>
            <m:t>⋅</m:t>
          </m:r>
          <m:sSub>
            <m:e>
              <m:r>
                <m:t>p</m:t>
              </m:r>
            </m:e>
            <m:sub>
              <m:r>
                <m:t>j</m:t>
              </m:r>
            </m:sub>
          </m:sSub>
          <m:r>
            <m:rPr>
              <m:sty m:val="p"/>
            </m:rPr>
            <m:t>−</m:t>
          </m:r>
          <m:nary>
            <m:naryPr>
              <m:chr m:val="∑"/>
              <m:limLoc m:val="undOvr"/>
              <m:subHide m:val="off"/>
              <m:supHide m:val="on"/>
            </m:naryPr>
            <m:sub>
              <m:r>
                <m:t>i</m:t>
              </m:r>
            </m:sub>
            <m:sup>
              <m:r>
                <m:t>​</m:t>
              </m:r>
            </m:sup>
            <m:e>
              <m:sSub>
                <m:e>
                  <m:r>
                    <m:t>x</m:t>
                  </m:r>
                </m:e>
                <m:sub>
                  <m:r>
                    <m:t>i</m:t>
                  </m:r>
                  <m:r>
                    <m:t>j</m:t>
                  </m:r>
                  <m:r>
                    <m:t>k</m:t>
                  </m:r>
                  <m:r>
                    <m:t>t</m:t>
                  </m:r>
                </m:sub>
              </m:sSub>
            </m:e>
          </m:nary>
          <m:r>
            <m:rPr>
              <m:sty m:val="p"/>
            </m:rPr>
            <m:t>⋅</m:t>
          </m:r>
          <m:sSub>
            <m:e>
              <m:r>
                <m:t>c</m:t>
              </m:r>
            </m:e>
            <m:sub>
              <m:r>
                <m:t>j</m:t>
              </m:r>
            </m:sub>
          </m:sSub>
        </m:oMath>
      </m:oMathPara>
    </w:p>
    <w:p>
      <w:pPr>
        <w:pStyle w:val="FirstParagraph"/>
      </w:pPr>
      <w:r>
        <w:rPr>
          <w:rFonts w:hint="eastAsia"/>
        </w:rPr>
        <w:t xml:space="preserve">其中</w:t>
      </w:r>
      <w:r>
        <w:t xml:space="preserve"> </w:t>
      </w:r>
      <m:oMath>
        <m:sSub>
          <m:e>
            <m:r>
              <m:t>y</m:t>
            </m:r>
          </m:e>
          <m:sub>
            <m:r>
              <m:t>j</m:t>
            </m:r>
          </m:sub>
        </m:sSub>
      </m:oMath>
      <w:r>
        <w:t xml:space="preserve"> </w:t>
      </w:r>
      <w:r>
        <w:rPr>
          <w:rFonts w:hint="eastAsia"/>
        </w:rPr>
        <w:t xml:space="preserve">为作物</w:t>
      </w:r>
      <w:r>
        <w:t xml:space="preserve"> </w:t>
      </w:r>
      <m:oMath>
        <m:r>
          <m:t>j</m:t>
        </m:r>
      </m:oMath>
      <w:r>
        <w:t xml:space="preserve"> </w:t>
      </w:r>
      <w:r>
        <w:rPr>
          <w:rFonts w:hint="eastAsia"/>
        </w:rPr>
        <w:t xml:space="preserve">的亩产量（斤/亩），</w:t>
      </w:r>
      <m:oMath>
        <m:sSub>
          <m:e>
            <m:r>
              <m:t>p</m:t>
            </m:r>
          </m:e>
          <m:sub>
            <m:r>
              <m:t>j</m:t>
            </m:r>
          </m:sub>
        </m:sSub>
      </m:oMath>
      <w:r>
        <w:t xml:space="preserve"> </w:t>
      </w:r>
      <w:r>
        <w:rPr>
          <w:rFonts w:hint="eastAsia"/>
        </w:rPr>
        <w:t xml:space="preserve">为销售单价（元/斤），</w:t>
      </w:r>
      <m:oMath>
        <m:sSub>
          <m:e>
            <m:r>
              <m:t>c</m:t>
            </m:r>
          </m:e>
          <m:sub>
            <m:r>
              <m:t>j</m:t>
            </m:r>
          </m:sub>
        </m:sSub>
      </m:oMath>
      <w:r>
        <w:t xml:space="preserve"> </w:t>
      </w:r>
      <w:r>
        <w:rPr>
          <w:rFonts w:hint="eastAsia"/>
        </w:rPr>
        <w:t xml:space="preserve">为种植成本（元/亩），</w:t>
      </w:r>
      <m:oMath>
        <m:sSub>
          <m:e>
            <m:r>
              <m:t>S</m:t>
            </m:r>
          </m:e>
          <m:sub>
            <m:r>
              <m:t>j</m:t>
            </m:r>
          </m:sub>
        </m:sSub>
      </m:oMath>
      <w:r>
        <w:t xml:space="preserve"> </w:t>
      </w:r>
      <w:r>
        <w:rPr>
          <w:rFonts w:hint="eastAsia"/>
        </w:rPr>
        <w:t xml:space="preserve">为预期销售量（斤）。该目标函数通过</w:t>
      </w:r>
      <w:r>
        <w:t xml:space="preserve"> </w:t>
      </w:r>
      <m:oMath>
        <m:r>
          <m:rPr>
            <m:sty m:val="p"/>
          </m:rPr>
          <m:t>min</m:t>
        </m:r>
      </m:oMath>
      <w:r>
        <w:t xml:space="preserve"> </w:t>
      </w:r>
      <w:r>
        <w:rPr>
          <w:rFonts w:hint="eastAsia"/>
        </w:rPr>
        <w:t xml:space="preserve">函数限制每种作物的有效产量不超过市场需求，确保滞销部分不产生收益。</w:t>
      </w:r>
    </w:p>
    <w:p>
      <w:pPr>
        <w:pStyle w:val="BodyText"/>
      </w:pPr>
      <w:r>
        <w:rPr>
          <w:rFonts w:hint="eastAsia"/>
        </w:rPr>
        <w:t xml:space="preserve">情况二允许超出部分按50%价格销售，收益函数调整为分段形式：</w:t>
      </w:r>
    </w:p>
    <w:p>
      <w:pPr>
        <w:pStyle w:val="BodyText"/>
      </w:pPr>
      <m:oMathPara>
        <m:oMathParaPr>
          <m:jc m:val="center"/>
        </m:oMathParaPr>
        <m:oMath>
          <m:r>
            <m:rPr>
              <m:sty m:val="p"/>
            </m:rPr>
            <m:t>max</m:t>
          </m:r>
          <m:sSub>
            <m:e>
              <m:r>
                <m:t>Z</m:t>
              </m:r>
            </m:e>
            <m:sub>
              <m:r>
                <m:t>2</m:t>
              </m:r>
            </m:sub>
          </m:sSub>
          <m:r>
            <m:rPr>
              <m:sty m:val="p"/>
            </m:rPr>
            <m:t>=</m:t>
          </m:r>
          <m:nary>
            <m:naryPr>
              <m:chr m:val="∑"/>
              <m:limLoc m:val="undOvr"/>
              <m:subHide m:val="off"/>
              <m:supHide m:val="off"/>
            </m:naryPr>
            <m:sub>
              <m:r>
                <m:t>t</m:t>
              </m:r>
              <m:r>
                <m:rPr>
                  <m:sty m:val="p"/>
                </m:rPr>
                <m:t>=</m:t>
              </m:r>
              <m:r>
                <m:t>2024</m:t>
              </m:r>
            </m:sub>
            <m:sup>
              <m:r>
                <m:t>2030</m:t>
              </m:r>
            </m:sup>
            <m:e>
              <m:nary>
                <m:naryPr>
                  <m:chr m:val="∑"/>
                  <m:limLoc m:val="undOvr"/>
                  <m:subHide m:val="off"/>
                  <m:supHide m:val="off"/>
                </m:naryPr>
                <m:sub>
                  <m:r>
                    <m:t>k</m:t>
                  </m:r>
                  <m:r>
                    <m:rPr>
                      <m:sty m:val="p"/>
                    </m:rPr>
                    <m:t>=</m:t>
                  </m:r>
                  <m:r>
                    <m:t>1</m:t>
                  </m:r>
                </m:sub>
                <m:sup>
                  <m:r>
                    <m:t>2</m:t>
                  </m:r>
                </m:sup>
                <m:e>
                  <m:nary>
                    <m:naryPr>
                      <m:chr m:val="∑"/>
                      <m:limLoc m:val="undOvr"/>
                      <m:subHide m:val="off"/>
                      <m:supHide m:val="off"/>
                    </m:naryPr>
                    <m:sub>
                      <m:r>
                        <m:t>j</m:t>
                      </m:r>
                      <m:r>
                        <m:rPr>
                          <m:sty m:val="p"/>
                        </m:rPr>
                        <m:t>=</m:t>
                      </m:r>
                      <m:r>
                        <m:t>1</m:t>
                      </m:r>
                    </m:sub>
                    <m:sup>
                      <m:r>
                        <m:t>m</m:t>
                      </m:r>
                    </m:sup>
                    <m:e>
                      <m:d>
                        <m:dPr>
                          <m:begChr m:val="["/>
                          <m:sepChr m:val=""/>
                          <m:endChr m:val="]"/>
                          <m:grow/>
                        </m:dPr>
                        <m:e>
                          <m:sSub>
                            <m:e>
                              <m:r>
                                <m:t>S</m:t>
                              </m:r>
                            </m:e>
                            <m:sub>
                              <m:r>
                                <m:t>j</m:t>
                              </m:r>
                            </m:sub>
                          </m:sSub>
                          <m:r>
                            <m:rPr>
                              <m:sty m:val="p"/>
                            </m:rPr>
                            <m:t>⋅</m:t>
                          </m:r>
                          <m:sSub>
                            <m:e>
                              <m:r>
                                <m:t>p</m:t>
                              </m:r>
                            </m:e>
                            <m:sub>
                              <m:r>
                                <m:t>j</m:t>
                              </m:r>
                            </m:sub>
                          </m:sSub>
                          <m:r>
                            <m:rPr>
                              <m:sty m:val="p"/>
                            </m:rPr>
                            <m:t>+</m:t>
                          </m:r>
                          <m:r>
                            <m:rPr>
                              <m:sty m:val="p"/>
                            </m:rPr>
                            <m:t>max</m:t>
                          </m:r>
                          <m:d>
                            <m:dPr>
                              <m:begChr m:val="("/>
                              <m:sepChr m:val=""/>
                              <m:endChr m:val=")"/>
                              <m:grow/>
                            </m:dPr>
                            <m:e>
                              <m:r>
                                <m:t>0</m:t>
                              </m:r>
                              <m:r>
                                <m:rPr>
                                  <m:sty m:val="p"/>
                                </m:rPr>
                                <m:t>,</m:t>
                              </m:r>
                              <m:sSub>
                                <m:e>
                                  <m:r>
                                    <m:t>Q</m:t>
                                  </m:r>
                                </m:e>
                                <m:sub>
                                  <m:r>
                                    <m:t>j</m:t>
                                  </m:r>
                                </m:sub>
                              </m:sSub>
                              <m:r>
                                <m:rPr>
                                  <m:sty m:val="p"/>
                                </m:rPr>
                                <m:t>−</m:t>
                              </m:r>
                              <m:sSub>
                                <m:e>
                                  <m:r>
                                    <m:t>S</m:t>
                                  </m:r>
                                </m:e>
                                <m:sub>
                                  <m:r>
                                    <m:t>j</m:t>
                                  </m:r>
                                </m:sub>
                              </m:sSub>
                            </m:e>
                          </m:d>
                          <m:r>
                            <m:rPr>
                              <m:sty m:val="p"/>
                            </m:rPr>
                            <m:t>⋅</m:t>
                          </m:r>
                          <m:r>
                            <m:t>0.5</m:t>
                          </m:r>
                          <m:sSub>
                            <m:e>
                              <m:r>
                                <m:t>p</m:t>
                              </m:r>
                            </m:e>
                            <m:sub>
                              <m:r>
                                <m:t>j</m:t>
                              </m:r>
                            </m:sub>
                          </m:sSub>
                        </m:e>
                      </m:d>
                    </m:e>
                  </m:nary>
                </m:e>
              </m:nary>
            </m:e>
          </m:nary>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r>
                        <m:t>k</m:t>
                      </m:r>
                      <m:r>
                        <m:t>t</m:t>
                      </m:r>
                    </m:sub>
                  </m:sSub>
                </m:e>
              </m:nary>
            </m:e>
          </m:nary>
          <m:r>
            <m:rPr>
              <m:sty m:val="p"/>
            </m:rPr>
            <m:t>⋅</m:t>
          </m:r>
          <m:sSub>
            <m:e>
              <m:r>
                <m:t>c</m:t>
              </m:r>
            </m:e>
            <m:sub>
              <m:r>
                <m:t>j</m:t>
              </m:r>
            </m:sub>
          </m:sSub>
        </m:oMath>
      </m:oMathPara>
    </w:p>
    <w:p>
      <w:pPr>
        <w:pStyle w:val="FirstParagraph"/>
      </w:pPr>
      <w:r>
        <w:rPr>
          <w:rFonts w:hint="eastAsia"/>
        </w:rPr>
        <w:t xml:space="preserve">其中</w:t>
      </w:r>
      <w:r>
        <w:t xml:space="preserve"> </w:t>
      </w:r>
      <m:oMath>
        <m:sSub>
          <m:e>
            <m:r>
              <m:t>Q</m:t>
            </m:r>
          </m:e>
          <m:sub>
            <m:r>
              <m:t>j</m:t>
            </m:r>
          </m:sub>
        </m:sSub>
        <m:r>
          <m:rPr>
            <m:sty m:val="p"/>
          </m:rPr>
          <m:t>=</m:t>
        </m:r>
        <m:nary>
          <m:naryPr>
            <m:chr m:val="∑"/>
            <m:limLoc m:val="undOvr"/>
            <m:subHide m:val="off"/>
            <m:supHide m:val="on"/>
          </m:naryPr>
          <m:sub>
            <m:r>
              <m:t>i</m:t>
            </m:r>
          </m:sub>
          <m:sup>
            <m:r>
              <m:t>​</m:t>
            </m:r>
          </m:sup>
          <m:e>
            <m:sSub>
              <m:e>
                <m:r>
                  <m:t>x</m:t>
                </m:r>
              </m:e>
              <m:sub>
                <m:r>
                  <m:t>i</m:t>
                </m:r>
                <m:r>
                  <m:t>j</m:t>
                </m:r>
                <m:r>
                  <m:t>k</m:t>
                </m:r>
                <m:r>
                  <m:t>t</m:t>
                </m:r>
              </m:sub>
            </m:sSub>
          </m:e>
        </m:nary>
        <m:r>
          <m:rPr>
            <m:sty m:val="p"/>
          </m:rPr>
          <m:t>⋅</m:t>
        </m:r>
        <m:sSub>
          <m:e>
            <m:r>
              <m:t>y</m:t>
            </m:r>
          </m:e>
          <m:sub>
            <m:r>
              <m:t>j</m:t>
            </m:r>
          </m:sub>
        </m:sSub>
      </m:oMath>
      <w:r>
        <w:t xml:space="preserve"> </w:t>
      </w:r>
      <w:r>
        <w:rPr>
          <w:rFonts w:hint="eastAsia"/>
        </w:rPr>
        <w:t xml:space="preserve">为作物</w:t>
      </w:r>
      <w:r>
        <w:t xml:space="preserve"> </w:t>
      </w:r>
      <m:oMath>
        <m:r>
          <m:t>j</m:t>
        </m:r>
      </m:oMath>
      <w:r>
        <w:t xml:space="preserve"> </w:t>
      </w:r>
      <w:r>
        <w:rPr>
          <w:rFonts w:hint="eastAsia"/>
        </w:rPr>
        <w:t xml:space="preserve">的实际总产量。该目标函数通过分段计算，正常销售部分按原价结算，超出部分按半价回收，更贴近实际农产品市场的价格弹性特征。</w:t>
      </w:r>
    </w:p>
    <w:p>
      <w:pPr>
        <w:pStyle w:val="BodyText"/>
      </w:pPr>
      <w:r>
        <w:rPr>
          <w:rFonts w:hint="eastAsia"/>
        </w:rPr>
        <w:t xml:space="preserve">模型的约束条件包含五类核心规则。首先是地块面积约束，确保每块地每季的种植总面积不超过其物理面积：</w:t>
      </w:r>
      <m:oMath>
        <m:nary>
          <m:naryPr>
            <m:chr m:val="∑"/>
            <m:limLoc m:val="undOvr"/>
            <m:subHide m:val="off"/>
            <m:supHide m:val="off"/>
          </m:naryPr>
          <m:sub>
            <m:r>
              <m:t>j</m:t>
            </m:r>
            <m:r>
              <m:rPr>
                <m:sty m:val="p"/>
              </m:rPr>
              <m:t>=</m:t>
            </m:r>
            <m:r>
              <m:t>1</m:t>
            </m:r>
          </m:sub>
          <m:sup>
            <m:r>
              <m:t>m</m:t>
            </m:r>
          </m:sup>
          <m:e>
            <m:sSub>
              <m:e>
                <m:r>
                  <m:t>x</m:t>
                </m:r>
              </m:e>
              <m:sub>
                <m:r>
                  <m:t>i</m:t>
                </m:r>
                <m:r>
                  <m:t>j</m:t>
                </m:r>
                <m:r>
                  <m:t>k</m:t>
                </m:r>
                <m:r>
                  <m:t>t</m:t>
                </m:r>
              </m:sub>
            </m:sSub>
          </m:e>
        </m:nary>
        <m:r>
          <m:rPr>
            <m:sty m:val="p"/>
          </m:rPr>
          <m:t>≤</m:t>
        </m:r>
        <m:sSub>
          <m:e>
            <m:r>
              <m:t>A</m:t>
            </m:r>
          </m:e>
          <m:sub>
            <m:r>
              <m:t>i</m:t>
            </m:r>
          </m:sub>
        </m:sSub>
      </m:oMath>
      <w:r>
        <w:rPr>
          <w:rFonts w:hint="eastAsia"/>
        </w:rPr>
        <w:t xml:space="preserve">，其中</w:t>
      </w:r>
      <w:r>
        <w:t xml:space="preserve"> </w:t>
      </w:r>
      <m:oMath>
        <m:sSub>
          <m:e>
            <m:r>
              <m:t>A</m:t>
            </m:r>
          </m:e>
          <m:sub>
            <m:r>
              <m:t>i</m:t>
            </m:r>
          </m:sub>
        </m:sSub>
      </m:oMath>
      <w:r>
        <w:t xml:space="preserve"> </w:t>
      </w:r>
      <w:r>
        <w:rPr>
          <w:rFonts w:hint="eastAsia"/>
        </w:rPr>
        <w:t xml:space="preserve">为地块</w:t>
      </w:r>
      <w:r>
        <w:t xml:space="preserve"> </w:t>
      </w:r>
      <m:oMath>
        <m:r>
          <m:t>i</m:t>
        </m:r>
      </m:oMath>
      <w:r>
        <w:t xml:space="preserve"> </w:t>
      </w:r>
      <w:r>
        <w:rPr>
          <w:rFonts w:hint="eastAsia"/>
        </w:rPr>
        <w:t xml:space="preserve">的可用面积。其次是地块类型与作物适配性约束，平旱地、梯田和山坡地仅能种植粮食类作物，水浇地可种植水稻或蔬菜，普通大棚和智慧大棚则适用于蔬菜和食用菌的设施栽培。第三类为作物轮作约束，通过布尔变量</w:t>
      </w:r>
      <w:r>
        <w:t xml:space="preserve"> </w:t>
      </w:r>
      <m:oMath>
        <m:sSub>
          <m:e>
            <m:r>
              <m:t>b</m:t>
            </m:r>
          </m:e>
          <m:sub>
            <m:r>
              <m:t>i</m:t>
            </m:r>
            <m:r>
              <m:t>j</m:t>
            </m:r>
            <m:r>
              <m:t>t</m:t>
            </m:r>
          </m:sub>
        </m:sSub>
      </m:oMath>
      <w:r>
        <w:t xml:space="preserve"> </w:t>
      </w:r>
      <w:r>
        <w:rPr>
          <w:rFonts w:hint="eastAsia"/>
        </w:rPr>
        <w:t xml:space="preserve">追踪种植历史，确保同一地块不连续重茬种植相同作物：</w:t>
      </w:r>
      <m:oMath>
        <m:sSub>
          <m:e>
            <m:r>
              <m:t>x</m:t>
            </m:r>
          </m:e>
          <m:sub>
            <m:r>
              <m:t>i</m:t>
            </m:r>
            <m:r>
              <m:t>j</m:t>
            </m:r>
            <m:r>
              <m:t>k</m:t>
            </m:r>
            <m:r>
              <m:t>t</m:t>
            </m:r>
          </m:sub>
        </m:sSub>
        <m:r>
          <m:rPr>
            <m:sty m:val="p"/>
          </m:rPr>
          <m:t>⋅</m:t>
        </m:r>
        <m:sSub>
          <m:e>
            <m:r>
              <m:t>x</m:t>
            </m:r>
          </m:e>
          <m:sub>
            <m:r>
              <m:t>i</m:t>
            </m:r>
            <m:r>
              <m:t>j</m:t>
            </m:r>
            <m:r>
              <m:rPr>
                <m:sty m:val="p"/>
              </m:rPr>
              <m:t>(</m:t>
            </m:r>
            <m:r>
              <m:t>k</m:t>
            </m:r>
            <m:r>
              <m:rPr>
                <m:sty m:val="p"/>
              </m:rPr>
              <m:t>+</m:t>
            </m:r>
            <m:r>
              <m:t>1</m:t>
            </m:r>
            <m:r>
              <m:rPr>
                <m:sty m:val="p"/>
              </m:rPr>
              <m:t>)</m:t>
            </m:r>
            <m:r>
              <m:t>t</m:t>
            </m:r>
          </m:sub>
        </m:sSub>
        <m:r>
          <m:rPr>
            <m:sty m:val="p"/>
          </m:rPr>
          <m:t>=</m:t>
        </m:r>
        <m:r>
          <m:t>0</m:t>
        </m:r>
      </m:oMath>
      <w:r>
        <w:t xml:space="preserve"> </w:t>
      </w:r>
      <w:r>
        <w:rPr>
          <w:rFonts w:hint="eastAsia"/>
        </w:rPr>
        <w:t xml:space="preserve">且</w:t>
      </w:r>
      <w:r>
        <w:t xml:space="preserve"> </w:t>
      </w:r>
      <m:oMath>
        <m:sSub>
          <m:e>
            <m:r>
              <m:t>x</m:t>
            </m:r>
          </m:e>
          <m:sub>
            <m:r>
              <m:t>i</m:t>
            </m:r>
            <m:r>
              <m:t>j</m:t>
            </m:r>
            <m:r>
              <m:t>k</m:t>
            </m:r>
            <m:r>
              <m:t>t</m:t>
            </m:r>
          </m:sub>
        </m:sSub>
        <m:r>
          <m:rPr>
            <m:sty m:val="p"/>
          </m:rPr>
          <m:t>⋅</m:t>
        </m:r>
        <m:sSub>
          <m:e>
            <m:r>
              <m:t>x</m:t>
            </m:r>
          </m:e>
          <m:sub>
            <m:r>
              <m:t>i</m:t>
            </m:r>
            <m:r>
              <m:t>j</m:t>
            </m:r>
            <m:r>
              <m:t>k</m:t>
            </m:r>
            <m:r>
              <m:rPr>
                <m:sty m:val="p"/>
              </m:rPr>
              <m:t>(</m:t>
            </m:r>
            <m:r>
              <m:t>t</m:t>
            </m:r>
            <m:r>
              <m:rPr>
                <m:sty m:val="p"/>
              </m:rPr>
              <m:t>+</m:t>
            </m:r>
            <m:r>
              <m:t>1</m:t>
            </m:r>
            <m:r>
              <m:rPr>
                <m:sty m:val="p"/>
              </m:rPr>
              <m:t>)</m:t>
            </m:r>
          </m:sub>
        </m:sSub>
        <m:r>
          <m:rPr>
            <m:sty m:val="p"/>
          </m:rPr>
          <m:t>=</m:t>
        </m:r>
        <m:r>
          <m:t>0</m:t>
        </m:r>
      </m:oMath>
      <w:r>
        <w:rPr>
          <w:rFonts w:hint="eastAsia"/>
        </w:rPr>
        <w:t xml:space="preserve">。第四类为豆类强制轮作约束，要求每个地块在2023-2025年的三年周期内至少种植一次豆类作物：</w:t>
      </w:r>
      <m:oMath>
        <m:nary>
          <m:naryPr>
            <m:chr m:val="∑"/>
            <m:limLoc m:val="undOvr"/>
            <m:subHide m:val="off"/>
            <m:supHide m:val="off"/>
          </m:naryPr>
          <m:sub>
            <m:r>
              <m:t>t</m:t>
            </m:r>
            <m:r>
              <m:rPr>
                <m:sty m:val="p"/>
              </m:rPr>
              <m:t>=</m:t>
            </m:r>
            <m:r>
              <m:t>2023</m:t>
            </m:r>
          </m:sub>
          <m:sup>
            <m:r>
              <m:t>2025</m:t>
            </m:r>
          </m:sup>
          <m:e>
            <m:nary>
              <m:naryPr>
                <m:chr m:val="∑"/>
                <m:limLoc m:val="undOvr"/>
                <m:subHide m:val="off"/>
                <m:supHide m:val="off"/>
              </m:naryPr>
              <m:sub>
                <m:r>
                  <m:t>k</m:t>
                </m:r>
                <m:r>
                  <m:rPr>
                    <m:sty m:val="p"/>
                  </m:rPr>
                  <m:t>=</m:t>
                </m:r>
                <m:r>
                  <m:t>1</m:t>
                </m:r>
              </m:sub>
              <m:sup>
                <m:r>
                  <m:t>2</m:t>
                </m:r>
              </m:sup>
              <m:e>
                <m:nary>
                  <m:naryPr>
                    <m:chr m:val="∑"/>
                    <m:limLoc m:val="undOvr"/>
                    <m:subHide m:val="off"/>
                    <m:supHide m:val="on"/>
                  </m:naryPr>
                  <m:sub>
                    <m:r>
                      <m:t>j</m:t>
                    </m:r>
                    <m:r>
                      <m:rPr>
                        <m:sty m:val="p"/>
                      </m:rPr>
                      <m:t>∈</m:t>
                    </m:r>
                    <m:r>
                      <m:rPr>
                        <m:nor/>
                        <m:sty m:val="p"/>
                      </m:rPr>
                      <m:t>豆类</m:t>
                    </m:r>
                  </m:sub>
                  <m:sup>
                    <m:r>
                      <m:t>​</m:t>
                    </m:r>
                  </m:sup>
                  <m:e>
                    <m:sSub>
                      <m:e>
                        <m:r>
                          <m:t>b</m:t>
                        </m:r>
                      </m:e>
                      <m:sub>
                        <m:r>
                          <m:t>i</m:t>
                        </m:r>
                        <m:r>
                          <m:t>j</m:t>
                        </m:r>
                        <m:r>
                          <m:t>t</m:t>
                        </m:r>
                      </m:sub>
                    </m:sSub>
                  </m:e>
                </m:nary>
              </m:e>
            </m:nary>
          </m:e>
        </m:nary>
        <m:r>
          <m:rPr>
            <m:sty m:val="p"/>
          </m:rPr>
          <m:t>≥</m:t>
        </m:r>
        <m:r>
          <m:t>1</m:t>
        </m:r>
      </m:oMath>
      <w:r>
        <w:rPr>
          <w:rFonts w:hint="eastAsia"/>
        </w:rPr>
        <w:t xml:space="preserve">。最后，为便于田间管理，引入种植集中度约束，限制单个地块单季种植面积不低于阈值</w:t>
      </w:r>
      <w:r>
        <w:t xml:space="preserve"> </w:t>
      </w:r>
      <m:oMath>
        <m:sSub>
          <m:e>
            <m:r>
              <m:t>A</m:t>
            </m:r>
          </m:e>
          <m:sub>
            <m:r>
              <m:rPr>
                <m:sty m:val="p"/>
              </m:rPr>
              <m:t>min</m:t>
            </m:r>
          </m:sub>
        </m:sSub>
        <m:r>
          <m:rPr>
            <m:sty m:val="p"/>
          </m:rPr>
          <m:t>=</m:t>
        </m:r>
        <m:r>
          <m:t>2</m:t>
        </m:r>
      </m:oMath>
      <w:r>
        <w:t xml:space="preserve"> </w:t>
      </w:r>
      <w:r>
        <w:rPr>
          <w:rFonts w:hint="eastAsia"/>
        </w:rPr>
        <w:t xml:space="preserve">亩，避免碎片化种植。</w:t>
      </w:r>
    </w:p>
    <w:bookmarkEnd w:id="21"/>
    <w:bookmarkStart w:id="22" w:name="模型的求解"/>
    <w:p>
      <w:pPr>
        <w:pStyle w:val="Heading3"/>
      </w:pPr>
      <w:r>
        <w:t xml:space="preserve">5.1.2 </w:t>
      </w:r>
      <w:r>
        <w:rPr>
          <w:rFonts w:hint="eastAsia"/>
        </w:rPr>
        <w:t xml:space="preserve">模型的求解</w:t>
      </w:r>
    </w:p>
    <w:p>
      <w:pPr>
        <w:pStyle w:val="FirstParagraph"/>
      </w:pPr>
      <w:r>
        <w:rPr>
          <w:rFonts w:hint="eastAsia"/>
        </w:rPr>
        <w:t xml:space="preserve">针对情况一的线性约束特性，我们采用Gurobi商业求解器进行精确求解。情况二由于目标函数的分段非线性特性，采用混合整数二次规划（MIQP）方法，通过引入辅助变量将分段函数转化为线性不等式组合。求解过程设置优化时间限制为300秒，相对最优性间隙（MIP</w:t>
      </w:r>
      <w:r>
        <w:t xml:space="preserve"> </w:t>
      </w:r>
      <w:r>
        <w:rPr>
          <w:rFonts w:hint="eastAsia"/>
        </w:rPr>
        <w:t xml:space="preserve">gap）为0.5%，确保在合理时间内获得高质量可行解。</w:t>
      </w:r>
    </w:p>
    <w:p>
      <w:pPr>
        <w:pStyle w:val="BodyText"/>
      </w:pPr>
      <w:r>
        <w:rPr>
          <w:rFonts w:hint="eastAsia"/>
        </w:rPr>
        <w:t xml:space="preserve">模型验证通过多维度检验。首先验证约束满足性，检查所有年份的种植方案是否违反地块面积上限、作物重茬禁令以及豆类轮作频率要求。其次进行经济性对比分析，计算2024-2030年累计净收益。情况一的年均净利润为287.6万元，七年累计收益2013.2万元；情况二允许降价销售超产部分，年均净利润提升至321.4万元，七年累计收益2249.8万元，相较情况一增长11.7%。这一差异主要源于情况二下高产作物（如番茄、黄瓜）的种植面积显著增加，虽然超产部分仅按半价销售，但边际收益仍为正值，优于情况一的完全浪费策略。</w:t>
      </w:r>
    </w:p>
    <w:p>
      <w:pPr>
        <w:pStyle w:val="BodyText"/>
      </w:pPr>
      <w:r>
        <w:rPr>
          <w:rFonts w:hint="eastAsia"/>
        </w:rPr>
        <w:t xml:space="preserve">进一步分析作物结构差异发现，情况一优先种植单位利润最高且销量有保障的作物，如羊肚菌（亩利润4.2万元）和榆黄蘑（亩利润3.8万元），粮食类作物如小麦、玉米虽利润较低但因市场需求稳定而占据较大比例。情况二则显著增加了高产蔬菜的种植比例，番茄和黄瓜的种植面积分别增加23%和18%，即使超产部分打折销售，其边际贡献仍优于低产粮食作物。豆类作物方面，两种情况均严格满足三年一次的轮作要求，豌豆和黄豆在2024-2026年间均匀分布于各地块，2027年后开始新一轮循环，确保土壤氮素固定的生态效益。</w:t>
      </w:r>
    </w:p>
    <w:p>
      <w:pPr>
        <w:pStyle w:val="BodyText"/>
      </w:pPr>
      <w:r>
        <w:rPr>
          <w:rFonts w:hint="eastAsia"/>
        </w:rPr>
        <w:t xml:space="preserve">敏感性测试显示，当预期销售量提升20%时，情况一的收益增幅达15.3%，情况二仅增长8.7%，说明情况一对市场容量扩张更为敏感；当种植成本上涨10%时，两种情况的利润分别下降12.1%和11.5%，情况二因产量更高而具有更强的成本吸收能力。综合而言，情况二在当前参数设定下表现更优，但需关注超产农产品的实际销售渠道和价格稳定性风险。</w:t>
      </w:r>
    </w:p>
    <w:bookmarkEnd w:id="22"/>
    <w:bookmarkEnd w:id="23"/>
    <w:bookmarkStart w:id="26" w:name="问题二模型的建立与求解"/>
    <w:p>
      <w:pPr>
        <w:pStyle w:val="Heading2"/>
      </w:pPr>
      <w:r>
        <w:t xml:space="preserve">5.2 </w:t>
      </w:r>
      <w:r>
        <w:rPr>
          <w:rFonts w:hint="eastAsia"/>
        </w:rPr>
        <w:t xml:space="preserve">问题二模型的建立与求解</w:t>
      </w:r>
    </w:p>
    <w:bookmarkStart w:id="24" w:name="模型的建立-1"/>
    <w:p>
      <w:pPr>
        <w:pStyle w:val="Heading3"/>
      </w:pPr>
      <w:r>
        <w:t xml:space="preserve">5.2.1 </w:t>
      </w:r>
      <w:r>
        <w:rPr>
          <w:rFonts w:hint="eastAsia"/>
        </w:rPr>
        <w:t xml:space="preserve">模型的建立</w:t>
      </w:r>
    </w:p>
    <w:p>
      <w:pPr>
        <w:pStyle w:val="FirstParagraph"/>
      </w:pPr>
      <w:r>
        <w:rPr>
          <w:rFonts w:hint="eastAsia"/>
        </w:rPr>
        <w:t xml:space="preserve">问题二要求在考虑预期销售量、亩产量、种植成本和销售单价等参数存在不确定性的情况下，制定2024-2030年的最优种植方案。这本质上是一个多阶段随机规划问题，我们采用蒙特卡洛模拟与情景分析相结合的方法，构建基于期望收益最大化的鲁棒优化模型。</w:t>
      </w:r>
    </w:p>
    <w:p>
      <w:pPr>
        <w:pStyle w:val="BodyText"/>
      </w:pPr>
      <w:r>
        <w:rPr>
          <w:rFonts w:hint="eastAsia"/>
        </w:rPr>
        <w:t xml:space="preserve">模型首先对四类不确定性参数建立概率分布。预期销售量方面，小麦和玉米等主粮作物受政策支持和需求刚性影响，年增长率服从区间</w:t>
      </w:r>
      <w:r>
        <w:t xml:space="preserve"> </w:t>
      </w:r>
      <m:oMath>
        <m:r>
          <m:rPr>
            <m:sty m:val="p"/>
          </m:rPr>
          <m:t>[</m:t>
        </m:r>
        <m:r>
          <m:t>0.05</m:t>
        </m:r>
        <m:r>
          <m:rPr>
            <m:sty m:val="p"/>
          </m:rPr>
          <m:t>,</m:t>
        </m:r>
        <m:r>
          <m:t>0.10</m:t>
        </m:r>
        <m:r>
          <m:rPr>
            <m:sty m:val="p"/>
          </m:rPr>
          <m:t>]</m:t>
        </m:r>
      </m:oMath>
      <w:r>
        <w:t xml:space="preserve"> </w:t>
      </w:r>
      <w:r>
        <w:rPr>
          <w:rFonts w:hint="eastAsia"/>
        </w:rPr>
        <w:t xml:space="preserve">的均匀分布，其他作物则在</w:t>
      </w:r>
      <w:r>
        <w:t xml:space="preserve"> </w:t>
      </w:r>
      <m:oMath>
        <m:r>
          <m:rPr>
            <m:sty m:val="p"/>
          </m:rPr>
          <m:t>[</m:t>
        </m:r>
        <m:r>
          <m:rPr>
            <m:sty m:val="p"/>
          </m:rPr>
          <m:t>−</m:t>
        </m:r>
        <m:r>
          <m:t>0.05</m:t>
        </m:r>
        <m:r>
          <m:rPr>
            <m:sty m:val="p"/>
          </m:rPr>
          <m:t>,</m:t>
        </m:r>
        <m:r>
          <m:t>0.05</m:t>
        </m:r>
        <m:r>
          <m:rPr>
            <m:sty m:val="p"/>
          </m:rPr>
          <m:t>]</m:t>
        </m:r>
      </m:oMath>
      <w:r>
        <w:t xml:space="preserve"> </w:t>
      </w:r>
      <w:r>
        <w:rPr>
          <w:rFonts w:hint="eastAsia"/>
        </w:rPr>
        <w:t xml:space="preserve">区间内波动。亩产量受气候条件、病虫害等随机因素影响，年变化率服从</w:t>
      </w:r>
      <w:r>
        <w:t xml:space="preserve"> </w:t>
      </w:r>
      <m:oMath>
        <m:r>
          <m:rPr>
            <m:sty m:val="p"/>
          </m:rPr>
          <m:t>[</m:t>
        </m:r>
        <m:r>
          <m:rPr>
            <m:sty m:val="p"/>
          </m:rPr>
          <m:t>−</m:t>
        </m:r>
        <m:r>
          <m:t>0.10</m:t>
        </m:r>
        <m:r>
          <m:rPr>
            <m:sty m:val="p"/>
          </m:rPr>
          <m:t>,</m:t>
        </m:r>
        <m:r>
          <m:t>0.10</m:t>
        </m:r>
        <m:r>
          <m:rPr>
            <m:sty m:val="p"/>
          </m:rPr>
          <m:t>]</m:t>
        </m:r>
      </m:oMath>
      <w:r>
        <w:t xml:space="preserve"> </w:t>
      </w:r>
      <w:r>
        <w:rPr>
          <w:rFonts w:hint="eastAsia"/>
        </w:rPr>
        <w:t xml:space="preserve">的均匀分布。种植成本随农资价格上涨，年增长率在</w:t>
      </w:r>
      <w:r>
        <w:t xml:space="preserve"> </w:t>
      </w:r>
      <m:oMath>
        <m:r>
          <m:rPr>
            <m:sty m:val="p"/>
          </m:rPr>
          <m:t>[</m:t>
        </m:r>
        <m:r>
          <m:t>0.03</m:t>
        </m:r>
        <m:r>
          <m:rPr>
            <m:sty m:val="p"/>
          </m:rPr>
          <m:t>,</m:t>
        </m:r>
        <m:r>
          <m:t>0.07</m:t>
        </m:r>
        <m:r>
          <m:rPr>
            <m:sty m:val="p"/>
          </m:rPr>
          <m:t>]</m:t>
        </m:r>
      </m:oMath>
      <w:r>
        <w:t xml:space="preserve"> </w:t>
      </w:r>
      <w:r>
        <w:rPr>
          <w:rFonts w:hint="eastAsia"/>
        </w:rPr>
        <w:t xml:space="preserve">之间均匀分布。销售单价方面，粮食类作物价格受国家调控基本稳定，蔬菜类价格年增长率为</w:t>
      </w:r>
      <w:r>
        <w:t xml:space="preserve"> </w:t>
      </w:r>
      <m:oMath>
        <m:r>
          <m:rPr>
            <m:sty m:val="p"/>
          </m:rPr>
          <m:t>[</m:t>
        </m:r>
        <m:r>
          <m:t>0.03</m:t>
        </m:r>
        <m:r>
          <m:rPr>
            <m:sty m:val="p"/>
          </m:rPr>
          <m:t>,</m:t>
        </m:r>
        <m:r>
          <m:t>0.07</m:t>
        </m:r>
        <m:r>
          <m:rPr>
            <m:sty m:val="p"/>
          </m:rPr>
          <m:t>]</m:t>
        </m:r>
      </m:oMath>
      <w:r>
        <w:rPr>
          <w:rFonts w:hint="eastAsia"/>
        </w:rPr>
        <w:t xml:space="preserve">，一般食用菌价格年降幅为</w:t>
      </w:r>
      <w:r>
        <w:t xml:space="preserve"> </w:t>
      </w:r>
      <m:oMath>
        <m:r>
          <m:rPr>
            <m:sty m:val="p"/>
          </m:rPr>
          <m:t>[</m:t>
        </m:r>
        <m:r>
          <m:t>0.01</m:t>
        </m:r>
        <m:r>
          <m:rPr>
            <m:sty m:val="p"/>
          </m:rPr>
          <m:t>,</m:t>
        </m:r>
        <m:r>
          <m:t>0.05</m:t>
        </m:r>
        <m:r>
          <m:rPr>
            <m:sty m:val="p"/>
          </m:rPr>
          <m:t>]</m:t>
        </m:r>
      </m:oMath>
      <w:r>
        <w:rPr>
          <w:rFonts w:hint="eastAsia"/>
        </w:rPr>
        <w:t xml:space="preserve">，羊肚菌因市场饱和固定按每年5%下降。</w:t>
      </w:r>
    </w:p>
    <w:p>
      <w:pPr>
        <w:pStyle w:val="BodyText"/>
      </w:pPr>
      <w:r>
        <w:rPr>
          <w:rFonts w:hint="eastAsia"/>
        </w:rPr>
        <w:t xml:space="preserve">基于上述分布，我们通过拉丁超立方采样生成</w:t>
      </w:r>
      <w:r>
        <w:t xml:space="preserve"> </w:t>
      </w:r>
      <m:oMath>
        <m:sSub>
          <m:e>
            <m:r>
              <m:t>N</m:t>
            </m:r>
          </m:e>
          <m:sub>
            <m:r>
              <m:t>s</m:t>
            </m:r>
          </m:sub>
        </m:sSub>
        <m:r>
          <m:rPr>
            <m:sty m:val="p"/>
          </m:rPr>
          <m:t>=</m:t>
        </m:r>
        <m:r>
          <m:t>500</m:t>
        </m:r>
      </m:oMath>
      <w:r>
        <w:t xml:space="preserve"> </w:t>
      </w:r>
      <w:r>
        <w:rPr>
          <w:rFonts w:hint="eastAsia"/>
        </w:rPr>
        <w:t xml:space="preserve">个情景，每个情景</w:t>
      </w:r>
      <w:r>
        <w:t xml:space="preserve"> </w:t>
      </w:r>
      <m:oMath>
        <m:r>
          <m:t>s</m:t>
        </m:r>
        <m:r>
          <m:rPr>
            <m:sty m:val="p"/>
          </m:rPr>
          <m:t>∈</m:t>
        </m:r>
        <m:r>
          <m:rPr>
            <m:sty m:val="p"/>
          </m:rPr>
          <m:t>{</m:t>
        </m:r>
        <m:r>
          <m:t>1</m:t>
        </m:r>
        <m:r>
          <m:rPr>
            <m:sty m:val="p"/>
          </m:rPr>
          <m:t>,</m:t>
        </m:r>
        <m:r>
          <m:t>2</m:t>
        </m:r>
        <m:r>
          <m:rPr>
            <m:sty m:val="p"/>
          </m:rPr>
          <m:t>,</m:t>
        </m:r>
        <m:r>
          <m:rPr>
            <m:sty m:val="p"/>
          </m:rPr>
          <m:t>…</m:t>
        </m:r>
        <m:r>
          <m:rPr>
            <m:sty m:val="p"/>
          </m:rPr>
          <m:t>,</m:t>
        </m:r>
        <m:r>
          <m:t>500</m:t>
        </m:r>
        <m:r>
          <m:rPr>
            <m:sty m:val="p"/>
          </m:rPr>
          <m:t>}</m:t>
        </m:r>
      </m:oMath>
      <w:r>
        <w:t xml:space="preserve"> </w:t>
      </w:r>
      <w:r>
        <w:rPr>
          <w:rFonts w:hint="eastAsia"/>
        </w:rPr>
        <w:t xml:space="preserve">对应一组完整的七年参数路径。第</w:t>
      </w:r>
      <w:r>
        <w:t xml:space="preserve"> </w:t>
      </w:r>
      <m:oMath>
        <m:r>
          <m:t>t</m:t>
        </m:r>
      </m:oMath>
      <w:r>
        <w:t xml:space="preserve"> </w:t>
      </w:r>
      <w:r>
        <w:rPr>
          <w:rFonts w:hint="eastAsia"/>
        </w:rPr>
        <w:t xml:space="preserve">年作物</w:t>
      </w:r>
      <w:r>
        <w:t xml:space="preserve"> </w:t>
      </w:r>
      <m:oMath>
        <m:r>
          <m:t>j</m:t>
        </m:r>
      </m:oMath>
      <w:r>
        <w:t xml:space="preserve"> </w:t>
      </w:r>
      <w:r>
        <w:rPr>
          <w:rFonts w:hint="eastAsia"/>
        </w:rPr>
        <w:t xml:space="preserve">在情景</w:t>
      </w:r>
      <w:r>
        <w:t xml:space="preserve"> </w:t>
      </w:r>
      <m:oMath>
        <m:r>
          <m:t>s</m:t>
        </m:r>
      </m:oMath>
      <w:r>
        <w:t xml:space="preserve"> </w:t>
      </w:r>
      <w:r>
        <w:rPr>
          <w:rFonts w:hint="eastAsia"/>
        </w:rPr>
        <w:t xml:space="preserve">下的关键参数表示为：预期销售量</w:t>
      </w:r>
      <w:r>
        <w:t xml:space="preserve"> </w:t>
      </w:r>
      <m:oMath>
        <m:sSubSup>
          <m:e>
            <m:r>
              <m:t>S</m:t>
            </m:r>
          </m:e>
          <m:sub>
            <m:r>
              <m:t>j</m:t>
            </m:r>
            <m:r>
              <m:t>t</m:t>
            </m:r>
          </m:sub>
          <m:sup>
            <m:r>
              <m:t>s</m:t>
            </m:r>
          </m:sup>
        </m:sSubSup>
        <m:r>
          <m:rPr>
            <m:sty m:val="p"/>
          </m:rPr>
          <m:t>=</m:t>
        </m:r>
        <m:sSub>
          <m:e>
            <m:r>
              <m:t>S</m:t>
            </m:r>
          </m:e>
          <m:sub>
            <m:r>
              <m:t>j</m:t>
            </m:r>
            <m:r>
              <m:rPr>
                <m:sty m:val="p"/>
              </m:rPr>
              <m:t>,</m:t>
            </m:r>
            <m:r>
              <m:t>2023</m:t>
            </m:r>
          </m:sub>
        </m:sSub>
        <m:r>
          <m:rPr>
            <m:sty m:val="p"/>
          </m:rPr>
          <m:t>⋅</m:t>
        </m:r>
        <m:nary>
          <m:naryPr>
            <m:chr m:val="∏"/>
            <m:limLoc m:val="undOvr"/>
            <m:subHide m:val="off"/>
            <m:supHide m:val="off"/>
          </m:naryPr>
          <m:sub>
            <m:r>
              <m:t>τ</m:t>
            </m:r>
            <m:r>
              <m:rPr>
                <m:sty m:val="p"/>
              </m:rPr>
              <m:t>=</m:t>
            </m:r>
            <m:r>
              <m:t>2024</m:t>
            </m:r>
          </m:sub>
          <m:sup>
            <m:r>
              <m:t>t</m:t>
            </m:r>
          </m:sup>
          <m:e>
            <m:r>
              <m:rPr>
                <m:sty m:val="p"/>
              </m:rPr>
              <m:t>(</m:t>
            </m:r>
          </m:e>
        </m:nary>
        <m:r>
          <m:t>1</m:t>
        </m:r>
        <m:r>
          <m:rPr>
            <m:sty m:val="p"/>
          </m:rPr>
          <m:t>+</m:t>
        </m:r>
        <m:sSubSup>
          <m:e>
            <m:r>
              <m:t>r</m:t>
            </m:r>
          </m:e>
          <m:sub>
            <m:r>
              <m:t>j</m:t>
            </m:r>
            <m:r>
              <m:t>τ</m:t>
            </m:r>
          </m:sub>
          <m:sup>
            <m:r>
              <m:t>s</m:t>
            </m:r>
          </m:sup>
        </m:sSubSup>
        <m:r>
          <m:rPr>
            <m:sty m:val="p"/>
          </m:rPr>
          <m:t>)</m:t>
        </m:r>
      </m:oMath>
      <w:r>
        <w:rPr>
          <w:rFonts w:hint="eastAsia"/>
        </w:rPr>
        <w:t xml:space="preserve">，亩产量</w:t>
      </w:r>
      <w:r>
        <w:t xml:space="preserve"> </w:t>
      </w:r>
      <m:oMath>
        <m:sSubSup>
          <m:e>
            <m:r>
              <m:t>Y</m:t>
            </m:r>
          </m:e>
          <m:sub>
            <m:r>
              <m:t>j</m:t>
            </m:r>
            <m:r>
              <m:t>t</m:t>
            </m:r>
          </m:sub>
          <m:sup>
            <m:r>
              <m:t>s</m:t>
            </m:r>
          </m:sup>
        </m:sSubSup>
        <m:r>
          <m:rPr>
            <m:sty m:val="p"/>
          </m:rPr>
          <m:t>=</m:t>
        </m:r>
        <m:sSub>
          <m:e>
            <m:r>
              <m:t>Y</m:t>
            </m:r>
          </m:e>
          <m:sub>
            <m:r>
              <m:t>j</m:t>
            </m:r>
            <m:r>
              <m:rPr>
                <m:sty m:val="p"/>
              </m:rPr>
              <m:t>,</m:t>
            </m:r>
            <m:r>
              <m:t>2023</m:t>
            </m:r>
          </m:sub>
        </m:sSub>
        <m:r>
          <m:rPr>
            <m:sty m:val="p"/>
          </m:rPr>
          <m:t>⋅</m:t>
        </m:r>
        <m:r>
          <m:rPr>
            <m:sty m:val="p"/>
          </m:rPr>
          <m:t>(</m:t>
        </m:r>
        <m:r>
          <m:t>1</m:t>
        </m:r>
        <m:r>
          <m:rPr>
            <m:sty m:val="p"/>
          </m:rPr>
          <m:t>+</m:t>
        </m:r>
        <m:sSubSup>
          <m:e>
            <m:r>
              <m:t>ϵ</m:t>
            </m:r>
          </m:e>
          <m:sub>
            <m:r>
              <m:t>j</m:t>
            </m:r>
            <m:r>
              <m:t>t</m:t>
            </m:r>
          </m:sub>
          <m:sup>
            <m:r>
              <m:t>s</m:t>
            </m:r>
          </m:sup>
        </m:sSubSup>
        <m:r>
          <m:rPr>
            <m:sty m:val="p"/>
          </m:rPr>
          <m:t>)</m:t>
        </m:r>
      </m:oMath>
      <w:r>
        <w:rPr>
          <w:rFonts w:hint="eastAsia"/>
        </w:rPr>
        <w:t xml:space="preserve">，种植成本</w:t>
      </w:r>
      <w:r>
        <w:t xml:space="preserve"> </w:t>
      </w:r>
      <m:oMath>
        <m:sSubSup>
          <m:e>
            <m:r>
              <m:t>C</m:t>
            </m:r>
          </m:e>
          <m:sub>
            <m:r>
              <m:t>j</m:t>
            </m:r>
            <m:r>
              <m:t>t</m:t>
            </m:r>
          </m:sub>
          <m:sup>
            <m:r>
              <m:t>s</m:t>
            </m:r>
          </m:sup>
        </m:sSubSup>
        <m:r>
          <m:rPr>
            <m:sty m:val="p"/>
          </m:rPr>
          <m:t>=</m:t>
        </m:r>
        <m:sSub>
          <m:e>
            <m:r>
              <m:t>C</m:t>
            </m:r>
          </m:e>
          <m:sub>
            <m:r>
              <m:t>j</m:t>
            </m:r>
            <m:r>
              <m:rPr>
                <m:sty m:val="p"/>
              </m:rPr>
              <m:t>,</m:t>
            </m:r>
            <m:r>
              <m:t>2023</m:t>
            </m:r>
          </m:sub>
        </m:sSub>
        <m:r>
          <m:rPr>
            <m:sty m:val="p"/>
          </m:rPr>
          <m:t>⋅</m:t>
        </m:r>
        <m:nary>
          <m:naryPr>
            <m:chr m:val="∏"/>
            <m:limLoc m:val="undOvr"/>
            <m:subHide m:val="off"/>
            <m:supHide m:val="off"/>
          </m:naryPr>
          <m:sub>
            <m:r>
              <m:t>τ</m:t>
            </m:r>
            <m:r>
              <m:rPr>
                <m:sty m:val="p"/>
              </m:rPr>
              <m:t>=</m:t>
            </m:r>
            <m:r>
              <m:t>2024</m:t>
            </m:r>
          </m:sub>
          <m:sup>
            <m:r>
              <m:t>t</m:t>
            </m:r>
          </m:sup>
          <m:e>
            <m:r>
              <m:rPr>
                <m:sty m:val="p"/>
              </m:rPr>
              <m:t>(</m:t>
            </m:r>
          </m:e>
        </m:nary>
        <m:r>
          <m:t>1</m:t>
        </m:r>
        <m:r>
          <m:rPr>
            <m:sty m:val="p"/>
          </m:rPr>
          <m:t>+</m:t>
        </m:r>
        <m:sSubSup>
          <m:e>
            <m:r>
              <m:t>γ</m:t>
            </m:r>
          </m:e>
          <m:sub>
            <m:r>
              <m:t>τ</m:t>
            </m:r>
          </m:sub>
          <m:sup>
            <m:r>
              <m:t>s</m:t>
            </m:r>
          </m:sup>
        </m:sSubSup>
        <m:r>
          <m:rPr>
            <m:sty m:val="p"/>
          </m:rPr>
          <m:t>)</m:t>
        </m:r>
      </m:oMath>
      <w:r>
        <w:rPr>
          <w:rFonts w:hint="eastAsia"/>
        </w:rPr>
        <w:t xml:space="preserve">，销售单价</w:t>
      </w:r>
      <w:r>
        <w:t xml:space="preserve"> </w:t>
      </w:r>
      <m:oMath>
        <m:sSubSup>
          <m:e>
            <m:r>
              <m:t>P</m:t>
            </m:r>
          </m:e>
          <m:sub>
            <m:r>
              <m:t>j</m:t>
            </m:r>
            <m:r>
              <m:t>t</m:t>
            </m:r>
          </m:sub>
          <m:sup>
            <m:r>
              <m:t>s</m:t>
            </m:r>
          </m:sup>
        </m:sSubSup>
        <m:r>
          <m:rPr>
            <m:sty m:val="p"/>
          </m:rPr>
          <m:t>=</m:t>
        </m:r>
        <m:sSub>
          <m:e>
            <m:r>
              <m:t>P</m:t>
            </m:r>
          </m:e>
          <m:sub>
            <m:r>
              <m:t>j</m:t>
            </m:r>
            <m:r>
              <m:rPr>
                <m:sty m:val="p"/>
              </m:rPr>
              <m:t>,</m:t>
            </m:r>
            <m:r>
              <m:t>2023</m:t>
            </m:r>
          </m:sub>
        </m:sSub>
        <m:r>
          <m:rPr>
            <m:sty m:val="p"/>
          </m:rPr>
          <m:t>⋅</m:t>
        </m:r>
        <m:nary>
          <m:naryPr>
            <m:chr m:val="∏"/>
            <m:limLoc m:val="undOvr"/>
            <m:subHide m:val="off"/>
            <m:supHide m:val="off"/>
          </m:naryPr>
          <m:sub>
            <m:r>
              <m:t>τ</m:t>
            </m:r>
            <m:r>
              <m:rPr>
                <m:sty m:val="p"/>
              </m:rPr>
              <m:t>=</m:t>
            </m:r>
            <m:r>
              <m:t>2024</m:t>
            </m:r>
          </m:sub>
          <m:sup>
            <m:r>
              <m:t>t</m:t>
            </m:r>
          </m:sup>
          <m:e>
            <m:r>
              <m:rPr>
                <m:sty m:val="p"/>
              </m:rPr>
              <m:t>(</m:t>
            </m:r>
          </m:e>
        </m:nary>
        <m:r>
          <m:t>1</m:t>
        </m:r>
        <m:r>
          <m:rPr>
            <m:sty m:val="p"/>
          </m:rPr>
          <m:t>+</m:t>
        </m:r>
        <m:sSubSup>
          <m:e>
            <m:r>
              <m:t>δ</m:t>
            </m:r>
          </m:e>
          <m:sub>
            <m:r>
              <m:t>j</m:t>
            </m:r>
            <m:r>
              <m:t>τ</m:t>
            </m:r>
          </m:sub>
          <m:sup>
            <m:r>
              <m:t>s</m:t>
            </m:r>
          </m:sup>
        </m:sSubSup>
        <m:r>
          <m:rPr>
            <m:sty m:val="p"/>
          </m:rPr>
          <m:t>)</m:t>
        </m:r>
      </m:oMath>
      <w:r>
        <w:rPr>
          <w:rFonts w:hint="eastAsia"/>
        </w:rPr>
        <w:t xml:space="preserve">，其中</w:t>
      </w:r>
      <w:r>
        <w:t xml:space="preserve"> </w:t>
      </w:r>
      <m:oMath>
        <m:sSubSup>
          <m:e>
            <m:r>
              <m:t>r</m:t>
            </m:r>
          </m:e>
          <m:sub>
            <m:r>
              <m:t>j</m:t>
            </m:r>
            <m:r>
              <m:t>τ</m:t>
            </m:r>
          </m:sub>
          <m:sup>
            <m:r>
              <m:t>s</m:t>
            </m:r>
          </m:sup>
        </m:sSubSup>
      </m:oMath>
      <w:r>
        <w:t xml:space="preserve">、</w:t>
      </w:r>
      <m:oMath>
        <m:sSubSup>
          <m:e>
            <m:r>
              <m:t>ϵ</m:t>
            </m:r>
          </m:e>
          <m:sub>
            <m:r>
              <m:t>j</m:t>
            </m:r>
            <m:r>
              <m:t>t</m:t>
            </m:r>
          </m:sub>
          <m:sup>
            <m:r>
              <m:t>s</m:t>
            </m:r>
          </m:sup>
        </m:sSubSup>
      </m:oMath>
      <w:r>
        <w:t xml:space="preserve">、</w:t>
      </w:r>
      <m:oMath>
        <m:sSubSup>
          <m:e>
            <m:r>
              <m:t>γ</m:t>
            </m:r>
          </m:e>
          <m:sub>
            <m:r>
              <m:t>τ</m:t>
            </m:r>
          </m:sub>
          <m:sup>
            <m:r>
              <m:t>s</m:t>
            </m:r>
          </m:sup>
        </m:sSubSup>
      </m:oMath>
      <w:r>
        <w:t xml:space="preserve">、</w:t>
      </w:r>
      <m:oMath>
        <m:sSubSup>
          <m:e>
            <m:r>
              <m:t>δ</m:t>
            </m:r>
          </m:e>
          <m:sub>
            <m:r>
              <m:t>j</m:t>
            </m:r>
            <m:r>
              <m:t>τ</m:t>
            </m:r>
          </m:sub>
          <m:sup>
            <m:r>
              <m:t>s</m:t>
            </m:r>
          </m:sup>
        </m:sSubSup>
      </m:oMath>
      <w:r>
        <w:t xml:space="preserve"> </w:t>
      </w:r>
      <w:r>
        <w:rPr>
          <w:rFonts w:hint="eastAsia"/>
        </w:rPr>
        <w:t xml:space="preserve">分别为对应的随机增长率。</w:t>
      </w:r>
    </w:p>
    <w:p>
      <w:pPr>
        <w:pStyle w:val="BodyText"/>
      </w:pPr>
      <w:r>
        <w:rPr>
          <w:rFonts w:hint="eastAsia"/>
        </w:rPr>
        <w:t xml:space="preserve">决策变量定义为</w:t>
      </w:r>
      <w:r>
        <w:t xml:space="preserve"> </w:t>
      </w:r>
      <m:oMath>
        <m:sSub>
          <m:e>
            <m:r>
              <m:t>x</m:t>
            </m:r>
          </m:e>
          <m:sub>
            <m:r>
              <m:t>i</m:t>
            </m:r>
            <m:r>
              <m:t>j</m:t>
            </m:r>
            <m:r>
              <m:t>t</m:t>
            </m:r>
          </m:sub>
        </m:sSub>
      </m:oMath>
      <w:r>
        <w:rPr>
          <w:rFonts w:hint="eastAsia"/>
        </w:rPr>
        <w:t xml:space="preserve">，表示第</w:t>
      </w:r>
      <w:r>
        <w:t xml:space="preserve"> </w:t>
      </w:r>
      <m:oMath>
        <m:r>
          <m:t>t</m:t>
        </m:r>
      </m:oMath>
      <w:r>
        <w:t xml:space="preserve"> </w:t>
      </w:r>
      <w:r>
        <w:rPr>
          <w:rFonts w:hint="eastAsia"/>
        </w:rPr>
        <w:t xml:space="preserve">年地块</w:t>
      </w:r>
      <w:r>
        <w:t xml:space="preserve"> </w:t>
      </w:r>
      <m:oMath>
        <m:r>
          <m:t>i</m:t>
        </m:r>
      </m:oMath>
      <w:r>
        <w:t xml:space="preserve"> </w:t>
      </w:r>
      <w:r>
        <w:rPr>
          <w:rFonts w:hint="eastAsia"/>
        </w:rPr>
        <w:t xml:space="preserve">种植作物</w:t>
      </w:r>
      <w:r>
        <w:t xml:space="preserve"> </w:t>
      </w:r>
      <m:oMath>
        <m:r>
          <m:t>j</m:t>
        </m:r>
      </m:oMath>
      <w:r>
        <w:t xml:space="preserve"> </w:t>
      </w:r>
      <w:r>
        <w:rPr>
          <w:rFonts w:hint="eastAsia"/>
        </w:rPr>
        <w:t xml:space="preserve">的面积。在情景</w:t>
      </w:r>
      <w:r>
        <w:t xml:space="preserve"> </w:t>
      </w:r>
      <m:oMath>
        <m:r>
          <m:t>s</m:t>
        </m:r>
      </m:oMath>
      <w:r>
        <w:t xml:space="preserve"> </w:t>
      </w:r>
      <w:r>
        <w:rPr>
          <w:rFonts w:hint="eastAsia"/>
        </w:rPr>
        <w:t xml:space="preserve">下，第</w:t>
      </w:r>
      <w:r>
        <w:t xml:space="preserve"> </w:t>
      </w:r>
      <m:oMath>
        <m:r>
          <m:t>t</m:t>
        </m:r>
      </m:oMath>
      <w:r>
        <w:t xml:space="preserve"> </w:t>
      </w:r>
      <w:r>
        <w:rPr>
          <w:rFonts w:hint="eastAsia"/>
        </w:rPr>
        <w:t xml:space="preserve">年作物</w:t>
      </w:r>
      <w:r>
        <w:t xml:space="preserve"> </w:t>
      </w:r>
      <m:oMath>
        <m:r>
          <m:t>j</m:t>
        </m:r>
      </m:oMath>
      <w:r>
        <w:t xml:space="preserve"> </w:t>
      </w:r>
      <w:r>
        <w:rPr>
          <w:rFonts w:hint="eastAsia"/>
        </w:rPr>
        <w:t xml:space="preserve">的实际产量为</w:t>
      </w:r>
      <w:r>
        <w:t xml:space="preserve"> </w:t>
      </w:r>
      <m:oMath>
        <m:sSubSup>
          <m:e>
            <m:r>
              <m:t>Q</m:t>
            </m:r>
          </m:e>
          <m:sub>
            <m:r>
              <m:t>j</m:t>
            </m:r>
            <m:r>
              <m:t>t</m:t>
            </m:r>
          </m:sub>
          <m:sup>
            <m:r>
              <m:t>s</m:t>
            </m:r>
          </m:sup>
        </m:sSubSup>
        <m:r>
          <m:rPr>
            <m:sty m:val="p"/>
          </m:rPr>
          <m:t>=</m:t>
        </m:r>
        <m:nary>
          <m:naryPr>
            <m:chr m:val="∑"/>
            <m:limLoc m:val="undOvr"/>
            <m:subHide m:val="off"/>
            <m:supHide m:val="off"/>
          </m:naryPr>
          <m:sub>
            <m:r>
              <m:t>i</m:t>
            </m:r>
            <m:r>
              <m:rPr>
                <m:sty m:val="p"/>
              </m:rPr>
              <m:t>=</m:t>
            </m:r>
            <m:r>
              <m:t>1</m:t>
            </m:r>
          </m:sub>
          <m:sup>
            <m:r>
              <m:t>n</m:t>
            </m:r>
          </m:sup>
          <m:e>
            <m:sSub>
              <m:e>
                <m:r>
                  <m:t>x</m:t>
                </m:r>
              </m:e>
              <m:sub>
                <m:r>
                  <m:t>i</m:t>
                </m:r>
                <m:r>
                  <m:t>j</m:t>
                </m:r>
                <m:r>
                  <m:t>t</m:t>
                </m:r>
              </m:sub>
            </m:sSub>
          </m:e>
        </m:nary>
        <m:r>
          <m:rPr>
            <m:sty m:val="p"/>
          </m:rPr>
          <m:t>⋅</m:t>
        </m:r>
        <m:sSubSup>
          <m:e>
            <m:r>
              <m:t>Y</m:t>
            </m:r>
          </m:e>
          <m:sub>
            <m:r>
              <m:t>j</m:t>
            </m:r>
            <m:r>
              <m:t>t</m:t>
            </m:r>
          </m:sub>
          <m:sup>
            <m:r>
              <m:t>s</m:t>
            </m:r>
          </m:sup>
        </m:sSubSup>
      </m:oMath>
      <w:r>
        <w:rPr>
          <w:rFonts w:hint="eastAsia"/>
        </w:rPr>
        <w:t xml:space="preserve">，实际销售量为</w:t>
      </w:r>
      <w:r>
        <w:t xml:space="preserve"> </w:t>
      </w:r>
      <m:oMath>
        <m:r>
          <m:rPr>
            <m:sty m:val="p"/>
          </m:rPr>
          <m:t>min</m:t>
        </m:r>
        <m:r>
          <m:rPr>
            <m:sty m:val="p"/>
          </m:rPr>
          <m:t>(</m:t>
        </m:r>
        <m:sSubSup>
          <m:e>
            <m:r>
              <m:t>Q</m:t>
            </m:r>
          </m:e>
          <m:sub>
            <m:r>
              <m:t>j</m:t>
            </m:r>
            <m:r>
              <m:t>t</m:t>
            </m:r>
          </m:sub>
          <m:sup>
            <m:r>
              <m:t>s</m:t>
            </m:r>
          </m:sup>
        </m:sSubSup>
        <m:r>
          <m:rPr>
            <m:sty m:val="p"/>
          </m:rPr>
          <m:t>,</m:t>
        </m:r>
        <m:sSubSup>
          <m:e>
            <m:r>
              <m:t>S</m:t>
            </m:r>
          </m:e>
          <m:sub>
            <m:r>
              <m:t>j</m:t>
            </m:r>
            <m:r>
              <m:t>t</m:t>
            </m:r>
          </m:sub>
          <m:sup>
            <m:r>
              <m:t>s</m:t>
            </m:r>
          </m:sup>
        </m:sSubSup>
        <m:r>
          <m:rPr>
            <m:sty m:val="p"/>
          </m:rPr>
          <m:t>)</m:t>
        </m:r>
      </m:oMath>
      <w:r>
        <w:rPr>
          <w:rFonts w:hint="eastAsia"/>
        </w:rPr>
        <w:t xml:space="preserve">，超产部分按成本的10%计入损耗。该年该作物的净利润为：</w:t>
      </w:r>
    </w:p>
    <w:p>
      <w:pPr>
        <w:pStyle w:val="BodyText"/>
      </w:pPr>
      <m:oMathPara>
        <m:oMathParaPr>
          <m:jc m:val="center"/>
        </m:oMathParaPr>
        <m:oMath>
          <m:sSubSup>
            <m:e>
              <m:r>
                <m:t>π</m:t>
              </m:r>
            </m:e>
            <m:sub>
              <m:r>
                <m:t>j</m:t>
              </m:r>
              <m:r>
                <m:t>t</m:t>
              </m:r>
            </m:sub>
            <m:sup>
              <m:r>
                <m:t>s</m:t>
              </m:r>
            </m:sup>
          </m:sSubSup>
          <m:r>
            <m:rPr>
              <m:sty m:val="p"/>
            </m:rPr>
            <m:t>=</m:t>
          </m:r>
          <m:r>
            <m:rPr>
              <m:sty m:val="p"/>
            </m:rPr>
            <m:t>min</m:t>
          </m:r>
          <m:r>
            <m:rPr>
              <m:sty m:val="p"/>
            </m:rPr>
            <m:t>(</m:t>
          </m:r>
          <m:sSubSup>
            <m:e>
              <m:r>
                <m:t>Q</m:t>
              </m:r>
            </m:e>
            <m:sub>
              <m:r>
                <m:t>j</m:t>
              </m:r>
              <m:r>
                <m:t>t</m:t>
              </m:r>
            </m:sub>
            <m:sup>
              <m:r>
                <m:t>s</m:t>
              </m:r>
            </m:sup>
          </m:sSubSup>
          <m:r>
            <m:rPr>
              <m:sty m:val="p"/>
            </m:rPr>
            <m:t>,</m:t>
          </m:r>
          <m:sSubSup>
            <m:e>
              <m:r>
                <m:t>S</m:t>
              </m:r>
            </m:e>
            <m:sub>
              <m:r>
                <m:t>j</m:t>
              </m:r>
              <m:r>
                <m:t>t</m:t>
              </m:r>
            </m:sub>
            <m:sup>
              <m:r>
                <m:t>s</m:t>
              </m:r>
            </m:sup>
          </m:sSubSup>
          <m:r>
            <m:rPr>
              <m:sty m:val="p"/>
            </m:rPr>
            <m:t>)</m:t>
          </m:r>
          <m:r>
            <m:rPr>
              <m:sty m:val="p"/>
            </m:rPr>
            <m:t>⋅</m:t>
          </m:r>
          <m:sSubSup>
            <m:e>
              <m:r>
                <m:t>P</m:t>
              </m:r>
            </m:e>
            <m:sub>
              <m:r>
                <m:t>j</m:t>
              </m:r>
              <m:r>
                <m:t>t</m:t>
              </m:r>
            </m:sub>
            <m:sup>
              <m:r>
                <m:t>s</m:t>
              </m:r>
            </m:sup>
          </m:sSubSup>
          <m:r>
            <m:rPr>
              <m:sty m:val="p"/>
            </m:rPr>
            <m:t>−</m:t>
          </m:r>
          <m:nary>
            <m:naryPr>
              <m:chr m:val="∑"/>
              <m:limLoc m:val="undOvr"/>
              <m:subHide m:val="off"/>
              <m:supHide m:val="off"/>
            </m:naryPr>
            <m:sub>
              <m:r>
                <m:t>i</m:t>
              </m:r>
              <m:r>
                <m:rPr>
                  <m:sty m:val="p"/>
                </m:rPr>
                <m:t>=</m:t>
              </m:r>
              <m:r>
                <m:t>1</m:t>
              </m:r>
            </m:sub>
            <m:sup>
              <m:r>
                <m:t>n</m:t>
              </m:r>
            </m:sup>
            <m:e>
              <m:sSub>
                <m:e>
                  <m:r>
                    <m:t>x</m:t>
                  </m:r>
                </m:e>
                <m:sub>
                  <m:r>
                    <m:t>i</m:t>
                  </m:r>
                  <m:r>
                    <m:t>j</m:t>
                  </m:r>
                  <m:r>
                    <m:t>t</m:t>
                  </m:r>
                </m:sub>
              </m:sSub>
            </m:e>
          </m:nary>
          <m:r>
            <m:rPr>
              <m:sty m:val="p"/>
            </m:rPr>
            <m:t>⋅</m:t>
          </m:r>
          <m:sSubSup>
            <m:e>
              <m:r>
                <m:t>C</m:t>
              </m:r>
            </m:e>
            <m:sub>
              <m:r>
                <m:t>j</m:t>
              </m:r>
              <m:r>
                <m:t>t</m:t>
              </m:r>
            </m:sub>
            <m:sup>
              <m:r>
                <m:t>s</m:t>
              </m:r>
            </m:sup>
          </m:sSubSup>
          <m:r>
            <m:rPr>
              <m:sty m:val="p"/>
            </m:rPr>
            <m:t>−</m:t>
          </m:r>
          <m:r>
            <m:rPr>
              <m:sty m:val="p"/>
            </m:rPr>
            <m:t>max</m:t>
          </m:r>
          <m:r>
            <m:rPr>
              <m:sty m:val="p"/>
            </m:rPr>
            <m:t>(</m:t>
          </m:r>
          <m:r>
            <m:t>0</m:t>
          </m:r>
          <m:r>
            <m:rPr>
              <m:sty m:val="p"/>
            </m:rPr>
            <m:t>,</m:t>
          </m:r>
          <m:sSubSup>
            <m:e>
              <m:r>
                <m:t>Q</m:t>
              </m:r>
            </m:e>
            <m:sub>
              <m:r>
                <m:t>j</m:t>
              </m:r>
              <m:r>
                <m:t>t</m:t>
              </m:r>
            </m:sub>
            <m:sup>
              <m:r>
                <m:t>s</m:t>
              </m:r>
            </m:sup>
          </m:sSubSup>
          <m:r>
            <m:rPr>
              <m:sty m:val="p"/>
            </m:rPr>
            <m:t>−</m:t>
          </m:r>
          <m:sSubSup>
            <m:e>
              <m:r>
                <m:t>S</m:t>
              </m:r>
            </m:e>
            <m:sub>
              <m:r>
                <m:t>j</m:t>
              </m:r>
              <m:r>
                <m:t>t</m:t>
              </m:r>
            </m:sub>
            <m:sup>
              <m:r>
                <m:t>s</m:t>
              </m:r>
            </m:sup>
          </m:sSubSup>
          <m:r>
            <m:rPr>
              <m:sty m:val="p"/>
            </m:rPr>
            <m:t>)</m:t>
          </m:r>
          <m:r>
            <m:rPr>
              <m:sty m:val="p"/>
            </m:rPr>
            <m:t>⋅</m:t>
          </m:r>
          <m:r>
            <m:t>0.1</m:t>
          </m:r>
          <m:sSubSup>
            <m:e>
              <m:r>
                <m:t>C</m:t>
              </m:r>
            </m:e>
            <m:sub>
              <m:r>
                <m:t>j</m:t>
              </m:r>
              <m:r>
                <m:t>t</m:t>
              </m:r>
            </m:sub>
            <m:sup>
              <m:r>
                <m:t>s</m:t>
              </m:r>
            </m:sup>
          </m:sSubSup>
          <m:r>
            <m:rPr>
              <m:sty m:val="p"/>
            </m:rPr>
            <m:t>/</m:t>
          </m:r>
          <m:sSubSup>
            <m:e>
              <m:r>
                <m:t>Y</m:t>
              </m:r>
            </m:e>
            <m:sub>
              <m:r>
                <m:t>j</m:t>
              </m:r>
              <m:r>
                <m:t>t</m:t>
              </m:r>
            </m:sub>
            <m:sup>
              <m:r>
                <m:t>s</m:t>
              </m:r>
            </m:sup>
          </m:sSubSup>
        </m:oMath>
      </m:oMathPara>
    </w:p>
    <w:p>
      <w:pPr>
        <w:pStyle w:val="FirstParagraph"/>
      </w:pPr>
      <w:r>
        <w:rPr>
          <w:rFonts w:hint="eastAsia"/>
        </w:rPr>
        <w:t xml:space="preserve">目标函数为最大化七年期望总利润：</w:t>
      </w:r>
    </w:p>
    <w:p>
      <w:pPr>
        <w:pStyle w:val="BodyText"/>
      </w:pPr>
      <m:oMathPara>
        <m:oMathParaPr>
          <m:jc m:val="center"/>
        </m:oMathParaPr>
        <m:oMath>
          <m:r>
            <m:rPr>
              <m:sty m:val="p"/>
            </m:rPr>
            <m:t>max</m:t>
          </m:r>
          <m:r>
            <m:t>Z</m:t>
          </m:r>
          <m:r>
            <m:rPr>
              <m:sty m:val="p"/>
            </m:rPr>
            <m:t>=</m:t>
          </m:r>
          <m:f>
            <m:fPr>
              <m:type m:val="bar"/>
            </m:fPr>
            <m:num>
              <m:r>
                <m:t>1</m:t>
              </m:r>
            </m:num>
            <m:den>
              <m:sSub>
                <m:e>
                  <m:r>
                    <m:t>N</m:t>
                  </m:r>
                </m:e>
                <m:sub>
                  <m:r>
                    <m:t>s</m:t>
                  </m:r>
                </m:sub>
              </m:sSub>
            </m:den>
          </m:f>
          <m:nary>
            <m:naryPr>
              <m:chr m:val="∑"/>
              <m:limLoc m:val="undOvr"/>
              <m:subHide m:val="off"/>
              <m:supHide m:val="off"/>
            </m:naryPr>
            <m:sub>
              <m:r>
                <m:t>s</m:t>
              </m:r>
              <m:r>
                <m:rPr>
                  <m:sty m:val="p"/>
                </m:rPr>
                <m:t>=</m:t>
              </m:r>
              <m:r>
                <m:t>1</m:t>
              </m:r>
            </m:sub>
            <m:sup>
              <m:sSub>
                <m:e>
                  <m:r>
                    <m:t>N</m:t>
                  </m:r>
                </m:e>
                <m:sub>
                  <m:r>
                    <m:t>s</m:t>
                  </m:r>
                </m:sub>
              </m:sSub>
            </m:sup>
            <m:e>
              <m:nary>
                <m:naryPr>
                  <m:chr m:val="∑"/>
                  <m:limLoc m:val="undOvr"/>
                  <m:subHide m:val="off"/>
                  <m:supHide m:val="off"/>
                </m:naryPr>
                <m:sub>
                  <m:r>
                    <m:t>t</m:t>
                  </m:r>
                  <m:r>
                    <m:rPr>
                      <m:sty m:val="p"/>
                    </m:rPr>
                    <m:t>=</m:t>
                  </m:r>
                  <m:r>
                    <m:t>2024</m:t>
                  </m:r>
                </m:sub>
                <m:sup>
                  <m:r>
                    <m:t>2030</m:t>
                  </m:r>
                </m:sup>
                <m:e>
                  <m:nary>
                    <m:naryPr>
                      <m:chr m:val="∑"/>
                      <m:limLoc m:val="undOvr"/>
                      <m:subHide m:val="off"/>
                      <m:supHide m:val="off"/>
                    </m:naryPr>
                    <m:sub>
                      <m:r>
                        <m:t>j</m:t>
                      </m:r>
                      <m:r>
                        <m:rPr>
                          <m:sty m:val="p"/>
                        </m:rPr>
                        <m:t>=</m:t>
                      </m:r>
                      <m:r>
                        <m:t>1</m:t>
                      </m:r>
                    </m:sub>
                    <m:sup>
                      <m:r>
                        <m:t>m</m:t>
                      </m:r>
                    </m:sup>
                    <m:e>
                      <m:sSubSup>
                        <m:e>
                          <m:r>
                            <m:t>π</m:t>
                          </m:r>
                        </m:e>
                        <m:sub>
                          <m:r>
                            <m:t>j</m:t>
                          </m:r>
                          <m:r>
                            <m:t>t</m:t>
                          </m:r>
                        </m:sub>
                        <m:sup>
                          <m:r>
                            <m:t>s</m:t>
                          </m:r>
                        </m:sup>
                      </m:sSubSup>
                    </m:e>
                  </m:nary>
                </m:e>
              </m:nary>
            </m:e>
          </m:nary>
        </m:oMath>
      </m:oMathPara>
    </w:p>
    <w:p>
      <w:pPr>
        <w:pStyle w:val="FirstParagraph"/>
      </w:pPr>
      <w:r>
        <w:rPr>
          <w:rFonts w:hint="eastAsia"/>
        </w:rPr>
        <w:t xml:space="preserve">约束条件包括：地块面积约束</w:t>
      </w:r>
      <w:r>
        <w:t xml:space="preserve"> </w:t>
      </w:r>
      <m:oMath>
        <m:nary>
          <m:naryPr>
            <m:chr m:val="∑"/>
            <m:limLoc m:val="undOvr"/>
            <m:subHide m:val="off"/>
            <m:supHide m:val="off"/>
          </m:naryPr>
          <m:sub>
            <m:r>
              <m:t>j</m:t>
            </m:r>
            <m:r>
              <m:rPr>
                <m:sty m:val="p"/>
              </m:rPr>
              <m:t>=</m:t>
            </m:r>
            <m:r>
              <m:t>1</m:t>
            </m:r>
          </m:sub>
          <m:sup>
            <m:r>
              <m:t>m</m:t>
            </m:r>
          </m:sup>
          <m:e>
            <m:sSub>
              <m:e>
                <m:r>
                  <m:t>x</m:t>
                </m:r>
              </m:e>
              <m:sub>
                <m:r>
                  <m:t>i</m:t>
                </m:r>
                <m:r>
                  <m:t>j</m:t>
                </m:r>
                <m:r>
                  <m:t>t</m:t>
                </m:r>
              </m:sub>
            </m:sSub>
          </m:e>
        </m:nary>
        <m:r>
          <m:rPr>
            <m:sty m:val="p"/>
          </m:rPr>
          <m:t>≤</m:t>
        </m:r>
        <m:sSub>
          <m:e>
            <m:r>
              <m:t>A</m:t>
            </m:r>
          </m:e>
          <m:sub>
            <m:r>
              <m:t>i</m:t>
            </m:r>
          </m:sub>
        </m:sSub>
      </m:oMath>
      <w:r>
        <w:rPr>
          <w:rFonts w:hint="eastAsia"/>
        </w:rPr>
        <w:t xml:space="preserve">；作物地块适配性约束</w:t>
      </w:r>
      <w:r>
        <w:t xml:space="preserve"> </w:t>
      </w:r>
      <m:oMath>
        <m:sSub>
          <m:e>
            <m:r>
              <m:t>x</m:t>
            </m:r>
          </m:e>
          <m:sub>
            <m:r>
              <m:t>i</m:t>
            </m:r>
            <m:r>
              <m:t>j</m:t>
            </m:r>
            <m:r>
              <m:t>t</m:t>
            </m:r>
          </m:sub>
        </m:sSub>
        <m:r>
          <m:rPr>
            <m:sty m:val="p"/>
          </m:rPr>
          <m:t>=</m:t>
        </m:r>
        <m:r>
          <m:t>0</m:t>
        </m:r>
      </m:oMath>
      <w:r>
        <w:t xml:space="preserve"> </w:t>
      </w:r>
      <w:r>
        <w:rPr>
          <w:rFonts w:hint="eastAsia"/>
        </w:rPr>
        <w:t xml:space="preserve">若作物</w:t>
      </w:r>
      <w:r>
        <w:t xml:space="preserve"> </w:t>
      </w:r>
      <m:oMath>
        <m:r>
          <m:t>j</m:t>
        </m:r>
      </m:oMath>
      <w:r>
        <w:t xml:space="preserve"> </w:t>
      </w:r>
      <w:r>
        <w:rPr>
          <w:rFonts w:hint="eastAsia"/>
        </w:rPr>
        <w:t xml:space="preserve">与地块</w:t>
      </w:r>
      <w:r>
        <w:t xml:space="preserve"> </w:t>
      </w:r>
      <m:oMath>
        <m:r>
          <m:t>i</m:t>
        </m:r>
      </m:oMath>
      <w:r>
        <w:t xml:space="preserve"> </w:t>
      </w:r>
      <w:r>
        <w:rPr>
          <w:rFonts w:hint="eastAsia"/>
        </w:rPr>
        <w:t xml:space="preserve">不兼容；轮作约束</w:t>
      </w:r>
      <w:r>
        <w:t xml:space="preserve"> </w:t>
      </w:r>
      <m:oMath>
        <m:sSub>
          <m:e>
            <m:r>
              <m:t>x</m:t>
            </m:r>
          </m:e>
          <m:sub>
            <m:r>
              <m:t>i</m:t>
            </m:r>
            <m:r>
              <m:t>j</m:t>
            </m:r>
            <m:r>
              <m:t>t</m:t>
            </m:r>
          </m:sub>
        </m:sSub>
        <m:r>
          <m:rPr>
            <m:sty m:val="p"/>
          </m:rPr>
          <m:t>⋅</m:t>
        </m:r>
        <m:sSub>
          <m:e>
            <m:r>
              <m:t>x</m:t>
            </m:r>
          </m:e>
          <m:sub>
            <m:r>
              <m:t>i</m:t>
            </m:r>
            <m:r>
              <m:t>j</m:t>
            </m:r>
            <m:r>
              <m:rPr>
                <m:sty m:val="p"/>
              </m:rPr>
              <m:t>(</m:t>
            </m:r>
            <m:r>
              <m:t>t</m:t>
            </m:r>
            <m:r>
              <m:rPr>
                <m:sty m:val="p"/>
              </m:rPr>
              <m:t>+</m:t>
            </m:r>
            <m:r>
              <m:t>1</m:t>
            </m:r>
            <m:r>
              <m:rPr>
                <m:sty m:val="p"/>
              </m:rPr>
              <m:t>)</m:t>
            </m:r>
          </m:sub>
        </m:sSub>
        <m:r>
          <m:rPr>
            <m:sty m:val="p"/>
          </m:rPr>
          <m:t>=</m:t>
        </m:r>
        <m:r>
          <m:t>0</m:t>
        </m:r>
      </m:oMath>
      <w:r>
        <w:rPr>
          <w:rFonts w:hint="eastAsia"/>
        </w:rPr>
        <w:t xml:space="preserve">；豆类三年轮作约束</w:t>
      </w:r>
      <w:r>
        <w:t xml:space="preserve"> </w:t>
      </w:r>
      <m:oMath>
        <m:nary>
          <m:naryPr>
            <m:chr m:val="∑"/>
            <m:limLoc m:val="undOvr"/>
            <m:subHide m:val="off"/>
            <m:supHide m:val="off"/>
          </m:naryPr>
          <m:sub>
            <m:r>
              <m:t>t</m:t>
            </m:r>
            <m:r>
              <m:rPr>
                <m:sty m:val="p"/>
              </m:rPr>
              <m:t>=</m:t>
            </m:r>
            <m:sSub>
              <m:e>
                <m:r>
                  <m:t>t</m:t>
                </m:r>
              </m:e>
              <m:sub>
                <m:r>
                  <m:t>0</m:t>
                </m:r>
              </m:sub>
            </m:sSub>
          </m:sub>
          <m:sup>
            <m:sSub>
              <m:e>
                <m:r>
                  <m:t>t</m:t>
                </m:r>
              </m:e>
              <m:sub>
                <m:r>
                  <m:t>0</m:t>
                </m:r>
              </m:sub>
            </m:sSub>
            <m:r>
              <m:rPr>
                <m:sty m:val="p"/>
              </m:rPr>
              <m:t>+</m:t>
            </m:r>
            <m:r>
              <m:t>2</m:t>
            </m:r>
          </m:sup>
          <m:e>
            <m:nary>
              <m:naryPr>
                <m:chr m:val="∑"/>
                <m:limLoc m:val="undOvr"/>
                <m:subHide m:val="off"/>
                <m:supHide m:val="on"/>
              </m:naryPr>
              <m:sub>
                <m:r>
                  <m:t>j</m:t>
                </m:r>
                <m:r>
                  <m:rPr>
                    <m:sty m:val="p"/>
                  </m:rPr>
                  <m:t>∈</m:t>
                </m:r>
                <m:r>
                  <m:rPr>
                    <m:nor/>
                    <m:sty m:val="p"/>
                  </m:rPr>
                  <m:t>豆类</m:t>
                </m:r>
              </m:sub>
              <m:sup>
                <m:r>
                  <m:t>​</m:t>
                </m:r>
              </m:sup>
              <m:e>
                <m:r>
                  <m:rPr>
                    <m:scr m:val="double-struck"/>
                    <m:sty m:val="p"/>
                  </m:rPr>
                  <m:t>I</m:t>
                </m:r>
              </m:e>
            </m:nary>
          </m:e>
        </m:nary>
        <m:r>
          <m:rPr>
            <m:sty m:val="p"/>
          </m:rPr>
          <m:t>(</m:t>
        </m:r>
        <m:sSub>
          <m:e>
            <m:r>
              <m:t>x</m:t>
            </m:r>
          </m:e>
          <m:sub>
            <m:r>
              <m:t>i</m:t>
            </m:r>
            <m:r>
              <m:t>j</m:t>
            </m:r>
            <m:r>
              <m:t>t</m:t>
            </m:r>
          </m:sub>
        </m:sSub>
        <m:r>
          <m:rPr>
            <m:sty m:val="p"/>
          </m:rPr>
          <m:t>&gt;</m:t>
        </m:r>
        <m:r>
          <m:t>0</m:t>
        </m:r>
        <m:r>
          <m:rPr>
            <m:sty m:val="p"/>
          </m:rPr>
          <m:t>)</m:t>
        </m:r>
        <m:r>
          <m:rPr>
            <m:sty m:val="p"/>
          </m:rPr>
          <m:t>≥</m:t>
        </m:r>
        <m:r>
          <m:t>1</m:t>
        </m:r>
      </m:oMath>
      <w:r>
        <w:rPr>
          <w:rFonts w:hint="eastAsia"/>
        </w:rPr>
        <w:t xml:space="preserve">；种植集中度约束</w:t>
      </w:r>
      <w:r>
        <w:t xml:space="preserve"> </w:t>
      </w:r>
      <m:oMath>
        <m:sSub>
          <m:e>
            <m:r>
              <m:t>x</m:t>
            </m:r>
          </m:e>
          <m:sub>
            <m:r>
              <m:t>i</m:t>
            </m:r>
            <m:r>
              <m:t>j</m:t>
            </m:r>
            <m:r>
              <m:t>t</m:t>
            </m:r>
          </m:sub>
        </m:sSub>
        <m:r>
          <m:rPr>
            <m:sty m:val="p"/>
          </m:rPr>
          <m:t>≥</m:t>
        </m:r>
        <m:r>
          <m:t>2</m:t>
        </m:r>
        <m:r>
          <m:rPr>
            <m:nor/>
            <m:sty m:val="p"/>
          </m:rPr>
          <m:t> or </m:t>
        </m:r>
        <m:sSub>
          <m:e>
            <m:r>
              <m:t>x</m:t>
            </m:r>
          </m:e>
          <m:sub>
            <m:r>
              <m:t>i</m:t>
            </m:r>
            <m:r>
              <m:t>j</m:t>
            </m:r>
            <m:r>
              <m:t>t</m:t>
            </m:r>
          </m:sub>
        </m:sSub>
        <m:r>
          <m:rPr>
            <m:sty m:val="p"/>
          </m:rPr>
          <m:t>=</m:t>
        </m:r>
        <m:r>
          <m:t>0</m:t>
        </m:r>
      </m:oMath>
      <w:r>
        <w:rPr>
          <w:rFonts w:hint="eastAsia"/>
        </w:rPr>
        <w:t xml:space="preserve">。此外，为控制风险，引入条件风险价值（CVaR）约束，要求5%最坏情景的平均利润不低于期望利润的80%，确保方案在极端市场条件下仍具有可接受的经济表现。</w:t>
      </w:r>
    </w:p>
    <w:bookmarkEnd w:id="24"/>
    <w:bookmarkStart w:id="25" w:name="模型的求解-1"/>
    <w:p>
      <w:pPr>
        <w:pStyle w:val="Heading3"/>
      </w:pPr>
      <w:r>
        <w:t xml:space="preserve">5.2.2 </w:t>
      </w:r>
      <w:r>
        <w:rPr>
          <w:rFonts w:hint="eastAsia"/>
        </w:rPr>
        <w:t xml:space="preserve">模型的求解</w:t>
      </w:r>
    </w:p>
    <w:p>
      <w:pPr>
        <w:pStyle w:val="FirstParagraph"/>
      </w:pPr>
      <w:r>
        <w:rPr>
          <w:rFonts w:hint="eastAsia"/>
        </w:rPr>
        <w:t xml:space="preserve">由于完整的多阶段随机规划模型具有</w:t>
      </w:r>
      <w:r>
        <w:t xml:space="preserve"> </w:t>
      </w:r>
      <m:oMath>
        <m:r>
          <m:rPr>
            <m:sty m:val="p"/>
          </m:rPr>
          <m:t>(</m:t>
        </m:r>
        <m:r>
          <m:t>41</m:t>
        </m:r>
        <m:r>
          <m:rPr>
            <m:sty m:val="p"/>
          </m:rPr>
          <m:t>×</m:t>
        </m:r>
        <m:r>
          <m:t>54</m:t>
        </m:r>
        <m:r>
          <m:rPr>
            <m:sty m:val="p"/>
          </m:rPr>
          <m:t>×</m:t>
        </m:r>
        <m:r>
          <m:t>7</m:t>
        </m:r>
        <m:r>
          <m:rPr>
            <m:sty m:val="p"/>
          </m:rPr>
          <m:t>)</m:t>
        </m:r>
        <m:r>
          <m:rPr>
            <m:sty m:val="p"/>
          </m:rPr>
          <m:t>=</m:t>
        </m:r>
        <m:r>
          <m:t>15</m:t>
        </m:r>
        <m:r>
          <m:rPr>
            <m:sty m:val="p"/>
          </m:rPr>
          <m:t>,</m:t>
        </m:r>
        <m:r>
          <m:t>498</m:t>
        </m:r>
      </m:oMath>
      <w:r>
        <w:t xml:space="preserve"> </w:t>
      </w:r>
      <w:r>
        <w:rPr>
          <w:rFonts w:hint="eastAsia"/>
        </w:rPr>
        <w:t xml:space="preserve">个决策变量和超过10万个约束条件，直接求解计算复杂度极高。我们采用分解策略，将其转化为七个单年度优化子问题，通过滚动时域优化逐年求解。具体流程为：首先用期望值情景（所有随机参数取分布均值）优化2024年方案并固定，然后以此为历史约束优化2025年，依次递推至2030年。每个子问题采用序列二次规划（SQP）算法求解，计算时间控制在每年15秒以内。</w:t>
      </w:r>
    </w:p>
    <w:p>
      <w:pPr>
        <w:pStyle w:val="BodyText"/>
      </w:pPr>
      <w:r>
        <w:rPr>
          <w:rFonts w:hint="eastAsia"/>
        </w:rPr>
        <w:t xml:space="preserve">求解完成后，将优化方案代入500个蒙特卡洛情景进行回测验证。统计结果显示，期望年均净利润为304.2万元，七年累计收益2129.4万元。利润分布呈现轻微右偏特征，标准差为38.7万元，变异系数为12.7%，表明方案具有较好的稳定性。CVaR</w:t>
      </w:r>
      <w:r>
        <w:t xml:space="preserve">5%</w:t>
      </w:r>
      <w:r>
        <w:rPr>
          <w:rFonts w:hint="eastAsia"/>
        </w:rPr>
        <w:t xml:space="preserve">为251.8万元，达到期望利润的82.8%，满足风险控制要求。最坏情景下（成本高速增长、羊肚菌价格暴跌、产量连续减产）的七年累计利润仍达到1764万元，验证了方案的抗风险能力。</w:t>
      </w:r>
    </w:p>
    <w:p>
      <w:pPr>
        <w:pStyle w:val="BodyText"/>
      </w:pPr>
      <w:r>
        <w:rPr>
          <w:rFonts w:hint="eastAsia"/>
        </w:rPr>
        <w:t xml:space="preserve">作物结构分析表明，不确定性环境下的优化方案更加保守。粮食类作物种植面积占比从问题一的58%提升至65%，主要增加小麦和玉米种植以规避市场波动风险。高风险高收益的羊肚菌种植面积从2024年的2.4亩逐年下降至2030年的1.2亩，反映了模型对价格持续下跌预期的响应。蔬菜类作物保持相对稳定，但品种结构倾向于价格波动较小的叶菜类。豆类轮作严格执行三年周期，黄豆和豌豆在各地块间交替种植，确保氮素固定效益的同时分散单一作物的市场风险。</w:t>
      </w:r>
    </w:p>
    <w:p>
      <w:pPr>
        <w:pStyle w:val="BodyText"/>
      </w:pPr>
      <w:r>
        <w:rPr>
          <w:rFonts w:hint="eastAsia"/>
        </w:rPr>
        <w:t xml:space="preserve">敏感性分析显示，当销售量不确定性扩大至</w:t>
      </w:r>
      <w:r>
        <w:t xml:space="preserve"> </w:t>
      </w:r>
      <m:oMath>
        <m:r>
          <m:rPr>
            <m:sty m:val="p"/>
          </m:rPr>
          <m:t>±</m:t>
        </m:r>
        <m:r>
          <m:t>20</m:t>
        </m:r>
        <m:r>
          <m:rPr>
            <m:sty m:val="p"/>
          </m:rPr>
          <m:t>%</m:t>
        </m:r>
      </m:oMath>
      <w:r>
        <w:t xml:space="preserve"> </w:t>
      </w:r>
      <w:r>
        <w:rPr>
          <w:rFonts w:hint="eastAsia"/>
        </w:rPr>
        <w:t xml:space="preserve">时，期望利润下降8.3%，但CVaR仅下降11.2%，表明方案对需求波动具有一定缓冲能力。当成本增长率上限从7%提高至10%时，利润下降幅度达15.7%，说明成本控制是影响收益的关键因素。若羊肚菌价格下降幅度从5%/年调整为3%/年，其最优种植面积将增加40%，验证了价格预期对高价值作物决策的显著影响。综合而言，该随机规划模型通过情景分析有效量化了不确定性风险，制定的种植方案在保障收益水平的同时增强了对市场波动的抵御能力。</w:t>
      </w:r>
    </w:p>
    <w:bookmarkEnd w:id="25"/>
    <w:bookmarkEnd w:id="26"/>
    <w:bookmarkStart w:id="29" w:name="问题三模型的建立与求解"/>
    <w:p>
      <w:pPr>
        <w:pStyle w:val="Heading2"/>
      </w:pPr>
      <w:r>
        <w:t xml:space="preserve">5.3 </w:t>
      </w:r>
      <w:r>
        <w:rPr>
          <w:rFonts w:hint="eastAsia"/>
        </w:rPr>
        <w:t xml:space="preserve">问题三模型的建立与求解</w:t>
      </w:r>
    </w:p>
    <w:bookmarkStart w:id="27" w:name="模型的建立-2"/>
    <w:p>
      <w:pPr>
        <w:pStyle w:val="Heading3"/>
      </w:pPr>
      <w:r>
        <w:t xml:space="preserve">5.3.1 </w:t>
      </w:r>
      <w:r>
        <w:rPr>
          <w:rFonts w:hint="eastAsia"/>
        </w:rPr>
        <w:t xml:space="preserve">模型的建立</w:t>
      </w:r>
    </w:p>
    <w:p>
      <w:pPr>
        <w:pStyle w:val="FirstParagraph"/>
      </w:pPr>
      <w:r>
        <w:rPr>
          <w:rFonts w:hint="eastAsia"/>
        </w:rPr>
        <w:t xml:space="preserve">问题三在问题二的基础上进一步考虑农作物之间的替代性、互补性以及价格-成本-销量的动态关联性，构建了多目标非线性规划模型。该模型突破了传统独立作物优化的局限，从系统视角刻画作物种植决策的相互影响机制,更贴近农业生产的现实复杂性。</w:t>
      </w:r>
    </w:p>
    <w:p>
      <w:pPr>
        <w:pStyle w:val="BodyText"/>
      </w:pPr>
      <w:r>
        <w:rPr>
          <w:rFonts w:hint="eastAsia"/>
        </w:rPr>
        <w:t xml:space="preserve">模型的决策变量仍为</w:t>
      </w:r>
      <w:r>
        <w:t xml:space="preserve"> </w:t>
      </w:r>
      <m:oMath>
        <m:sSub>
          <m:e>
            <m:r>
              <m:t>x</m:t>
            </m:r>
          </m:e>
          <m:sub>
            <m:r>
              <m:t>j</m:t>
            </m:r>
            <m:r>
              <m:t>t</m:t>
            </m:r>
          </m:sub>
        </m:sSub>
      </m:oMath>
      <w:r>
        <w:rPr>
          <w:rFonts w:hint="eastAsia"/>
        </w:rPr>
        <w:t xml:space="preserve">,表示第</w:t>
      </w:r>
      <w:r>
        <w:t xml:space="preserve"> </w:t>
      </w:r>
      <m:oMath>
        <m:r>
          <m:t>t</m:t>
        </m:r>
      </m:oMath>
      <w:r>
        <w:t xml:space="preserve"> </w:t>
      </w:r>
      <w:r>
        <w:rPr>
          <w:rFonts w:hint="eastAsia"/>
        </w:rPr>
        <w:t xml:space="preserve">年作物</w:t>
      </w:r>
      <w:r>
        <w:t xml:space="preserve"> </w:t>
      </w:r>
      <m:oMath>
        <m:r>
          <m:t>j</m:t>
        </m:r>
      </m:oMath>
      <w:r>
        <w:t xml:space="preserve"> </w:t>
      </w:r>
      <w:r>
        <w:rPr>
          <w:rFonts w:hint="eastAsia"/>
        </w:rPr>
        <w:t xml:space="preserve">的种植面积。目标函数由四个核心组成部分构成。第一部分为基础经济收益,在考虑土地适宜性</w:t>
      </w:r>
      <w:r>
        <w:t xml:space="preserve"> </w:t>
      </w:r>
      <m:oMath>
        <m:sSub>
          <m:e>
            <m:r>
              <m:t>α</m:t>
            </m:r>
          </m:e>
          <m:sub>
            <m:r>
              <m:t>j</m:t>
            </m:r>
          </m:sub>
        </m:sSub>
      </m:oMath>
      <w:r>
        <w:t xml:space="preserve"> </w:t>
      </w:r>
      <w:r>
        <w:rPr>
          <w:rFonts w:hint="eastAsia"/>
        </w:rPr>
        <w:t xml:space="preserve">和市场供需平衡的条件下计算实际利润。作物</w:t>
      </w:r>
      <w:r>
        <w:t xml:space="preserve"> </w:t>
      </w:r>
      <m:oMath>
        <m:r>
          <m:t>j</m:t>
        </m:r>
      </m:oMath>
      <w:r>
        <w:t xml:space="preserve"> </w:t>
      </w:r>
      <w:r>
        <w:rPr>
          <w:rFonts w:hint="eastAsia"/>
        </w:rPr>
        <w:t xml:space="preserve">在第</w:t>
      </w:r>
      <w:r>
        <w:t xml:space="preserve"> </w:t>
      </w:r>
      <m:oMath>
        <m:r>
          <m:t>t</m:t>
        </m:r>
      </m:oMath>
      <w:r>
        <w:t xml:space="preserve"> </w:t>
      </w:r>
      <w:r>
        <w:rPr>
          <w:rFonts w:hint="eastAsia"/>
        </w:rPr>
        <w:t xml:space="preserve">年的有效销售价格受供需比影响,表示为:</w:t>
      </w:r>
    </w:p>
    <w:p>
      <w:pPr>
        <w:pStyle w:val="BodyText"/>
      </w:pPr>
      <m:oMathPara>
        <m:oMathParaPr>
          <m:jc m:val="center"/>
        </m:oMathParaPr>
        <m:oMath>
          <m:sSubSup>
            <m:e>
              <m:r>
                <m:t>P</m:t>
              </m:r>
            </m:e>
            <m:sub>
              <m:r>
                <m:t>j</m:t>
              </m:r>
              <m:r>
                <m:t>t</m:t>
              </m:r>
            </m:sub>
            <m:sup>
              <m:r>
                <m:rPr>
                  <m:nor/>
                  <m:sty m:val="p"/>
                </m:rPr>
                <m:t>eff</m:t>
              </m:r>
            </m:sup>
          </m:sSubSup>
          <m:r>
            <m:rPr>
              <m:sty m:val="p"/>
            </m:rPr>
            <m:t>=</m:t>
          </m:r>
          <m:sSub>
            <m:e>
              <m:r>
                <m:t>P</m:t>
              </m:r>
            </m:e>
            <m:sub>
              <m:r>
                <m:t>j</m:t>
              </m:r>
              <m:r>
                <m:t>t</m:t>
              </m:r>
            </m:sub>
          </m:sSub>
          <m:r>
            <m:rPr>
              <m:sty m:val="p"/>
            </m:rPr>
            <m:t>⋅</m:t>
          </m:r>
          <m:d>
            <m:dPr>
              <m:begChr m:val="("/>
              <m:sepChr m:val=""/>
              <m:endChr m:val=")"/>
              <m:grow/>
            </m:dPr>
            <m:e>
              <m:r>
                <m:t>0.7</m:t>
              </m:r>
              <m:r>
                <m:rPr>
                  <m:sty m:val="p"/>
                </m:rPr>
                <m:t>+</m:t>
              </m:r>
              <m:r>
                <m:t>0.3</m:t>
              </m:r>
              <m:r>
                <m:rPr>
                  <m:sty m:val="p"/>
                </m:rPr>
                <m:t>⋅</m:t>
              </m:r>
              <m:r>
                <m:rPr>
                  <m:sty m:val="p"/>
                </m:rPr>
                <m:t>min</m:t>
              </m:r>
              <m:d>
                <m:dPr>
                  <m:begChr m:val="("/>
                  <m:sepChr m:val=""/>
                  <m:endChr m:val=")"/>
                  <m:grow/>
                </m:dPr>
                <m:e>
                  <m:r>
                    <m:t>1</m:t>
                  </m:r>
                  <m:r>
                    <m:rPr>
                      <m:sty m:val="p"/>
                    </m:rPr>
                    <m:t>,</m:t>
                  </m:r>
                  <m:f>
                    <m:fPr>
                      <m:type m:val="bar"/>
                    </m:fPr>
                    <m:num>
                      <m:sSub>
                        <m:e>
                          <m:r>
                            <m:t>D</m:t>
                          </m:r>
                        </m:e>
                        <m:sub>
                          <m:r>
                            <m:t>j</m:t>
                          </m:r>
                          <m:r>
                            <m:t>t</m:t>
                          </m:r>
                        </m:sub>
                      </m:sSub>
                    </m:num>
                    <m:den>
                      <m:sSub>
                        <m:e>
                          <m:r>
                            <m:t>Q</m:t>
                          </m:r>
                        </m:e>
                        <m:sub>
                          <m:r>
                            <m:t>j</m:t>
                          </m:r>
                          <m:r>
                            <m:t>t</m:t>
                          </m:r>
                        </m:sub>
                      </m:sSub>
                    </m:den>
                  </m:f>
                </m:e>
              </m:d>
            </m:e>
          </m:d>
        </m:oMath>
      </m:oMathPara>
    </w:p>
    <w:p>
      <w:pPr>
        <w:pStyle w:val="FirstParagraph"/>
      </w:pPr>
      <w:r>
        <w:rPr>
          <w:rFonts w:hint="eastAsia"/>
        </w:rPr>
        <w:t xml:space="preserve">其中</w:t>
      </w:r>
      <w:r>
        <w:t xml:space="preserve"> </w:t>
      </w:r>
      <m:oMath>
        <m:sSub>
          <m:e>
            <m:r>
              <m:t>D</m:t>
            </m:r>
          </m:e>
          <m:sub>
            <m:r>
              <m:t>j</m:t>
            </m:r>
            <m:r>
              <m:t>t</m:t>
            </m:r>
          </m:sub>
        </m:sSub>
      </m:oMath>
      <w:r>
        <w:t xml:space="preserve"> </w:t>
      </w:r>
      <w:r>
        <w:rPr>
          <w:rFonts w:hint="eastAsia"/>
        </w:rPr>
        <w:t xml:space="preserve">为需求量,</w:t>
      </w:r>
      <w:r>
        <w:t xml:space="preserve"> </w:t>
      </w:r>
      <m:oMath>
        <m:sSub>
          <m:e>
            <m:r>
              <m:t>Q</m:t>
            </m:r>
          </m:e>
          <m:sub>
            <m:r>
              <m:t>j</m:t>
            </m:r>
            <m:r>
              <m:t>t</m:t>
            </m:r>
          </m:sub>
        </m:sSub>
        <m:r>
          <m:rPr>
            <m:sty m:val="p"/>
          </m:rPr>
          <m:t>=</m:t>
        </m:r>
        <m:sSub>
          <m:e>
            <m:r>
              <m:t>x</m:t>
            </m:r>
          </m:e>
          <m:sub>
            <m:r>
              <m:t>j</m:t>
            </m:r>
            <m:r>
              <m:t>t</m:t>
            </m:r>
          </m:sub>
        </m:sSub>
        <m:r>
          <m:rPr>
            <m:sty m:val="p"/>
          </m:rPr>
          <m:t>⋅</m:t>
        </m:r>
        <m:sSub>
          <m:e>
            <m:r>
              <m:t>Y</m:t>
            </m:r>
          </m:e>
          <m:sub>
            <m:r>
              <m:t>j</m:t>
            </m:r>
          </m:sub>
        </m:sSub>
        <m:r>
          <m:rPr>
            <m:sty m:val="p"/>
          </m:rPr>
          <m:t>⋅</m:t>
        </m:r>
        <m:sSub>
          <m:e>
            <m:r>
              <m:t>α</m:t>
            </m:r>
          </m:e>
          <m:sub>
            <m:r>
              <m:t>j</m:t>
            </m:r>
          </m:sub>
        </m:sSub>
      </m:oMath>
      <w:r>
        <w:t xml:space="preserve"> </w:t>
      </w:r>
      <w:r>
        <w:rPr>
          <w:rFonts w:hint="eastAsia"/>
        </w:rPr>
        <w:t xml:space="preserve">为实际产量。该函数体现了产量超过需求时价格下降至原价70%-100%的市场规律,避免盲目扩大生产导致的收益损失。</w:t>
      </w:r>
    </w:p>
    <w:p>
      <w:pPr>
        <w:pStyle w:val="BodyText"/>
      </w:pPr>
      <w:r>
        <w:rPr>
          <w:rFonts w:hint="eastAsia"/>
        </w:rPr>
        <w:t xml:space="preserve">第二部分为替代性惩罚项。市场上具有替代关系的作物同时大规模种植会加剧竞争,压低整体收益。定义作物</w:t>
      </w:r>
      <w:r>
        <w:t xml:space="preserve"> </w:t>
      </w:r>
      <m:oMath>
        <m:r>
          <m:t>i</m:t>
        </m:r>
      </m:oMath>
      <w:r>
        <w:t xml:space="preserve"> </w:t>
      </w:r>
      <w:r>
        <w:rPr>
          <w:rFonts w:hint="eastAsia"/>
        </w:rPr>
        <w:t xml:space="preserve">与</w:t>
      </w:r>
      <w:r>
        <w:t xml:space="preserve"> </w:t>
      </w:r>
      <m:oMath>
        <m:r>
          <m:t>j</m:t>
        </m:r>
      </m:oMath>
      <w:r>
        <w:t xml:space="preserve"> </w:t>
      </w:r>
      <w:r>
        <w:rPr>
          <w:rFonts w:hint="eastAsia"/>
        </w:rPr>
        <w:t xml:space="preserve">的替代系数为</w:t>
      </w:r>
      <w:r>
        <w:t xml:space="preserve"> </w:t>
      </w:r>
      <m:oMath>
        <m:sSub>
          <m:e>
            <m:r>
              <m:t>s</m:t>
            </m:r>
          </m:e>
          <m:sub>
            <m:r>
              <m:t>i</m:t>
            </m:r>
            <m:r>
              <m:t>j</m:t>
            </m:r>
          </m:sub>
        </m:sSub>
        <m:r>
          <m:rPr>
            <m:sty m:val="p"/>
          </m:rPr>
          <m:t>∈</m:t>
        </m:r>
        <m:r>
          <m:rPr>
            <m:sty m:val="p"/>
          </m:rPr>
          <m:t>[</m:t>
        </m:r>
        <m:r>
          <m:t>0</m:t>
        </m:r>
        <m:r>
          <m:rPr>
            <m:sty m:val="p"/>
          </m:rPr>
          <m:t>,</m:t>
        </m:r>
        <m:r>
          <m:t>1</m:t>
        </m:r>
        <m:r>
          <m:rPr>
            <m:sty m:val="p"/>
          </m:rPr>
          <m:t>]</m:t>
        </m:r>
      </m:oMath>
      <w:r>
        <w:rPr>
          <w:rFonts w:hint="eastAsia"/>
        </w:rPr>
        <w:t xml:space="preserve">,替代性惩罚表示为:</w:t>
      </w:r>
    </w:p>
    <w:p>
      <w:pPr>
        <w:pStyle w:val="BodyText"/>
      </w:pPr>
      <m:oMathPara>
        <m:oMathParaPr>
          <m:jc m:val="center"/>
        </m:oMathParaPr>
        <m:oMath>
          <m:sSub>
            <m:e>
              <m:r>
                <m:rPr>
                  <m:sty m:val="p"/>
                </m:rPr>
                <m:t>Ψ</m:t>
              </m:r>
            </m:e>
            <m:sub>
              <m:r>
                <m:t>t</m:t>
              </m:r>
            </m:sub>
          </m:sSub>
          <m:r>
            <m:rPr>
              <m:sty m:val="p"/>
            </m:rPr>
            <m:t>=</m:t>
          </m:r>
          <m:nary>
            <m:naryPr>
              <m:chr m:val="∑"/>
              <m:limLoc m:val="undOvr"/>
              <m:subHide m:val="off"/>
              <m:supHide m:val="off"/>
            </m:naryPr>
            <m:sub>
              <m:r>
                <m:t>i</m:t>
              </m:r>
              <m:r>
                <m:rPr>
                  <m:sty m:val="p"/>
                </m:rPr>
                <m:t>=</m:t>
              </m:r>
              <m:r>
                <m:t>1</m:t>
              </m:r>
            </m:sub>
            <m:sup>
              <m:r>
                <m:t>m</m:t>
              </m:r>
              <m:r>
                <m:rPr>
                  <m:sty m:val="p"/>
                </m:rPr>
                <m:t>−</m:t>
              </m:r>
              <m:r>
                <m:t>1</m:t>
              </m:r>
            </m:sup>
            <m:e>
              <m:nary>
                <m:naryPr>
                  <m:chr m:val="∑"/>
                  <m:limLoc m:val="undOvr"/>
                  <m:subHide m:val="off"/>
                  <m:supHide m:val="off"/>
                </m:naryPr>
                <m:sub>
                  <m:r>
                    <m:t>j</m:t>
                  </m:r>
                  <m:r>
                    <m:rPr>
                      <m:sty m:val="p"/>
                    </m:rPr>
                    <m:t>=</m:t>
                  </m:r>
                  <m:r>
                    <m:t>i</m:t>
                  </m:r>
                  <m:r>
                    <m:rPr>
                      <m:sty m:val="p"/>
                    </m:rPr>
                    <m:t>+</m:t>
                  </m:r>
                  <m:r>
                    <m:t>1</m:t>
                  </m:r>
                </m:sub>
                <m:sup>
                  <m:r>
                    <m:t>m</m:t>
                  </m:r>
                </m:sup>
                <m:e>
                  <m:sSub>
                    <m:e>
                      <m:r>
                        <m:t>s</m:t>
                      </m:r>
                    </m:e>
                    <m:sub>
                      <m:r>
                        <m:t>i</m:t>
                      </m:r>
                      <m:r>
                        <m:t>j</m:t>
                      </m:r>
                    </m:sub>
                  </m:sSub>
                </m:e>
              </m:nary>
            </m:e>
          </m:nary>
          <m:r>
            <m:rPr>
              <m:sty m:val="p"/>
            </m:rPr>
            <m:t>⋅</m:t>
          </m:r>
          <m:sSub>
            <m:e>
              <m:r>
                <m:t>x</m:t>
              </m:r>
            </m:e>
            <m:sub>
              <m:r>
                <m:t>i</m:t>
              </m:r>
              <m:r>
                <m:t>t</m:t>
              </m:r>
            </m:sub>
          </m:sSub>
          <m:r>
            <m:rPr>
              <m:sty m:val="p"/>
            </m:rPr>
            <m:t>⋅</m:t>
          </m:r>
          <m:sSub>
            <m:e>
              <m:r>
                <m:t>x</m:t>
              </m:r>
            </m:e>
            <m:sub>
              <m:r>
                <m:t>j</m:t>
              </m:r>
              <m:r>
                <m:t>t</m:t>
              </m:r>
            </m:sub>
          </m:sSub>
          <m:r>
            <m:rPr>
              <m:sty m:val="p"/>
            </m:rPr>
            <m:t>⋅</m:t>
          </m:r>
          <m:r>
            <m:t>β</m:t>
          </m:r>
        </m:oMath>
      </m:oMathPara>
    </w:p>
    <w:p>
      <w:pPr>
        <w:pStyle w:val="FirstParagraph"/>
      </w:pPr>
      <w:r>
        <w:rPr>
          <w:rFonts w:hint="eastAsia"/>
        </w:rPr>
        <w:t xml:space="preserve">其中</w:t>
      </w:r>
      <w:r>
        <w:t xml:space="preserve"> </w:t>
      </w:r>
      <m:oMath>
        <m:r>
          <m:t>β</m:t>
        </m:r>
        <m:r>
          <m:rPr>
            <m:sty m:val="p"/>
          </m:rPr>
          <m:t>=</m:t>
        </m:r>
        <m:r>
          <m:t>0.5</m:t>
        </m:r>
      </m:oMath>
      <w:r>
        <w:t xml:space="preserve"> </w:t>
      </w:r>
      <w:r>
        <w:rPr>
          <w:rFonts w:hint="eastAsia"/>
        </w:rPr>
        <w:t xml:space="preserve">为惩罚权重系数。例如水稻与小麦的替代系数</w:t>
      </w:r>
      <w:r>
        <w:t xml:space="preserve"> </w:t>
      </w:r>
      <m:oMath>
        <m:sSub>
          <m:e>
            <m:r>
              <m:t>s</m:t>
            </m:r>
          </m:e>
          <m:sub>
            <m:r>
              <m:t>12</m:t>
            </m:r>
          </m:sub>
        </m:sSub>
        <m:r>
          <m:rPr>
            <m:sty m:val="p"/>
          </m:rPr>
          <m:t>=</m:t>
        </m:r>
        <m:r>
          <m:t>0.7</m:t>
        </m:r>
      </m:oMath>
      <w:r>
        <w:rPr>
          <w:rFonts w:hint="eastAsia"/>
        </w:rPr>
        <w:t xml:space="preserve">,当两者同时大量种植时将产生显著的负效应。</w:t>
      </w:r>
    </w:p>
    <w:p>
      <w:pPr>
        <w:pStyle w:val="BodyText"/>
      </w:pPr>
      <w:r>
        <w:rPr>
          <w:rFonts w:hint="eastAsia"/>
        </w:rPr>
        <w:t xml:space="preserve">第三部分为互补性奖励项。某些作物组合在农艺学上具有正向协同效应,如豆类作物的根瘤菌固氮作用改善土壤氮素供应,有利于后续作物生长。定义互补系数</w:t>
      </w:r>
      <w:r>
        <w:t xml:space="preserve"> </w:t>
      </w:r>
      <m:oMath>
        <m:sSub>
          <m:e>
            <m:r>
              <m:t>c</m:t>
            </m:r>
          </m:e>
          <m:sub>
            <m:r>
              <m:t>i</m:t>
            </m:r>
            <m:r>
              <m:t>j</m:t>
            </m:r>
          </m:sub>
        </m:sSub>
        <m:r>
          <m:rPr>
            <m:sty m:val="p"/>
          </m:rPr>
          <m:t>∈</m:t>
        </m:r>
        <m:r>
          <m:rPr>
            <m:sty m:val="p"/>
          </m:rPr>
          <m:t>[</m:t>
        </m:r>
        <m:r>
          <m:rPr>
            <m:sty m:val="p"/>
          </m:rPr>
          <m:t>−</m:t>
        </m:r>
        <m:r>
          <m:t>1</m:t>
        </m:r>
        <m:r>
          <m:rPr>
            <m:sty m:val="p"/>
          </m:rPr>
          <m:t>,</m:t>
        </m:r>
        <m:r>
          <m:t>1</m:t>
        </m:r>
        <m:r>
          <m:rPr>
            <m:sty m:val="p"/>
          </m:rPr>
          <m:t>]</m:t>
        </m:r>
      </m:oMath>
      <w:r>
        <w:rPr>
          <w:rFonts w:hint="eastAsia"/>
        </w:rPr>
        <w:t xml:space="preserve">,互补性收益为:</w:t>
      </w:r>
    </w:p>
    <w:p>
      <w:pPr>
        <w:pStyle w:val="BodyText"/>
      </w:pPr>
      <m:oMathPara>
        <m:oMathParaPr>
          <m:jc m:val="center"/>
        </m:oMathParaPr>
        <m:oMath>
          <m:sSub>
            <m:e>
              <m:r>
                <m:rPr>
                  <m:sty m:val="p"/>
                </m:rPr>
                <m:t>Φ</m:t>
              </m:r>
            </m:e>
            <m:sub>
              <m:r>
                <m:t>t</m:t>
              </m:r>
            </m:sub>
          </m:sSub>
          <m:r>
            <m:rPr>
              <m:sty m:val="p"/>
            </m:rPr>
            <m:t>=</m:t>
          </m:r>
          <m:nary>
            <m:naryPr>
              <m:chr m:val="∑"/>
              <m:limLoc m:val="undOvr"/>
              <m:subHide m:val="off"/>
              <m:supHide m:val="off"/>
            </m:naryPr>
            <m:sub>
              <m:r>
                <m:t>i</m:t>
              </m:r>
              <m:r>
                <m:rPr>
                  <m:sty m:val="p"/>
                </m:rPr>
                <m:t>=</m:t>
              </m:r>
              <m:r>
                <m:t>1</m:t>
              </m:r>
            </m:sub>
            <m:sup>
              <m:r>
                <m:t>m</m:t>
              </m:r>
              <m:r>
                <m:rPr>
                  <m:sty m:val="p"/>
                </m:rPr>
                <m:t>−</m:t>
              </m:r>
              <m:r>
                <m:t>1</m:t>
              </m:r>
            </m:sup>
            <m:e>
              <m:nary>
                <m:naryPr>
                  <m:chr m:val="∑"/>
                  <m:limLoc m:val="undOvr"/>
                  <m:subHide m:val="off"/>
                  <m:supHide m:val="off"/>
                </m:naryPr>
                <m:sub>
                  <m:r>
                    <m:t>j</m:t>
                  </m:r>
                  <m:r>
                    <m:rPr>
                      <m:sty m:val="p"/>
                    </m:rPr>
                    <m:t>=</m:t>
                  </m:r>
                  <m:r>
                    <m:t>i</m:t>
                  </m:r>
                  <m:r>
                    <m:rPr>
                      <m:sty m:val="p"/>
                    </m:rPr>
                    <m:t>+</m:t>
                  </m:r>
                  <m:r>
                    <m:t>1</m:t>
                  </m:r>
                </m:sub>
                <m:sup>
                  <m:r>
                    <m:t>m</m:t>
                  </m:r>
                </m:sup>
                <m:e>
                  <m:r>
                    <m:rPr>
                      <m:sty m:val="p"/>
                    </m:rPr>
                    <m:t>max</m:t>
                  </m:r>
                </m:e>
              </m:nary>
            </m:e>
          </m:nary>
          <m:r>
            <m:rPr>
              <m:sty m:val="p"/>
            </m:rPr>
            <m:t>(</m:t>
          </m:r>
          <m:r>
            <m:t>0</m:t>
          </m:r>
          <m:r>
            <m:rPr>
              <m:sty m:val="p"/>
            </m:rPr>
            <m:t>,</m:t>
          </m:r>
          <m:sSub>
            <m:e>
              <m:r>
                <m:t>c</m:t>
              </m:r>
            </m:e>
            <m:sub>
              <m:r>
                <m:t>i</m:t>
              </m:r>
              <m:r>
                <m:t>j</m:t>
              </m:r>
            </m:sub>
          </m:sSub>
          <m:r>
            <m:rPr>
              <m:sty m:val="p"/>
            </m:rPr>
            <m:t>)</m:t>
          </m:r>
          <m:r>
            <m:rPr>
              <m:sty m:val="p"/>
            </m:rPr>
            <m:t>⋅</m:t>
          </m:r>
          <m:r>
            <m:rPr>
              <m:sty m:val="p"/>
            </m:rPr>
            <m:t>min</m:t>
          </m:r>
          <m:r>
            <m:rPr>
              <m:sty m:val="p"/>
            </m:rPr>
            <m:t>(</m:t>
          </m:r>
          <m:sSub>
            <m:e>
              <m:r>
                <m:t>x</m:t>
              </m:r>
            </m:e>
            <m:sub>
              <m:r>
                <m:t>i</m:t>
              </m:r>
              <m:r>
                <m:t>t</m:t>
              </m:r>
            </m:sub>
          </m:sSub>
          <m:r>
            <m:rPr>
              <m:sty m:val="p"/>
            </m:rPr>
            <m:t>,</m:t>
          </m:r>
          <m:sSub>
            <m:e>
              <m:r>
                <m:t>x</m:t>
              </m:r>
            </m:e>
            <m:sub>
              <m:r>
                <m:t>j</m:t>
              </m:r>
              <m:r>
                <m:t>t</m:t>
              </m:r>
            </m:sub>
          </m:sSub>
          <m:r>
            <m:rPr>
              <m:sty m:val="p"/>
            </m:rPr>
            <m:t>)</m:t>
          </m:r>
          <m:r>
            <m:rPr>
              <m:sty m:val="p"/>
            </m:rPr>
            <m:t>⋅</m:t>
          </m:r>
          <m:r>
            <m:t>γ</m:t>
          </m:r>
        </m:oMath>
      </m:oMathPara>
    </w:p>
    <w:p>
      <w:pPr>
        <w:pStyle w:val="FirstParagraph"/>
      </w:pPr>
      <w:r>
        <w:rPr>
          <w:rFonts w:hint="eastAsia"/>
        </w:rPr>
        <w:t xml:space="preserve">其中</w:t>
      </w:r>
      <w:r>
        <w:t xml:space="preserve"> </w:t>
      </w:r>
      <m:oMath>
        <m:r>
          <m:t>γ</m:t>
        </m:r>
        <m:r>
          <m:rPr>
            <m:sty m:val="p"/>
          </m:rPr>
          <m:t>=</m:t>
        </m:r>
        <m:r>
          <m:t>100</m:t>
        </m:r>
      </m:oMath>
      <w:r>
        <w:t xml:space="preserve"> </w:t>
      </w:r>
      <w:r>
        <w:rPr>
          <w:rFonts w:hint="eastAsia"/>
        </w:rPr>
        <w:t xml:space="preserve">为单位面积互补收益。玉米与大豆的互补系数</w:t>
      </w:r>
      <w:r>
        <w:t xml:space="preserve"> </w:t>
      </w:r>
      <m:oMath>
        <m:sSub>
          <m:e>
            <m:r>
              <m:t>c</m:t>
            </m:r>
          </m:e>
          <m:sub>
            <m:r>
              <m:t>23</m:t>
            </m:r>
          </m:sub>
        </m:sSub>
        <m:r>
          <m:rPr>
            <m:sty m:val="p"/>
          </m:rPr>
          <m:t>=</m:t>
        </m:r>
        <m:r>
          <m:t>0.35</m:t>
        </m:r>
      </m:oMath>
      <w:r>
        <w:rPr>
          <w:rFonts w:hint="eastAsia"/>
        </w:rPr>
        <w:t xml:space="preserve">,间作或轮作可带来每亩额外35元的生态效益。</w:t>
      </w:r>
    </w:p>
    <w:p>
      <w:pPr>
        <w:pStyle w:val="BodyText"/>
      </w:pPr>
      <w:r>
        <w:rPr>
          <w:rFonts w:hint="eastAsia"/>
        </w:rPr>
        <w:t xml:space="preserve">第四部分为年际连续性约束。频繁大幅调整种植结构会增加机械设备更换、技术培训等隐性成本,通过平滑性惩罚鼓励方案的时间稳定性:</w:t>
      </w:r>
    </w:p>
    <w:p>
      <w:pPr>
        <w:pStyle w:val="BodyText"/>
      </w:pPr>
      <m:oMathPara>
        <m:oMathParaPr>
          <m:jc m:val="center"/>
        </m:oMathParaPr>
        <m:oMath>
          <m:sSub>
            <m:e>
              <m:r>
                <m:rPr>
                  <m:sty m:val="p"/>
                </m:rPr>
                <m:t>Λ</m:t>
              </m:r>
            </m:e>
            <m:sub>
              <m:r>
                <m:t>t</m:t>
              </m:r>
            </m:sub>
          </m:sSub>
          <m:r>
            <m:rPr>
              <m:sty m:val="p"/>
            </m:rPr>
            <m:t>=</m:t>
          </m:r>
          <m:r>
            <m:rPr>
              <m:sty m:val="p"/>
            </m:rPr>
            <m:t>−</m:t>
          </m:r>
          <m:nary>
            <m:naryPr>
              <m:chr m:val="∑"/>
              <m:limLoc m:val="undOvr"/>
              <m:subHide m:val="off"/>
              <m:supHide m:val="off"/>
            </m:naryPr>
            <m:sub>
              <m:r>
                <m:t>j</m:t>
              </m:r>
              <m:r>
                <m:rPr>
                  <m:sty m:val="p"/>
                </m:rPr>
                <m:t>=</m:t>
              </m:r>
              <m:r>
                <m:t>1</m:t>
              </m:r>
            </m:sub>
            <m:sup>
              <m:r>
                <m:t>m</m:t>
              </m:r>
            </m:sup>
            <m:e>
              <m:d>
                <m:dPr>
                  <m:begChr m:val="|"/>
                  <m:sepChr m:val=""/>
                  <m:endChr m:val="|"/>
                  <m:grow/>
                </m:dPr>
                <m:e>
                  <m:sSub>
                    <m:e>
                      <m:r>
                        <m:t>x</m:t>
                      </m:r>
                    </m:e>
                    <m:sub>
                      <m:r>
                        <m:t>j</m:t>
                      </m:r>
                      <m:r>
                        <m:t>t</m:t>
                      </m:r>
                    </m:sub>
                  </m:sSub>
                  <m:r>
                    <m:rPr>
                      <m:sty m:val="p"/>
                    </m:rPr>
                    <m:t>−</m:t>
                  </m:r>
                  <m:sSub>
                    <m:e>
                      <m:r>
                        <m:t>x</m:t>
                      </m:r>
                    </m:e>
                    <m:sub>
                      <m:r>
                        <m:t>j</m:t>
                      </m:r>
                      <m:r>
                        <m:rPr>
                          <m:sty m:val="p"/>
                        </m:rPr>
                        <m:t>(</m:t>
                      </m:r>
                      <m:r>
                        <m:t>t</m:t>
                      </m:r>
                      <m:r>
                        <m:rPr>
                          <m:sty m:val="p"/>
                        </m:rPr>
                        <m:t>−</m:t>
                      </m:r>
                      <m:r>
                        <m:t>1</m:t>
                      </m:r>
                      <m:r>
                        <m:rPr>
                          <m:sty m:val="p"/>
                        </m:rPr>
                        <m:t>)</m:t>
                      </m:r>
                    </m:sub>
                  </m:sSub>
                </m:e>
              </m:d>
            </m:e>
          </m:nary>
          <m:r>
            <m:rPr>
              <m:sty m:val="p"/>
            </m:rPr>
            <m:t>⋅</m:t>
          </m:r>
          <m:r>
            <m:t>λ</m:t>
          </m:r>
          <m:r>
            <m:rPr>
              <m:sty m:val="p"/>
            </m:rPr>
            <m:t>,</m:t>
          </m:r>
          <m:r>
            <m:t> </m:t>
          </m:r>
          <m:r>
            <m:t>t</m:t>
          </m:r>
          <m:r>
            <m:rPr>
              <m:sty m:val="p"/>
            </m:rPr>
            <m:t>≥</m:t>
          </m:r>
          <m:r>
            <m:t>2</m:t>
          </m:r>
        </m:oMath>
      </m:oMathPara>
    </w:p>
    <w:p>
      <w:pPr>
        <w:pStyle w:val="FirstParagraph"/>
      </w:pPr>
      <w:r>
        <w:rPr>
          <w:rFonts w:hint="eastAsia"/>
        </w:rPr>
        <w:t xml:space="preserve">其中</w:t>
      </w:r>
      <w:r>
        <w:t xml:space="preserve"> </w:t>
      </w:r>
      <m:oMath>
        <m:r>
          <m:t>λ</m:t>
        </m:r>
        <m:r>
          <m:rPr>
            <m:sty m:val="p"/>
          </m:rPr>
          <m:t>=</m:t>
        </m:r>
        <m:r>
          <m:t>2</m:t>
        </m:r>
      </m:oMath>
      <w:r>
        <w:t xml:space="preserve"> </w:t>
      </w:r>
      <w:r>
        <w:rPr>
          <w:rFonts w:hint="eastAsia"/>
        </w:rPr>
        <w:t xml:space="preserve">为调整成本系数。综合目标函数为最大化七年折现净收益:</w:t>
      </w:r>
    </w:p>
    <w:p>
      <w:pPr>
        <w:pStyle w:val="BodyText"/>
      </w:pPr>
      <m:oMathPara>
        <m:oMathParaPr>
          <m:jc m:val="center"/>
        </m:oMathParaPr>
        <m:oMath>
          <m:r>
            <m:rPr>
              <m:sty m:val="p"/>
            </m:rPr>
            <m:t>max</m:t>
          </m:r>
          <m:r>
            <m:t>Z</m:t>
          </m:r>
          <m:r>
            <m:rPr>
              <m:sty m:val="p"/>
            </m:rPr>
            <m:t>=</m:t>
          </m:r>
          <m:nary>
            <m:naryPr>
              <m:chr m:val="∑"/>
              <m:limLoc m:val="undOvr"/>
              <m:subHide m:val="off"/>
              <m:supHide m:val="off"/>
            </m:naryPr>
            <m:sub>
              <m:r>
                <m:t>t</m:t>
              </m:r>
              <m:r>
                <m:rPr>
                  <m:sty m:val="p"/>
                </m:rPr>
                <m:t>=</m:t>
              </m:r>
              <m:r>
                <m:t>2024</m:t>
              </m:r>
            </m:sub>
            <m:sup>
              <m:r>
                <m:t>2030</m:t>
              </m:r>
            </m:sup>
            <m:e>
              <m:f>
                <m:fPr>
                  <m:type m:val="bar"/>
                </m:fPr>
                <m:num>
                  <m:r>
                    <m:t>1</m:t>
                  </m:r>
                </m:num>
                <m:den>
                  <m:r>
                    <m:rPr>
                      <m:sty m:val="p"/>
                    </m:rPr>
                    <m:t>(</m:t>
                  </m:r>
                  <m:r>
                    <m:t>1</m:t>
                  </m:r>
                  <m:r>
                    <m:rPr>
                      <m:sty m:val="p"/>
                    </m:rPr>
                    <m:t>+</m:t>
                  </m:r>
                  <m:r>
                    <m:t>r</m:t>
                  </m:r>
                  <m:sSup>
                    <m:e>
                      <m:r>
                        <m:rPr>
                          <m:sty m:val="p"/>
                        </m:rPr>
                        <m:t>)</m:t>
                      </m:r>
                    </m:e>
                    <m:sup>
                      <m:r>
                        <m:t>t</m:t>
                      </m:r>
                      <m:r>
                        <m:rPr>
                          <m:sty m:val="p"/>
                        </m:rPr>
                        <m:t>−</m:t>
                      </m:r>
                      <m:r>
                        <m:t>2024</m:t>
                      </m:r>
                    </m:sup>
                  </m:sSup>
                </m:den>
              </m:f>
            </m:e>
          </m:nary>
          <m:d>
            <m:dPr>
              <m:begChr m:val="["/>
              <m:sepChr m:val=""/>
              <m:endChr m:val="]"/>
              <m:grow/>
            </m:dPr>
            <m:e>
              <m:nary>
                <m:naryPr>
                  <m:chr m:val="∑"/>
                  <m:limLoc m:val="undOvr"/>
                  <m:subHide m:val="off"/>
                  <m:supHide m:val="off"/>
                </m:naryPr>
                <m:sub>
                  <m:r>
                    <m:t>j</m:t>
                  </m:r>
                  <m:r>
                    <m:rPr>
                      <m:sty m:val="p"/>
                    </m:rPr>
                    <m:t>=</m:t>
                  </m:r>
                  <m:r>
                    <m:t>1</m:t>
                  </m:r>
                </m:sub>
                <m:sup>
                  <m:r>
                    <m:t>m</m:t>
                  </m:r>
                </m:sup>
                <m:e>
                  <m:d>
                    <m:dPr>
                      <m:begChr m:val="("/>
                      <m:sepChr m:val=""/>
                      <m:endChr m:val=")"/>
                      <m:grow/>
                    </m:dPr>
                    <m:e>
                      <m:sSubSup>
                        <m:e>
                          <m:r>
                            <m:t>P</m:t>
                          </m:r>
                        </m:e>
                        <m:sub>
                          <m:r>
                            <m:t>j</m:t>
                          </m:r>
                          <m:r>
                            <m:t>t</m:t>
                          </m:r>
                        </m:sub>
                        <m:sup>
                          <m:r>
                            <m:rPr>
                              <m:nor/>
                              <m:sty m:val="p"/>
                            </m:rPr>
                            <m:t>eff</m:t>
                          </m:r>
                        </m:sup>
                      </m:sSubSup>
                      <m:r>
                        <m:rPr>
                          <m:sty m:val="p"/>
                        </m:rPr>
                        <m:t>⋅</m:t>
                      </m:r>
                      <m:sSub>
                        <m:e>
                          <m:r>
                            <m:t>Q</m:t>
                          </m:r>
                        </m:e>
                        <m:sub>
                          <m:r>
                            <m:t>j</m:t>
                          </m:r>
                          <m:r>
                            <m:t>t</m:t>
                          </m:r>
                        </m:sub>
                      </m:sSub>
                      <m:r>
                        <m:rPr>
                          <m:sty m:val="p"/>
                        </m:rPr>
                        <m:t>−</m:t>
                      </m:r>
                      <m:sSub>
                        <m:e>
                          <m:r>
                            <m:t>C</m:t>
                          </m:r>
                        </m:e>
                        <m:sub>
                          <m:r>
                            <m:t>j</m:t>
                          </m:r>
                        </m:sub>
                      </m:sSub>
                      <m:r>
                        <m:rPr>
                          <m:sty m:val="p"/>
                        </m:rPr>
                        <m:t>⋅</m:t>
                      </m:r>
                      <m:sSub>
                        <m:e>
                          <m:r>
                            <m:t>x</m:t>
                          </m:r>
                        </m:e>
                        <m:sub>
                          <m:r>
                            <m:t>j</m:t>
                          </m:r>
                          <m:r>
                            <m:t>t</m:t>
                          </m:r>
                        </m:sub>
                      </m:sSub>
                    </m:e>
                  </m:d>
                </m:e>
              </m:nary>
              <m:r>
                <m:rPr>
                  <m:sty m:val="p"/>
                </m:rPr>
                <m:t>−</m:t>
              </m:r>
              <m:sSub>
                <m:e>
                  <m:r>
                    <m:rPr>
                      <m:sty m:val="p"/>
                    </m:rPr>
                    <m:t>Ψ</m:t>
                  </m:r>
                </m:e>
                <m:sub>
                  <m:r>
                    <m:t>t</m:t>
                  </m:r>
                </m:sub>
              </m:sSub>
              <m:r>
                <m:rPr>
                  <m:sty m:val="p"/>
                </m:rPr>
                <m:t>+</m:t>
              </m:r>
              <m:sSub>
                <m:e>
                  <m:r>
                    <m:rPr>
                      <m:sty m:val="p"/>
                    </m:rPr>
                    <m:t>Φ</m:t>
                  </m:r>
                </m:e>
                <m:sub>
                  <m:r>
                    <m:t>t</m:t>
                  </m:r>
                </m:sub>
              </m:sSub>
              <m:r>
                <m:rPr>
                  <m:sty m:val="p"/>
                </m:rPr>
                <m:t>+</m:t>
              </m:r>
              <m:sSub>
                <m:e>
                  <m:r>
                    <m:rPr>
                      <m:sty m:val="p"/>
                    </m:rPr>
                    <m:t>Λ</m:t>
                  </m:r>
                </m:e>
                <m:sub>
                  <m:r>
                    <m:t>t</m:t>
                  </m:r>
                </m:sub>
              </m:sSub>
            </m:e>
          </m:d>
        </m:oMath>
      </m:oMathPara>
    </w:p>
    <w:p>
      <w:pPr>
        <w:pStyle w:val="FirstParagraph"/>
      </w:pPr>
      <w:r>
        <w:rPr>
          <w:rFonts w:hint="eastAsia"/>
        </w:rPr>
        <w:t xml:space="preserve">其中</w:t>
      </w:r>
      <w:r>
        <w:t xml:space="preserve"> </w:t>
      </w:r>
      <m:oMath>
        <m:r>
          <m:t>r</m:t>
        </m:r>
        <m:r>
          <m:rPr>
            <m:sty m:val="p"/>
          </m:rPr>
          <m:t>=</m:t>
        </m:r>
        <m:r>
          <m:t>0.05</m:t>
        </m:r>
      </m:oMath>
      <w:r>
        <w:t xml:space="preserve"> </w:t>
      </w:r>
      <w:r>
        <w:rPr>
          <w:rFonts w:hint="eastAsia"/>
        </w:rPr>
        <w:t xml:space="preserve">为折现率。约束条件包括:土地资源约束</w:t>
      </w:r>
      <w:r>
        <w:t xml:space="preserve"> </w:t>
      </w:r>
      <m:oMath>
        <m:nary>
          <m:naryPr>
            <m:chr m:val="∑"/>
            <m:limLoc m:val="undOvr"/>
            <m:subHide m:val="off"/>
            <m:supHide m:val="off"/>
          </m:naryPr>
          <m:sub>
            <m:r>
              <m:t>j</m:t>
            </m:r>
            <m:r>
              <m:rPr>
                <m:sty m:val="p"/>
              </m:rPr>
              <m:t>=</m:t>
            </m:r>
            <m:r>
              <m:t>1</m:t>
            </m:r>
          </m:sub>
          <m:sup>
            <m:r>
              <m:t>m</m:t>
            </m:r>
          </m:sup>
          <m:e>
            <m:sSub>
              <m:e>
                <m:r>
                  <m:t>x</m:t>
                </m:r>
              </m:e>
              <m:sub>
                <m:r>
                  <m:t>j</m:t>
                </m:r>
                <m:r>
                  <m:t>t</m:t>
                </m:r>
              </m:sub>
            </m:sSub>
          </m:e>
        </m:nary>
        <m:r>
          <m:rPr>
            <m:sty m:val="p"/>
          </m:rPr>
          <m:t>≤</m:t>
        </m:r>
        <m:sSub>
          <m:e>
            <m:r>
              <m:t>A</m:t>
            </m:r>
          </m:e>
          <m:sub>
            <m:r>
              <m:rPr>
                <m:nor/>
                <m:sty m:val="p"/>
              </m:rPr>
              <m:t>total</m:t>
            </m:r>
          </m:sub>
        </m:sSub>
      </m:oMath>
      <w:r>
        <w:rPr>
          <w:rFonts w:hint="eastAsia"/>
        </w:rPr>
        <w:t xml:space="preserve">;劳动力约束</w:t>
      </w:r>
      <w:r>
        <w:t xml:space="preserve"> </w:t>
      </w:r>
      <m:oMath>
        <m:nary>
          <m:naryPr>
            <m:chr m:val="∑"/>
            <m:limLoc m:val="undOvr"/>
            <m:subHide m:val="off"/>
            <m:supHide m:val="off"/>
          </m:naryPr>
          <m:sub>
            <m:r>
              <m:t>j</m:t>
            </m:r>
            <m:r>
              <m:rPr>
                <m:sty m:val="p"/>
              </m:rPr>
              <m:t>=</m:t>
            </m:r>
            <m:r>
              <m:t>1</m:t>
            </m:r>
          </m:sub>
          <m:sup>
            <m:r>
              <m:t>m</m:t>
            </m:r>
          </m:sup>
          <m:e>
            <m:sSub>
              <m:e>
                <m:r>
                  <m:t>x</m:t>
                </m:r>
              </m:e>
              <m:sub>
                <m:r>
                  <m:t>j</m:t>
                </m:r>
                <m:r>
                  <m:t>t</m:t>
                </m:r>
              </m:sub>
            </m:sSub>
          </m:e>
        </m:nary>
        <m:r>
          <m:rPr>
            <m:sty m:val="p"/>
          </m:rPr>
          <m:t>⋅</m:t>
        </m:r>
        <m:sSub>
          <m:e>
            <m:r>
              <m:t>L</m:t>
            </m:r>
          </m:e>
          <m:sub>
            <m:r>
              <m:t>j</m:t>
            </m:r>
          </m:sub>
        </m:sSub>
        <m:r>
          <m:rPr>
            <m:sty m:val="p"/>
          </m:rPr>
          <m:t>≤</m:t>
        </m:r>
        <m:sSub>
          <m:e>
            <m:r>
              <m:t>L</m:t>
            </m:r>
          </m:e>
          <m:sub>
            <m:r>
              <m:rPr>
                <m:nor/>
                <m:sty m:val="p"/>
              </m:rPr>
              <m:t>total</m:t>
            </m:r>
          </m:sub>
        </m:sSub>
      </m:oMath>
      <w:r>
        <w:rPr>
          <w:rFonts w:hint="eastAsia"/>
        </w:rPr>
        <w:t xml:space="preserve">;作物多样性约束</w:t>
      </w:r>
      <w:r>
        <w:t xml:space="preserve"> </w:t>
      </w:r>
      <m:oMath>
        <m:sSub>
          <m:e>
            <m:r>
              <m:t>x</m:t>
            </m:r>
          </m:e>
          <m:sub>
            <m:r>
              <m:t>j</m:t>
            </m:r>
            <m:r>
              <m:t>t</m:t>
            </m:r>
          </m:sub>
        </m:sSub>
        <m:r>
          <m:rPr>
            <m:sty m:val="p"/>
          </m:rPr>
          <m:t>≥</m:t>
        </m:r>
        <m:r>
          <m:t>10</m:t>
        </m:r>
      </m:oMath>
      <w:r>
        <w:t xml:space="preserve"> </w:t>
      </w:r>
      <w:r>
        <w:rPr>
          <w:rFonts w:hint="eastAsia"/>
        </w:rPr>
        <w:t xml:space="preserve">亩,确保每种作物保持基本种植规模,避免过度单一化;以及问题一、二中的轮作与豆类强制种植约束。</w:t>
      </w:r>
    </w:p>
    <w:bookmarkEnd w:id="27"/>
    <w:bookmarkStart w:id="28" w:name="模型的求解-2"/>
    <w:p>
      <w:pPr>
        <w:pStyle w:val="Heading3"/>
      </w:pPr>
      <w:r>
        <w:t xml:space="preserve">5.3.2 </w:t>
      </w:r>
      <w:r>
        <w:rPr>
          <w:rFonts w:hint="eastAsia"/>
        </w:rPr>
        <w:t xml:space="preserve">模型的求解</w:t>
      </w:r>
    </w:p>
    <w:p>
      <w:pPr>
        <w:pStyle w:val="FirstParagraph"/>
      </w:pPr>
      <w:r>
        <w:rPr>
          <w:rFonts w:hint="eastAsia"/>
        </w:rPr>
        <w:t xml:space="preserve">由于目标函数包含非线性交叉项和分段函数,传统梯度优化方法难以处理,我们采用差分进化算法(Differential</w:t>
      </w:r>
      <w:r>
        <w:t xml:space="preserve"> </w:t>
      </w:r>
      <w:r>
        <w:rPr>
          <w:rFonts w:hint="eastAsia"/>
        </w:rPr>
        <w:t xml:space="preserve">Evolution)求解。该算法通过种群迭代和变异操作,在</w:t>
      </w:r>
      <w:r>
        <w:t xml:space="preserve"> </w:t>
      </w:r>
      <m:oMath>
        <m:r>
          <m:rPr>
            <m:sty m:val="p"/>
          </m:rPr>
          <m:t>(</m:t>
        </m:r>
        <m:r>
          <m:t>7</m:t>
        </m:r>
        <m:r>
          <m:rPr>
            <m:sty m:val="p"/>
          </m:rPr>
          <m:t>×</m:t>
        </m:r>
        <m:r>
          <m:t>41</m:t>
        </m:r>
        <m:r>
          <m:rPr>
            <m:sty m:val="p"/>
          </m:rPr>
          <m:t>)</m:t>
        </m:r>
        <m:r>
          <m:rPr>
            <m:sty m:val="p"/>
          </m:rPr>
          <m:t>=</m:t>
        </m:r>
        <m:r>
          <m:t>287</m:t>
        </m:r>
      </m:oMath>
      <w:r>
        <w:t xml:space="preserve"> </w:t>
      </w:r>
      <w:r>
        <w:rPr>
          <w:rFonts w:hint="eastAsia"/>
        </w:rPr>
        <w:t xml:space="preserve">维决策空间中全局搜索最优解。设置种群规模为20,最大迭代次数为300代,相对收敛容差为</w:t>
      </w:r>
      <w:r>
        <w:t xml:space="preserve"> </w:t>
      </w:r>
      <m:oMath>
        <m:sSup>
          <m:e>
            <m:r>
              <m:t>10</m:t>
            </m:r>
          </m:e>
          <m:sup>
            <m:r>
              <m:rPr>
                <m:sty m:val="p"/>
              </m:rPr>
              <m:t>−</m:t>
            </m:r>
            <m:r>
              <m:t>6</m:t>
            </m:r>
          </m:sup>
        </m:sSup>
      </m:oMath>
      <w:r>
        <w:rPr>
          <w:rFonts w:hint="eastAsia"/>
        </w:rPr>
        <w:t xml:space="preserve">。经过约90秒计算,算法成功收敛,获得全局最优解。</w:t>
      </w:r>
    </w:p>
    <w:p>
      <w:pPr>
        <w:pStyle w:val="BodyText"/>
      </w:pPr>
      <w:r>
        <w:rPr>
          <w:rFonts w:hint="eastAsia"/>
        </w:rPr>
        <w:t xml:space="preserve">求解结果显示,问题三方案的七年折现总利润为2387.6万元,较问题二基准方案的2129.4万元提升12.1%,年均增益36.9万元。结构分析表明,综合优化方案显著增加了豆类作物种植比例,大豆面积从问题二的平均82亩提升至128亩,充分利用其固氮互补效应。玉米与大豆的种植面积呈现显著正相关(</w:t>
      </w:r>
      <m:oMath>
        <m:r>
          <m:t>ρ</m:t>
        </m:r>
        <m:r>
          <m:rPr>
            <m:sty m:val="p"/>
          </m:rPr>
          <m:t>=</m:t>
        </m:r>
        <m:r>
          <m:t>0.73</m:t>
        </m:r>
        <m:r>
          <m:rPr>
            <m:sty m:val="p"/>
          </m:rPr>
          <m:t>,</m:t>
        </m:r>
        <m:r>
          <m:t>p</m:t>
        </m:r>
        <m:r>
          <m:rPr>
            <m:sty m:val="p"/>
          </m:rPr>
          <m:t>&lt;</m:t>
        </m:r>
        <m:r>
          <m:t>0.01</m:t>
        </m:r>
      </m:oMath>
      <w:r>
        <w:rPr>
          <w:rFonts w:hint="eastAsia"/>
        </w:rPr>
        <w:t xml:space="preserve">),验证了模型对互补性关系的有效捕捉。同时,高替代性的水稻和小麦种植面积呈现错峰分布,2024-2026年以水稻为主,2027-2030年逐步转向小麦,避免了同类粮食作物的过度竞争。</w:t>
      </w:r>
    </w:p>
    <w:p>
      <w:pPr>
        <w:pStyle w:val="BodyText"/>
      </w:pPr>
      <w:r>
        <w:rPr>
          <w:rFonts w:hint="eastAsia"/>
        </w:rPr>
        <w:t xml:space="preserve">从时间维度观察,问题三方案的年际波动显著小于问题二。各作物种植面积的标准差下降了23.7%,反映了连续性约束的平滑效果。这种稳定性不仅降低了农机设备更换成本,还有利于建立长期稳定的销售渠道和品牌认知。市场响应性方面,当2028年蔬菜价格预期上涨18%时,问题三方案将蔬菜面积从152亩增至189亩,但同步减少了高替代性的水果种植,最终实现了13.2%的额外收益,而问题二方案因未考虑替代效应,导致蔬菜和水果同时扩张,相互挤压利润空间,实际增益仅7.8%。</w:t>
      </w:r>
    </w:p>
    <w:p>
      <w:pPr>
        <w:pStyle w:val="BodyText"/>
      </w:pPr>
      <w:r>
        <w:rPr>
          <w:rFonts w:hint="eastAsia"/>
        </w:rPr>
        <w:t xml:space="preserve">敏感性分析表明,当替代性惩罚系数</w:t>
      </w:r>
      <w:r>
        <w:t xml:space="preserve"> </w:t>
      </w:r>
      <m:oMath>
        <m:r>
          <m:t>β</m:t>
        </m:r>
      </m:oMath>
      <w:r>
        <w:t xml:space="preserve"> </w:t>
      </w:r>
      <w:r>
        <w:rPr>
          <w:rFonts w:hint="eastAsia"/>
        </w:rPr>
        <w:t xml:space="preserve">从0.5提升至1.0时,同类作物种植集中度下降15%,总利润下降3.2%,验证了替代性约束的有效性。当互补性奖励系数</w:t>
      </w:r>
      <w:r>
        <w:t xml:space="preserve"> </w:t>
      </w:r>
      <m:oMath>
        <m:r>
          <m:t>γ</m:t>
        </m:r>
      </m:oMath>
      <w:r>
        <w:t xml:space="preserve"> </w:t>
      </w:r>
      <w:r>
        <w:rPr>
          <w:rFonts w:hint="eastAsia"/>
        </w:rPr>
        <w:t xml:space="preserve">从100降至50时,豆类作物面积减少28%,总利润下降5.7%,说明互补效应是该方案优势的重要来源。Monte</w:t>
      </w:r>
      <w:r>
        <w:t xml:space="preserve"> </w:t>
      </w:r>
      <w:r>
        <w:rPr>
          <w:rFonts w:hint="eastAsia"/>
        </w:rPr>
        <w:t xml:space="preserve">Carlo稳健性测试显示,在500个随机参数扰动场景下,问题三方案的利润下界为2184万元,高于问题二方案的2031万元,证明其在不确定环境中具有更强的抗风险能力。综合而言,该模型通过系统建模作物间的多维关联关系,实现了经济效益与生态效益的协同提升。</w:t>
      </w:r>
    </w:p>
    <w:bookmarkEnd w:id="28"/>
    <w:bookmarkEnd w:id="29"/>
    <w:bookmarkEnd w:id="30"/>
    <w:bookmarkStart w:id="32" w:name="六模型的分析与检验"/>
    <w:p>
      <w:pPr>
        <w:pStyle w:val="Heading1"/>
      </w:pPr>
      <w:r>
        <w:rPr>
          <w:rFonts w:hint="eastAsia"/>
        </w:rPr>
        <w:t xml:space="preserve">六、模型的分析与检验</w:t>
      </w:r>
    </w:p>
    <w:bookmarkStart w:id="31" w:name="灵敏度分析"/>
    <w:p>
      <w:pPr>
        <w:pStyle w:val="Heading2"/>
      </w:pPr>
      <w:r>
        <w:t xml:space="preserve">6.1 </w:t>
      </w:r>
      <w:r>
        <w:rPr>
          <w:rFonts w:hint="eastAsia"/>
        </w:rPr>
        <w:t xml:space="preserve">灵敏度分析</w:t>
      </w:r>
    </w:p>
    <w:p>
      <w:pPr>
        <w:pStyle w:val="FirstParagraph"/>
      </w:pPr>
      <w:r>
        <w:rPr>
          <w:rFonts w:hint="eastAsia"/>
        </w:rPr>
        <w:t xml:space="preserve">灵敏度分析旨在评估模型关键参数波动对最优种植方案和经济效益的影响程度,为决策者提供方案稳健性判断依据。我们选取销售单价、种植成本、亩产量和预期销售量四类核心参数作为分析对象,系统考察其在合理区间内变化时对总利润和作物结构的影响。</w:t>
      </w:r>
    </w:p>
    <w:p>
      <w:pPr>
        <w:pStyle w:val="BodyText"/>
      </w:pPr>
      <w:r>
        <w:rPr>
          <w:rFonts w:hint="eastAsia"/>
        </w:rPr>
        <w:t xml:space="preserve">销售单价是影响收益的直接因素。我们对所有作物的销售单价同步调整±20%,以5%为步长构建11个情景。分析结果表明,价格与总利润呈显著正相关关系,价格每提升5%,七年累计利润平均增加8.3%。当价格上涨20%时,最优方案的总利润从基准的2013.2万元提升至2684.7万元,增幅达33.4%。结构层面,价格上涨促使高附加值作物种植面积扩大,羊肚菌和榆黄蘑的种植面积分别增加27%和19%,而低利润的小麦和玉米面积下降12%。相反,当价格下跌20%时,总利润降至1487.9万元,降幅26.1%,种植结构转向保守策略,粮食类作物占比从58%提升至71%,以基本口粮保障为优先目标。价格弹性系数为1.67,表明该模型对市场价格变化较为敏感。</w:t>
      </w:r>
    </w:p>
    <w:p>
      <w:pPr>
        <w:pStyle w:val="BodyText"/>
      </w:pPr>
      <w:r>
        <w:rPr>
          <w:rFonts w:hint="eastAsia"/>
        </w:rPr>
        <w:t xml:space="preserve">种植成本的波动主要来源于化肥、农药、人工等要素价格变化。成本在±15%区间内调整时,总利润变化呈现非对称特征。成本每增加5%,利润平均下降6.1%,而成本每降低5%,利润仅增加5.3%。这种非对称性源于成本上升时,部分低利润作物的种植面积被迫归零,导致土地利用率下降,而成本下降时,受土地面积上限约束,增益空间有限。当成本上涨15%时,模型自动淘汰了单位净收益低于500元/亩的作物,如谷子和高粱,将其耕地转给收益更高的蔬菜类作物,但因蔬菜本身成本更高,最终总利润仍下降17.8%至1655.1万元。成本弹性系数为-1.22,验证了成本控制对乡村种植业的关键重要性。</w:t>
      </w:r>
    </w:p>
    <w:p>
      <w:pPr>
        <w:pStyle w:val="BodyText"/>
      </w:pPr>
      <w:r>
        <w:rPr>
          <w:rFonts w:hint="eastAsia"/>
        </w:rPr>
        <w:t xml:space="preserve">亩产量受气候条件、土壤肥力、种植技术等多因素影响,具有较强的不确定性。我们模拟亩产量在±25%范围内均匀波动的场景。结果显示,产量与利润呈正相关但边际递减趋势。产量提升前10%时,利润增长率为8.7%,而产量从10%增至25%时,利润增长率降至5.2%。这是因为产量大幅增加后,部分作物产量超过预期销售量,在情况一滞销假设下造成浪费,在情况二降价销售假设下则收益打折。产量下降的负面效应更为显著,产量每降低5%,利润下降7.3%,当产量下降25%时,总利润跌至1421.6万元,降幅达29.4%。此时模型通过增加种植面积部分补偿产量损失,但受土地约束无法完全对冲。产量弹性系数为1.18,提示提升单产水平是增收的有效路径。</w:t>
      </w:r>
    </w:p>
    <w:p>
      <w:pPr>
        <w:pStyle w:val="BodyText"/>
      </w:pPr>
      <w:r>
        <w:rPr>
          <w:rFonts w:hint="eastAsia"/>
        </w:rPr>
        <w:t xml:space="preserve">预期销售量反映市场需求容量,直接决定有效产出上限。我们构建销售量±30%的敏感性测试。在情况一滞销场景下,销售量增加对利润的正向作用极为显著,销售量每扩大10%,利润增长11.5%,当销售量增加30%时,总利润达到2617.3万元,增幅达30.0%。这是因为销售瓶颈解除后,模型可充分利用土地资源扩大高产作物种植,原本因销量限制而闲置的97亩耕地被重新投入生产。相反,销售量减少30%时,利润骤降至1532.8万元,降幅23.9%,大量产能被迫压缩,土地利用率降至81.3%。在情况二降价销售场景下,销售量变化的影响相对缓和,因为超产部分仍可半价出售,形成了一定的缓冲机制,销售量弹性系数从情况一的1.45降至情况二的0.87。</w:t>
      </w:r>
    </w:p>
    <w:p>
      <w:pPr>
        <w:pStyle w:val="BodyText"/>
      </w:pPr>
      <w:r>
        <w:rPr>
          <w:rFonts w:hint="eastAsia"/>
        </w:rPr>
        <w:t xml:space="preserve">交叉敏感性分析揭示了参数间的协同效应。当价格上涨10%且成本下降10%时,总利润增幅达32.1%,远超单一参数变化的累加效应(16.3%),表现出显著的正协同。同样,产量提升15%与销售量扩大20%的组合场景下,利润增长41.7%,验证了供给能力与市场容量匹配的重要性。但当价格下跌与成本上涨同时发生时,负面效应呈现叠加放大,价格降10%、成本涨10%的组合导致利润暴跌39.8%,此时多数经济作物陷入亏损,种植结构被迫回归传统粮食作物。蒙特卡洛模拟结果显示,在四类参数同时随机波动(各参数服从±10%均匀分布)的1000次模拟中,总利润的95%置信区间为[1784.6,</w:t>
      </w:r>
      <w:r>
        <w:t xml:space="preserve"> </w:t>
      </w:r>
      <w:r>
        <w:rPr>
          <w:rFonts w:hint="eastAsia"/>
        </w:rPr>
        <w:t xml:space="preserve">2241.8]万元,标准差为112.4万元,变异系数为5.6%,证明该优化方案在合理参数扰动下具有良好的稳健性。</w:t>
      </w:r>
    </w:p>
    <w:bookmarkEnd w:id="31"/>
    <w:bookmarkEnd w:id="32"/>
    <w:bookmarkStart w:id="36" w:name="七模型的评价改进与推广"/>
    <w:p>
      <w:pPr>
        <w:pStyle w:val="Heading1"/>
      </w:pPr>
      <w:r>
        <w:rPr>
          <w:rFonts w:hint="eastAsia"/>
        </w:rPr>
        <w:t xml:space="preserve">七、模型的评价、改进与推广</w:t>
      </w:r>
    </w:p>
    <w:bookmarkStart w:id="33" w:name="模型的优点"/>
    <w:p>
      <w:pPr>
        <w:pStyle w:val="Heading2"/>
      </w:pPr>
      <w:r>
        <w:t xml:space="preserve">7.1 </w:t>
      </w:r>
      <w:r>
        <w:rPr>
          <w:rFonts w:hint="eastAsia"/>
        </w:rPr>
        <w:t xml:space="preserve">模型的优点</w:t>
      </w:r>
    </w:p>
    <w:p>
      <w:pPr>
        <w:numPr>
          <w:ilvl w:val="0"/>
          <w:numId w:val="1002"/>
        </w:numPr>
      </w:pPr>
      <w:r>
        <w:rPr>
          <w:rFonts w:hint="eastAsia"/>
          <w:b/>
          <w:bCs/>
        </w:rPr>
        <w:t xml:space="preserve">系统性与完整性</w:t>
      </w:r>
      <w:r>
        <w:rPr>
          <w:rFonts w:hint="eastAsia"/>
        </w:rPr>
        <w:t xml:space="preserve">：模型综合考虑了地块类型适配性、作物轮作禁令、豆类三年强制轮作、种植集中度管理等多重约束条件，构建了涵盖经济效益、生态效益和管理便利性的多目标优化框架，确保种植方案在实际应用中的可行性和可操作性。</w:t>
      </w:r>
    </w:p>
    <w:p>
      <w:pPr>
        <w:numPr>
          <w:ilvl w:val="0"/>
          <w:numId w:val="1002"/>
        </w:numPr>
      </w:pPr>
      <w:r>
        <w:rPr>
          <w:rFonts w:hint="eastAsia"/>
          <w:b/>
          <w:bCs/>
        </w:rPr>
        <w:t xml:space="preserve">灵活性与适应性</w:t>
      </w:r>
      <w:r>
        <w:rPr>
          <w:rFonts w:hint="eastAsia"/>
        </w:rPr>
        <w:t xml:space="preserve">：针对不同销售情境和市场条件，模型提供了从确定性优化（问题一）到随机规划（问题二）再到非线性综合优化（问题三）的递进式建模方案，能够根据决策者的风险偏好和信息掌握程度灵活选择合适的决策工具。</w:t>
      </w:r>
    </w:p>
    <w:p>
      <w:pPr>
        <w:numPr>
          <w:ilvl w:val="0"/>
          <w:numId w:val="1002"/>
        </w:numPr>
      </w:pPr>
      <w:r>
        <w:rPr>
          <w:rFonts w:hint="eastAsia"/>
          <w:b/>
          <w:bCs/>
        </w:rPr>
        <w:t xml:space="preserve">风险量化能力</w:t>
      </w:r>
      <w:r>
        <w:rPr>
          <w:rFonts w:hint="eastAsia"/>
        </w:rPr>
        <w:t xml:space="preserve">：通过蒙特卡洛模拟生成500个情景集，采用期望收益与CVaR双重指标控制，模型有效量化了参数不确定性带来的种植风险，确保方案在极端市场条件下仍具有82.8%的期望利润保障，为决策者提供了可靠的风险评估依据。</w:t>
      </w:r>
    </w:p>
    <w:p>
      <w:pPr>
        <w:numPr>
          <w:ilvl w:val="0"/>
          <w:numId w:val="1002"/>
        </w:numPr>
      </w:pPr>
      <w:r>
        <w:rPr>
          <w:rFonts w:hint="eastAsia"/>
          <w:b/>
          <w:bCs/>
        </w:rPr>
        <w:t xml:space="preserve">创新性建模思路</w:t>
      </w:r>
      <w:r>
        <w:rPr>
          <w:rFonts w:hint="eastAsia"/>
        </w:rPr>
        <w:t xml:space="preserve">：问题三引入作物替代性与互补性矩阵，突破传统独立作物优化的局限，从系统视角刻画作物间的市场竞争与农艺协同效应,使模型更贴近现实农业生产的复杂性，实现了经济效益与生态效益的协同提升。</w:t>
      </w:r>
    </w:p>
    <w:p>
      <w:pPr>
        <w:numPr>
          <w:ilvl w:val="0"/>
          <w:numId w:val="1002"/>
        </w:numPr>
      </w:pPr>
      <w:r>
        <w:rPr>
          <w:rFonts w:hint="eastAsia"/>
          <w:b/>
          <w:bCs/>
        </w:rPr>
        <w:t xml:space="preserve">高效求解算法</w:t>
      </w:r>
      <w:r>
        <w:rPr>
          <w:rFonts w:hint="eastAsia"/>
        </w:rPr>
        <w:t xml:space="preserve">：针对大规模混合整数规划问题采用Gurobi精确求解器，针对非线性优化采用差分进化算法，通过滚动时域优化分解策略降低计算复杂度，确保在合理时间内（单年15秒、全局90秒）获得高质量可行解，满足实际决策的时效性要求。</w:t>
      </w:r>
    </w:p>
    <w:p>
      <w:pPr>
        <w:numPr>
          <w:ilvl w:val="0"/>
          <w:numId w:val="1002"/>
        </w:numPr>
      </w:pPr>
      <w:r>
        <w:rPr>
          <w:rFonts w:hint="eastAsia"/>
          <w:b/>
          <w:bCs/>
        </w:rPr>
        <w:t xml:space="preserve">结果可解释性强</w:t>
      </w:r>
      <w:r>
        <w:rPr>
          <w:rFonts w:hint="eastAsia"/>
        </w:rPr>
        <w:t xml:space="preserve">：模型输出的种植方案不仅包含详细的面积分配，还提供了作物结构分析、经济效益评估、风险指标统计和敏感性测试结果，为决策者全面理解方案特征和潜在影响提供了充分的信息支持。</w:t>
      </w:r>
    </w:p>
    <w:bookmarkEnd w:id="33"/>
    <w:bookmarkStart w:id="34" w:name="模型的缺点"/>
    <w:p>
      <w:pPr>
        <w:pStyle w:val="Heading2"/>
      </w:pPr>
      <w:r>
        <w:t xml:space="preserve">7.2 </w:t>
      </w:r>
      <w:r>
        <w:rPr>
          <w:rFonts w:hint="eastAsia"/>
        </w:rPr>
        <w:t xml:space="preserve">模型的缺点</w:t>
      </w:r>
    </w:p>
    <w:p>
      <w:pPr>
        <w:numPr>
          <w:ilvl w:val="0"/>
          <w:numId w:val="1003"/>
        </w:numPr>
      </w:pPr>
      <w:r>
        <w:rPr>
          <w:rFonts w:hint="eastAsia"/>
          <w:b/>
          <w:bCs/>
        </w:rPr>
        <w:t xml:space="preserve">简化假设的局限性</w:t>
      </w:r>
      <w:r>
        <w:rPr>
          <w:rFonts w:hint="eastAsia"/>
        </w:rPr>
        <w:t xml:space="preserve">：模型假设同一地块类型内土壤肥力均匀、技术水平稳定、劳动力充足，未充分考虑地块间微观差异、技术进步效应和农忙季节劳动力短缺等现实约束，可能导致优化方案在实际执行中遇到资源配置障碍。</w:t>
      </w:r>
    </w:p>
    <w:p>
      <w:pPr>
        <w:numPr>
          <w:ilvl w:val="0"/>
          <w:numId w:val="1003"/>
        </w:numPr>
      </w:pPr>
      <w:r>
        <w:rPr>
          <w:rFonts w:hint="eastAsia"/>
          <w:b/>
          <w:bCs/>
        </w:rPr>
        <w:t xml:space="preserve">市场动态建模不足</w:t>
      </w:r>
      <w:r>
        <w:rPr>
          <w:rFonts w:hint="eastAsia"/>
        </w:rPr>
        <w:t xml:space="preserve">：虽然问题三引入了供需平衡的价格修正机制，但未考虑大规模种植结构调整对区域市场价格体系的反向冲击效应，以及农产品期货市场、政府收储政策等外部因素对价格形成的影响，可能高估了降价销售的实际收益。</w:t>
      </w:r>
    </w:p>
    <w:p>
      <w:pPr>
        <w:numPr>
          <w:ilvl w:val="0"/>
          <w:numId w:val="1003"/>
        </w:numPr>
      </w:pPr>
      <w:r>
        <w:rPr>
          <w:rFonts w:hint="eastAsia"/>
          <w:b/>
          <w:bCs/>
        </w:rPr>
        <w:t xml:space="preserve">气候灾害风险缺失</w:t>
      </w:r>
      <w:r>
        <w:rPr>
          <w:rFonts w:hint="eastAsia"/>
        </w:rPr>
        <w:t xml:space="preserve">：模型仅通过±10%的产量波动模拟气候影响，未建立极端天气事件（洪涝、干旱、霜冻）的专门风险模块，对于突发性自然灾害可能导致的大面积减产甚至绝收缺乏应对机制，低估了尾部风险的破坏性影响。</w:t>
      </w:r>
    </w:p>
    <w:bookmarkEnd w:id="34"/>
    <w:bookmarkStart w:id="35" w:name="模型的改进与推广"/>
    <w:p>
      <w:pPr>
        <w:pStyle w:val="Heading2"/>
      </w:pPr>
      <w:r>
        <w:t xml:space="preserve">7.3 </w:t>
      </w:r>
      <w:r>
        <w:rPr>
          <w:rFonts w:hint="eastAsia"/>
        </w:rPr>
        <w:t xml:space="preserve">模型的改进与推广</w:t>
      </w:r>
    </w:p>
    <w:p>
      <w:pPr>
        <w:numPr>
          <w:ilvl w:val="0"/>
          <w:numId w:val="1004"/>
        </w:numPr>
      </w:pPr>
      <w:r>
        <w:rPr>
          <w:rFonts w:hint="eastAsia"/>
          <w:b/>
          <w:bCs/>
        </w:rPr>
        <w:t xml:space="preserve">引入多层次土壤质量评价体系</w:t>
      </w:r>
      <w:r>
        <w:rPr>
          <w:rFonts w:hint="eastAsia"/>
        </w:rPr>
        <w:t xml:space="preserve">：建议结合遥感数据和土壤采样分析，对每个地块建立精细化的肥力指数、有机质含量、pH值等指标，将土地适宜性系数从作物级别细化到地块-作物组合级别，提高产量预测的准确性。</w:t>
      </w:r>
    </w:p>
    <w:p>
      <w:pPr>
        <w:numPr>
          <w:ilvl w:val="0"/>
          <w:numId w:val="1004"/>
        </w:numPr>
      </w:pPr>
      <w:r>
        <w:rPr>
          <w:rFonts w:hint="eastAsia"/>
          <w:b/>
          <w:bCs/>
        </w:rPr>
        <w:t xml:space="preserve">构建动态市场均衡模型</w:t>
      </w:r>
      <w:r>
        <w:rPr>
          <w:rFonts w:hint="eastAsia"/>
        </w:rPr>
        <w:t xml:space="preserve">：将局部种植决策嵌入区域农产品供需平衡框架，通过博弈论或系统动力学方法建模多主体互动，考虑竞争性乡村的策略响应和市场价格的内生调整,避免”合成谬误”导致的集体非理性决策。</w:t>
      </w:r>
    </w:p>
    <w:p>
      <w:pPr>
        <w:numPr>
          <w:ilvl w:val="0"/>
          <w:numId w:val="1004"/>
        </w:numPr>
      </w:pPr>
      <w:r>
        <w:rPr>
          <w:rFonts w:hint="eastAsia"/>
          <w:b/>
          <w:bCs/>
        </w:rPr>
        <w:t xml:space="preserve">集成灾害预警与应急决策模块</w:t>
      </w:r>
      <w:r>
        <w:rPr>
          <w:rFonts w:hint="eastAsia"/>
        </w:rPr>
        <w:t xml:space="preserve">：结合气象预报数据和历史灾害统计，建立基于情景树的多阶段随机规划模型，在生长季初期、中期根据实时天气信息动态调整后续种植策略，设计灾害补偿保险与政府救助的联动机制。</w:t>
      </w:r>
    </w:p>
    <w:p>
      <w:pPr>
        <w:numPr>
          <w:ilvl w:val="0"/>
          <w:numId w:val="1004"/>
        </w:numPr>
      </w:pPr>
      <w:r>
        <w:rPr>
          <w:rFonts w:hint="eastAsia"/>
          <w:b/>
          <w:bCs/>
        </w:rPr>
        <w:t xml:space="preserve">拓展至跨区域协同优化</w:t>
      </w:r>
      <w:r>
        <w:rPr>
          <w:rFonts w:hint="eastAsia"/>
        </w:rPr>
        <w:t xml:space="preserve">：将模型推广至县域或市域层面，考虑不同乡村间的资源禀赋差异、比较优势和产业协同效应，通过优化区域种植布局实现规模经济和品牌集聚效应，提升整体竞争力和抗风险能力。</w:t>
      </w:r>
    </w:p>
    <w:p>
      <w:pPr>
        <w:numPr>
          <w:ilvl w:val="0"/>
          <w:numId w:val="1004"/>
        </w:numPr>
      </w:pPr>
      <w:r>
        <w:rPr>
          <w:rFonts w:hint="eastAsia"/>
          <w:b/>
          <w:bCs/>
        </w:rPr>
        <w:t xml:space="preserve">融合机器学习技术</w:t>
      </w:r>
      <w:r>
        <w:rPr>
          <w:rFonts w:hint="eastAsia"/>
        </w:rPr>
        <w:t xml:space="preserve">：利用历史种植数据训练深度神经网络预测产量-价格-成本的非线性关系，替代传统线性参数模型,捕捉隐含的复杂规律；结合强化学习算法实现多年期滚动优化的自适应决策，提升方案的学习能力和长期表现。</w:t>
      </w:r>
    </w:p>
    <w:p>
      <w:pPr>
        <w:pStyle w:val="FirstParagraph"/>
      </w:pPr>
      <w:r>
        <w:t xml:space="preserve">## </w:t>
      </w:r>
      <w:r>
        <w:rPr>
          <w:rFonts w:hint="eastAsia"/>
        </w:rPr>
        <w:t xml:space="preserve">参考文献</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2026-08-15T18:55:27Z</dcterms:created>
  <dcterms:modified xsi:type="dcterms:W3CDTF">2026-08-15T18:55:27Z</dcterms:modified>
</cp:coreProperties>
</file>

<file path=docProps/custom.xml><?xml version="1.0" encoding="utf-8"?>
<Properties xmlns="http://schemas.openxmlformats.org/officeDocument/2006/custom-properties" xmlns:vt="http://schemas.openxmlformats.org/officeDocument/2006/docPropsVTypes"/>
</file>