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98"/>
        <w:jc w:val="center"/>
      </w:pPr>
      <w:r>
        <w:rPr>
          <w:b/>
          <w:color w:val="172033"/>
          <w:sz w:val="56"/>
        </w:rPr>
        <w:t>AIOps 平台产品与 UI 重构设计</w:t>
        <w:br/>
        <w:t>及完整实施方案</w:t>
      </w:r>
    </w:p>
    <w:p>
      <w:pPr>
        <w:jc w:val="center"/>
      </w:pPr>
      <w:r>
        <w:rPr>
          <w:color w:val="5F6B7A"/>
          <w:sz w:val="22"/>
        </w:rPr>
        <w:t>基于 Coroot / Keep / OneUptime / HolmesGPT / SigNoz / DeepFlow 等开源产品形态研究</w:t>
      </w:r>
    </w:p>
    <w:p>
      <w:pPr>
        <w:spacing w:before="200"/>
        <w:jc w:val="center"/>
      </w:pPr>
      <w:r>
        <w:rPr>
          <w:b/>
          <w:color w:val="2563EB"/>
          <w:sz w:val="32"/>
        </w:rPr>
        <w:t>FINAL · 2026-09-08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_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封面示意：AIOps 运维指挥工作台</w:t>
      </w:r>
    </w:p>
    <w:p>
      <w:pPr>
        <w:jc w:val="center"/>
      </w:pPr>
      <w:r>
        <w:rPr>
          <w:color w:val="8A95A5"/>
          <w:sz w:val="18"/>
        </w:rPr>
        <w:t>代码基线：Jw-Jm/aiops-edge main@1920205923b738416ea3917feb6d49c1693f69e1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color w:val="2563EB"/>
          <w:sz w:val="21"/>
        </w:rPr>
        <w:t>1. 设计结论</w:t>
      </w:r>
    </w:p>
    <w:p>
      <w:pPr>
        <w:spacing w:after="40"/>
      </w:pPr>
      <w:r>
        <w:rPr>
          <w:color w:val="2563EB"/>
          <w:sz w:val="21"/>
        </w:rPr>
        <w:t>2. 开源 AIOps 产品参考与借鉴边界</w:t>
      </w:r>
    </w:p>
    <w:p>
      <w:pPr>
        <w:spacing w:after="40"/>
      </w:pPr>
      <w:r>
        <w:rPr>
          <w:color w:val="2563EB"/>
          <w:sz w:val="21"/>
        </w:rPr>
        <w:t>3. 目标产品模型与信息架构</w:t>
      </w:r>
    </w:p>
    <w:p>
      <w:pPr>
        <w:spacing w:after="40"/>
      </w:pPr>
      <w:r>
        <w:rPr>
          <w:color w:val="2563EB"/>
          <w:sz w:val="21"/>
        </w:rPr>
        <w:t>4. 全局 Shell、Scope 与权限设计</w:t>
      </w:r>
    </w:p>
    <w:p>
      <w:pPr>
        <w:spacing w:after="40"/>
      </w:pPr>
      <w:r>
        <w:rPr>
          <w:color w:val="2563EB"/>
          <w:sz w:val="21"/>
        </w:rPr>
        <w:t>5. UI 设计系统</w:t>
      </w:r>
    </w:p>
    <w:p>
      <w:pPr>
        <w:spacing w:after="40"/>
      </w:pPr>
      <w:r>
        <w:rPr>
          <w:color w:val="2563EB"/>
          <w:sz w:val="21"/>
        </w:rPr>
        <w:t>6. 全页面 UI 设计</w:t>
      </w:r>
    </w:p>
    <w:p>
      <w:pPr>
        <w:spacing w:after="40"/>
      </w:pPr>
      <w:r>
        <w:rPr>
          <w:color w:val="2563EB"/>
          <w:sz w:val="21"/>
        </w:rPr>
        <w:t>7. 前端技术架构与组件设计</w:t>
      </w:r>
    </w:p>
    <w:p>
      <w:pPr>
        <w:spacing w:after="40"/>
      </w:pPr>
      <w:r>
        <w:rPr>
          <w:color w:val="2563EB"/>
          <w:sz w:val="21"/>
        </w:rPr>
        <w:t>8. Query API / Read Model / 权限契约</w:t>
      </w:r>
    </w:p>
    <w:p>
      <w:pPr>
        <w:spacing w:after="40"/>
      </w:pPr>
      <w:r>
        <w:rPr>
          <w:color w:val="2563EB"/>
          <w:sz w:val="21"/>
        </w:rPr>
        <w:t>9. 现有代码到目标代码的迁移方案</w:t>
      </w:r>
    </w:p>
    <w:p>
      <w:pPr>
        <w:spacing w:after="40"/>
      </w:pPr>
      <w:r>
        <w:rPr>
          <w:color w:val="2563EB"/>
          <w:sz w:val="21"/>
        </w:rPr>
        <w:t>10. 实施阶段与任务拆解</w:t>
      </w:r>
    </w:p>
    <w:p>
      <w:pPr>
        <w:spacing w:after="40"/>
      </w:pPr>
      <w:r>
        <w:rPr>
          <w:color w:val="2563EB"/>
          <w:sz w:val="21"/>
        </w:rPr>
        <w:t>11. 测试、E2E 与发布门禁</w:t>
      </w:r>
    </w:p>
    <w:p>
      <w:pPr>
        <w:spacing w:after="40"/>
      </w:pPr>
      <w:r>
        <w:rPr>
          <w:color w:val="2563EB"/>
          <w:sz w:val="21"/>
        </w:rPr>
        <w:t>12. 最终验收标准</w:t>
      </w:r>
    </w:p>
    <w:p>
      <w:pPr>
        <w:spacing w:after="40"/>
      </w:pPr>
      <w:r>
        <w:rPr>
          <w:color w:val="2563EB"/>
          <w:sz w:val="21"/>
        </w:rPr>
        <w:t>附录 A：参考项目</w:t>
      </w:r>
    </w:p>
    <w:p>
      <w:pPr>
        <w:spacing w:after="40"/>
      </w:pPr>
      <w:r>
        <w:rPr>
          <w:color w:val="2563EB"/>
          <w:sz w:val="21"/>
        </w:rPr>
        <w:t>附录 B：目标目录结构</w:t>
      </w:r>
    </w:p>
    <w:p>
      <w:r>
        <w:br w:type="page"/>
      </w:r>
    </w:p>
    <w:p>
      <w:pPr>
        <w:pStyle w:val="Heading1"/>
      </w:pPr>
      <w:r>
        <w:t>1. 设计结论</w:t>
      </w:r>
    </w:p>
    <w:p>
      <w:r>
        <w:t>本轮最终设计不再把平台定义为“监控 + 日志 + Trace + 图谱 + AI + 审批”的功能集合，而是围绕真实运维闭环构建统一 AIOps 产品。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EFF6FF"/>
          </w:tcPr>
          <w:p>
            <w:pPr>
              <w:spacing w:before="100" w:after="100"/>
            </w:pPr>
            <w:r/>
            <w:r>
              <w:rPr>
                <w:b/>
                <w:color w:val="1D4ED8"/>
              </w:rPr>
              <w:t xml:space="preserve">最终产品主链：  </w:t>
            </w:r>
            <w:r>
              <w:rPr>
                <w:color w:val="334155"/>
              </w:rPr>
              <w:t>发现问题 → 关联降噪 → 判断影响 → Investigation → Evidence → RCA → Action → Approval → Execution → Verification → Report。</w:t>
            </w:r>
          </w:p>
        </w:tc>
      </w:tr>
    </w:tbl>
    <w:p>
      <w:pPr>
        <w:pStyle w:val="ListBullet"/>
        <w:spacing w:after="40"/>
      </w:pPr>
      <w:r>
        <w:t>产品一等对象收敛为 Resource、Problem、Investigation、Action 四类；Metrics/Logs/Trace/Events/Graph 是能力，不再成为彼此割裂的产品中心。</w:t>
      </w:r>
    </w:p>
    <w:p>
      <w:pPr>
        <w:pStyle w:val="ListBullet"/>
        <w:spacing w:after="40"/>
      </w:pPr>
      <w:r>
        <w:t>工作台从 KPI Dashboard 改为运维指挥工作台，以 Problem Queue、Investigation Queue、Action Queue 为核心。</w:t>
      </w:r>
    </w:p>
    <w:p>
      <w:pPr>
        <w:pStyle w:val="ListBullet"/>
        <w:spacing w:after="40"/>
      </w:pPr>
      <w:r>
        <w:t>告警从原始告警表升级为“问题视图”：去重、分组、关联、富化后形成可调查的 Problem。</w:t>
      </w:r>
    </w:p>
    <w:p>
      <w:pPr>
        <w:pStyle w:val="ListBullet"/>
        <w:spacing w:after="40"/>
      </w:pPr>
      <w:r>
        <w:t>Investigation 从卡片堆叠页升级为“影响/传播路径 + Evidence Timeline + RCA/AI 判断”的三栏工作台。</w:t>
      </w:r>
    </w:p>
    <w:p>
      <w:pPr>
        <w:pStyle w:val="ListBullet"/>
        <w:spacing w:after="40"/>
      </w:pPr>
      <w:r>
        <w:t>AI 不做通用聊天机器人；默认输出假设、支持证据、反证、缺失证据和下一步，并通过“转为正式调查/提出处置方案”进入审计闭环。</w:t>
      </w:r>
    </w:p>
    <w:p>
      <w:pPr>
        <w:pStyle w:val="ListBullet"/>
        <w:spacing w:after="40"/>
      </w:pPr>
      <w:r>
        <w:t>处置中心强调 Action 生命周期：提出、Preflight、审批、执行、验证、回归/完成，所有事实可追溯。</w:t>
      </w:r>
    </w:p>
    <w:p>
      <w:pPr>
        <w:pStyle w:val="ListBullet"/>
        <w:spacing w:after="40"/>
      </w:pPr>
      <w:r>
        <w:t>资源详情借鉴成熟 APM 的 RED + 依赖 + 最近变更联动；图谱默认显示故障传播路径，而不是全量大拓扑。</w:t>
      </w:r>
    </w:p>
    <w:p>
      <w:pPr>
        <w:pStyle w:val="Heading1"/>
      </w:pPr>
      <w:r>
        <w:t>2. 开源 AIOps 产品参考与借鉴边界</w:t>
      </w:r>
    </w:p>
    <w:p>
      <w:r>
        <w:t>本方案参考 GitHub 上成熟的开源 AIOps / Observability / Incident 产品，但不复制任何单一产品的品牌与布局。参考重点是产品对象、工作流和信息密度。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参考项目</w:t>
            </w:r>
          </w:p>
        </w:tc>
        <w:tc>
          <w:tcPr>
            <w:tcW w:type="dxa" w:w="238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重点借鉴</w:t>
            </w:r>
          </w:p>
        </w:tc>
        <w:tc>
          <w:tcPr>
            <w:tcW w:type="dxa" w:w="294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落到本项目</w:t>
            </w:r>
          </w:p>
        </w:tc>
        <w:tc>
          <w:tcPr>
            <w:tcW w:type="dxa" w:w="238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明确不照搬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Coroot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Application health、Issue propagation、RCA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Investigation 传播路径、服务健康首屏、异常因果链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不复制其具体视觉和数据模型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Alert single pane、dedup/correlation、workflow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 Queue、告警关联视图、事件降噪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不把所有功能做成 Alert 产品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OneUptime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Incident lifecycle、remediation、postmortem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 生命周期、Verification、Report/复盘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不新增 Incident 第二事实源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HolmesGPT / Robusta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 troubleshooting、工具取证、K8s remediation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Evidence-first AI、缺失证据、下一步调查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 不直接绕过审批执行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SigNoz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Service → Trace → Logs 钻取、RED/APM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 Detail、Trace/Logs 深链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不把平台退化为纯 Observability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DeepFlow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Universal Map、eBPF Trace、全栈关联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关系/传播图、Trace 与网络上下文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不以大拓扑替代调查工作流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OpenObserve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统一 Logs/Metrics/Traces/Alerts 入口</w:t>
            </w:r>
          </w:p>
        </w:tc>
        <w:tc>
          <w:tcPr>
            <w:tcW w:type="dxa" w:w="294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Observe 专家入口和统一 Scope</w:t>
            </w:r>
          </w:p>
        </w:tc>
        <w:tc>
          <w:tcPr>
            <w:tcW w:type="dxa" w:w="238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不将原始观测作为首页主产品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FF7ED"/>
          </w:tcPr>
          <w:p>
            <w:pPr>
              <w:spacing w:before="100" w:after="100"/>
            </w:pPr>
            <w:r/>
            <w:r>
              <w:rPr>
                <w:b/>
                <w:color w:val="9A3412"/>
              </w:rPr>
              <w:t xml:space="preserve">设计借鉴原则：  </w:t>
            </w:r>
            <w:r>
              <w:rPr>
                <w:color w:val="334155"/>
              </w:rPr>
              <w:t>借鉴“如何组织运维问题”，不复制“某个开源产品的界面”。最终 UI 继续使用本项目自己的 AIOps 视觉体系和权限/数据模型。</w:t>
            </w:r>
          </w:p>
        </w:tc>
      </w:tr>
    </w:tbl>
    <w:p>
      <w:pPr>
        <w:pStyle w:val="Heading1"/>
      </w:pPr>
      <w:r>
        <w:t>3. 目标产品模型与信息架构</w:t>
      </w:r>
    </w:p>
    <w:p>
      <w:pPr>
        <w:pStyle w:val="Heading2"/>
      </w:pPr>
      <w:r>
        <w:t>3.1 四类核心对象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对象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定义</w:t>
            </w:r>
          </w:p>
        </w:tc>
        <w:tc>
          <w:tcPr>
            <w:tcW w:type="dxa" w:w="226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核心状态</w:t>
            </w:r>
          </w:p>
        </w:tc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主要入口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服务、K8s、VM、硬件等可观测实体</w:t>
            </w:r>
          </w:p>
        </w:tc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healthy/degraded/abnormal/unknown + dataStatus</w:t>
            </w:r>
          </w:p>
        </w:tc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资源中心、全局搜索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由告警/异常/变化关联形成的待处理问题视图，不新增持久化 Incident</w:t>
            </w:r>
          </w:p>
        </w:tc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severity、impact、duration、investigation/action link</w:t>
            </w:r>
          </w:p>
        </w:tc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工作台、观测问题视图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Investigation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正式调查唯一容器 Run</w:t>
            </w:r>
          </w:p>
        </w:tc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created/investigating/awaiting/complete/failed</w:t>
            </w:r>
          </w:p>
        </w:tc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调查中心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所有变更性处置的受控执行对象</w:t>
            </w:r>
          </w:p>
        </w:tc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awaiting_approval/ready/executing/verifying/completed/failed/regressed</w:t>
            </w:r>
          </w:p>
        </w:tc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处置中心</w:t>
            </w:r>
          </w:p>
        </w:tc>
      </w:tr>
    </w:tbl>
    <w:p>
      <w:pPr>
        <w:pStyle w:val="Heading2"/>
      </w:pPr>
      <w:r>
        <w:t>3.2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一级入口</w:t>
            </w:r>
          </w:p>
        </w:tc>
        <w:tc>
          <w:tcPr>
            <w:tcW w:type="dxa" w:w="255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路由</w:t>
            </w:r>
          </w:p>
        </w:tc>
        <w:tc>
          <w:tcPr>
            <w:tcW w:type="dxa" w:w="45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工作台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/overview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 / Investigation / Action / Change 的指挥入口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调查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正式 Run、Evidence、RCA、处置建议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资源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Service/K8s/VM/Hardware/Capacity/Relations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观测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Problem/Alerts、Trace、Logs/Metrics、Changes、Grafana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处置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/actions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 生命周期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报告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/reports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调查报告、巡检、复盘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系统管理</w:t>
            </w:r>
          </w:p>
        </w:tc>
        <w:tc>
          <w:tcPr>
            <w:tcW w:type="dxa" w:w="255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/admin/*</w:t>
            </w:r>
          </w:p>
        </w:tc>
        <w:tc>
          <w:tcPr>
            <w:tcW w:type="dxa" w:w="45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用户权限、集群、数据源、AI/LLM、Tools、Graph Ops</w:t>
            </w:r>
          </w:p>
        </w:tc>
      </w:tr>
    </w:tbl>
    <w:p>
      <w:pPr>
        <w:pStyle w:val="Heading2"/>
      </w:pPr>
      <w:r>
        <w:t>3.3 核心工作流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Problem</w:t>
              <w:br/>
              <w:t xml:space="preserve">  ↓</w:t>
              <w:br/>
              <w:t>影响对象 / 传播路径</w:t>
              <w:br/>
              <w:t xml:space="preserve">  ↓</w:t>
              <w:br/>
              <w:t>Investigation Run</w:t>
              <w:br/>
              <w:t xml:space="preserve">  ↓</w:t>
              <w:br/>
              <w:t>Evidence Timeline</w:t>
              <w:br/>
              <w:t xml:space="preserve">  ↓</w:t>
              <w:br/>
              <w:t>Hypothesis / RCA</w:t>
              <w:br/>
              <w:t xml:space="preserve">  ↓</w:t>
              <w:br/>
              <w:t>Action Proposal</w:t>
              <w:br/>
              <w:t xml:space="preserve">  ↓</w:t>
              <w:br/>
              <w:t>Approval → Preflight → Execute → Verify</w:t>
              <w:br/>
              <w:t xml:space="preserve">  ↓</w:t>
              <w:br/>
              <w:t>Report / Knowledge</w:t>
            </w:r>
          </w:p>
        </w:tc>
      </w:tr>
    </w:tbl>
    <w:p>
      <w:pPr>
        <w:pStyle w:val="Heading1"/>
      </w:pPr>
      <w:r>
        <w:t>4. 全局 Shell、Scope 与权限设计</w:t>
      </w:r>
    </w:p>
    <w:p>
      <w:pPr>
        <w:pStyle w:val="Heading2"/>
      </w:pPr>
      <w:r>
        <w:t>4.1 Shell</w:t>
      </w:r>
    </w:p>
    <w:p>
      <w:pPr>
        <w:pStyle w:val="ListBullet"/>
        <w:spacing w:after="40"/>
      </w:pPr>
      <w:r>
        <w:t>侧栏只保留 7 个一级入口；技术子域通过页面 Tab/二级导航进入。</w:t>
      </w:r>
    </w:p>
    <w:p>
      <w:pPr>
        <w:pStyle w:val="ListBullet"/>
        <w:spacing w:after="40"/>
      </w:pPr>
      <w:r>
        <w:t>顶部固定全局搜索、通知、AI 助手和用户入口。</w:t>
      </w:r>
    </w:p>
    <w:p>
      <w:pPr>
        <w:pStyle w:val="ListBullet"/>
        <w:spacing w:after="40"/>
      </w:pPr>
      <w:r>
        <w:t>Scope Bar 固定显示 Environment / Cluster / Namespace / Resource / Time，并随页面能力折叠。</w:t>
      </w:r>
    </w:p>
    <w:p>
      <w:pPr>
        <w:pStyle w:val="ListBullet"/>
        <w:spacing w:after="40"/>
      </w:pPr>
      <w:r>
        <w:t>1280×720 下侧栏默认折叠；Investigation 右侧 AI/RCA 转 Drawer；1024 下左右辅助区均转 Drawer。</w:t>
      </w:r>
    </w:p>
    <w:p>
      <w:pPr>
        <w:pStyle w:val="Heading2"/>
      </w:pPr>
      <w:r>
        <w:t>4.2 Scope 权威链路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EFF6FF"/>
          </w:tcPr>
          <w:p>
            <w:pPr>
              <w:spacing w:before="100" w:after="100"/>
            </w:pPr>
            <w:r/>
            <w:r>
              <w:rPr>
                <w:b/>
                <w:color w:val="1D4ED8"/>
              </w:rPr>
              <w:t xml:space="preserve">权威定义：  </w:t>
            </w:r>
            <w:r>
              <w:rPr>
                <w:color w:val="334155"/>
              </w:rPr>
              <w:t>MySQL 服务端 Session 保存 tenant + active cluster；GET /me.active_scope 是前端唯一正式读取投影。浏览器 URL、localStorage、query/header cluster 均不是授权事实。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preferredClusterId (local preference)</w:t>
              <w:br/>
              <w:t xml:space="preserve">        ↓ POST /me/scope</w:t>
              <w:br/>
              <w:t>server session active cluster</w:t>
              <w:br/>
              <w:t xml:space="preserve">        ↓ GET /me</w:t>
              <w:br/>
              <w:t>AuthScope.activeClusterId</w:t>
              <w:br/>
              <w:t xml:space="preserve">        ↓</w:t>
              <w:br/>
              <w:t>TanStack Query enabled + queryKey</w:t>
            </w:r>
          </w:p>
        </w:tc>
      </w:tr>
    </w:tbl>
    <w:p>
      <w:pPr>
        <w:pStyle w:val="ListBullet"/>
        <w:spacing w:after="40"/>
      </w:pPr>
      <w:r>
        <w:t>启动必须先完成 GET /me 与 AuthScope 初始化，再允许 cluster-scoped Query。</w:t>
      </w:r>
    </w:p>
    <w:p>
      <w:pPr>
        <w:pStyle w:val="ListBullet"/>
        <w:spacing w:after="40"/>
      </w:pPr>
      <w:r>
        <w:t>切 Cluster：POST /me/scope → GET /me → cancel old cluster queries → commit AuthScope → 清理 Namespace/Resource → invalidate/refetch。</w:t>
      </w:r>
    </w:p>
    <w:p>
      <w:pPr>
        <w:pStyle w:val="ListBullet"/>
        <w:spacing w:after="40"/>
      </w:pPr>
      <w:r>
        <w:t>现有 currentClusterId 持久化只能迁为 preferredClusterId，不能继续作为 active scope。</w:t>
      </w:r>
    </w:p>
    <w:p>
      <w:pPr>
        <w:pStyle w:val="Heading2"/>
      </w:pPr>
      <w:r>
        <w:t>4.3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区域</w:t>
            </w:r>
          </w:p>
        </w:tc>
        <w:tc>
          <w:tcPr>
            <w:tcW w:type="dxa" w:w="311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Read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Manage/Approve/Execute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 Service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observability.service.read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Kubernetes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kubernetes.read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kubernetes.manage（如有写操作）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Hardware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hardware.read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graph.manage 仅 Graph Ops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Alert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alerts.read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alerts.rules.manage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action.read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action.approve / action.execute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Admin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按资源细分 read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cluster.manage / user.manage / system.manage 等</w:t>
            </w:r>
          </w:p>
        </w:tc>
      </w:tr>
    </w:tbl>
    <w:p>
      <w:pPr>
        <w:pStyle w:val="Heading1"/>
      </w:pPr>
      <w:r>
        <w:t>5. UI 设计系统</w:t>
      </w:r>
    </w:p>
    <w:p>
      <w:pPr>
        <w:pStyle w:val="ListBullet"/>
        <w:spacing w:after="40"/>
      </w:pPr>
      <w:r>
        <w:t>视觉关键词：专业、克制、高信息密度、可信、可审计。</w:t>
      </w:r>
    </w:p>
    <w:p>
      <w:pPr>
        <w:pStyle w:val="ListBullet"/>
        <w:spacing w:after="40"/>
      </w:pPr>
      <w:r>
        <w:t>页面背景 #F6F8FA；卡片白色；边框 #E4E9F0；主色 #2563EB。</w:t>
      </w:r>
    </w:p>
    <w:p>
      <w:pPr>
        <w:pStyle w:val="ListBullet"/>
        <w:spacing w:after="40"/>
      </w:pPr>
      <w:r>
        <w:t>状态色只表达状态：Critical #DC2626、Major #EA580C、Warning #D97706、Healthy #16A34A、Unknown #64748B。</w:t>
      </w:r>
    </w:p>
    <w:p>
      <w:pPr>
        <w:pStyle w:val="ListBullet"/>
        <w:spacing w:after="40"/>
      </w:pPr>
      <w:r>
        <w:t>AI 可使用紫色 #7C3AED 作为来源标识，但不可把整个 AI 页面做成紫色主题。</w:t>
      </w:r>
    </w:p>
    <w:p>
      <w:pPr>
        <w:pStyle w:val="ListBullet"/>
        <w:spacing w:after="40"/>
      </w:pPr>
      <w:r>
        <w:t>Card 8px 圆角；Button/Input 6px；Drawer/Modal 10px；默认轻边框、少阴影。</w:t>
      </w:r>
    </w:p>
    <w:p>
      <w:pPr>
        <w:pStyle w:val="ListBullet"/>
        <w:spacing w:after="40"/>
      </w:pPr>
      <w:r>
        <w:t>表格行高 44px，Sticky Header，第一列突出主实体，技术 ID 弱化。</w:t>
      </w:r>
    </w:p>
    <w:p>
      <w:pPr>
        <w:pStyle w:val="ListBullet"/>
        <w:spacing w:after="40"/>
      </w:pPr>
      <w:r>
        <w:t>图表默认不超过 4 条主序列；Change/Event 使用 Overlay；no-data 不画成 0。</w:t>
      </w:r>
    </w:p>
    <w:p>
      <w:pPr>
        <w:pStyle w:val="Heading1"/>
      </w:pPr>
      <w:r>
        <w:t>6. 全页面 UI 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EFF6FF"/>
          </w:tcPr>
          <w:p>
            <w:pPr>
              <w:spacing w:before="100" w:after="100"/>
            </w:pPr>
            <w:r/>
            <w:r>
              <w:rPr>
                <w:b/>
                <w:color w:val="1D4ED8"/>
              </w:rPr>
              <w:t xml:space="preserve">说明：  </w:t>
            </w:r>
            <w:r>
              <w:rPr>
                <w:color w:val="334155"/>
              </w:rPr>
              <w:t>以下高保真图用于确定布局、信息层级和视觉语言；图中的示例时间、用户、数值仅为设计样例，不作为真实业务数据。</w:t>
            </w:r>
          </w:p>
        </w:tc>
      </w:tr>
    </w:tbl>
    <w:p>
      <w:pPr>
        <w:pStyle w:val="Heading2"/>
      </w:pPr>
      <w:r>
        <w:t>6.1 登录与首次 Scope 选择</w:t>
      </w:r>
    </w:p>
    <w:p>
      <w:r>
        <w:t>登录保持单任务；首次没有 active scope 时必须先选工作范围。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智能运维登录与集群选择界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高保真概念稿：6.1 登录与首次 Scope 选择</w:t>
      </w:r>
    </w:p>
    <w:p>
      <w:pPr>
        <w:pStyle w:val="ListBullet"/>
        <w:spacing w:after="40"/>
      </w:pPr>
      <w:r>
        <w:t>登录失败/429 在表单内提示。</w:t>
      </w:r>
    </w:p>
    <w:p>
      <w:pPr>
        <w:pStyle w:val="ListBullet"/>
        <w:spacing w:after="40"/>
      </w:pPr>
      <w:r>
        <w:t>Scope 选择只展示服务端返回的已授权集群。</w:t>
      </w:r>
    </w:p>
    <w:p>
      <w:pPr>
        <w:pStyle w:val="ListBullet"/>
        <w:spacing w:after="40"/>
      </w:pPr>
      <w:r>
        <w:t>完成服务端 scope 切换后才进入业务页面。</w:t>
      </w:r>
    </w:p>
    <w:p>
      <w:pPr>
        <w:pStyle w:val="Heading2"/>
      </w:pPr>
      <w:r>
        <w:t>6.2 运维指挥工作台 /overview</w:t>
      </w:r>
    </w:p>
    <w:p>
      <w:r>
        <w:t>首页不再是 Dashboard，而是面向值班/运维负责人提供“现在最该处理什么”的指挥队列。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_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结构示意图：6.2 运维指挥工作台 /overview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_运维工作台概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高保真概念稿：6.2 运维指挥工作台 /overview</w:t>
      </w:r>
    </w:p>
    <w:p>
      <w:pPr>
        <w:pStyle w:val="ListBullet"/>
        <w:spacing w:after="40"/>
      </w:pPr>
      <w:r>
        <w:t>首屏只高亮 1 个最高优先 Problem，其余进入 Problem Queue。</w:t>
      </w:r>
    </w:p>
    <w:p>
      <w:pPr>
        <w:pStyle w:val="ListBullet"/>
        <w:spacing w:after="40"/>
      </w:pPr>
      <w:r>
        <w:t>右侧显示需要我处理：调查确认、待审批、待验证、数据源异常。</w:t>
      </w:r>
    </w:p>
    <w:p>
      <w:pPr>
        <w:pStyle w:val="ListBullet"/>
        <w:spacing w:after="40"/>
      </w:pPr>
      <w:r>
        <w:t>KPI 降级为辅助信息，不允许资源总数占据第一视觉。</w:t>
      </w:r>
    </w:p>
    <w:p>
      <w:pPr>
        <w:pStyle w:val="Heading2"/>
      </w:pPr>
      <w:r>
        <w:t>6.3 调查中心 /investigation</w:t>
      </w:r>
    </w:p>
    <w:p>
      <w:r>
        <w:t>正式 Run 列表；支持按状态、负责人、风险、更新时间筛选。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调查中心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高保真概念稿：6.3 调查中心 /investigation</w:t>
      </w:r>
    </w:p>
    <w:p>
      <w:pPr>
        <w:pStyle w:val="ListBullet"/>
        <w:spacing w:after="40"/>
      </w:pPr>
      <w:r>
        <w:t>主列：问题、对象、当前结论、置信度、Evidence、ActionPhase、更新时间。</w:t>
      </w:r>
    </w:p>
    <w:p>
      <w:pPr>
        <w:pStyle w:val="ListBullet"/>
        <w:spacing w:after="40"/>
      </w:pPr>
      <w:r>
        <w:t>技术 UUID 放次级文本。</w:t>
      </w:r>
    </w:p>
    <w:p>
      <w:pPr>
        <w:pStyle w:val="ListBullet"/>
        <w:spacing w:after="40"/>
      </w:pPr>
      <w:r>
        <w:t>列表只消费服务端 RunSummary。</w:t>
      </w:r>
    </w:p>
    <w:p>
      <w:pPr>
        <w:pStyle w:val="Heading2"/>
      </w:pPr>
      <w:r>
        <w:t>6.4 新建调查 /investigation/new</w:t>
      </w:r>
    </w:p>
    <w:p>
      <w:r>
        <w:t>围绕自然语言问题快速发起 Run，默认继承当前 Scope，并把相对时间冻结为绝对窗口。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新建调查界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高保真概念稿：6.4 新建调查 /investigation/new</w:t>
      </w:r>
    </w:p>
    <w:p>
      <w:pPr>
        <w:pStyle w:val="ListBullet"/>
        <w:spacing w:after="40"/>
      </w:pPr>
      <w:r>
        <w:t>不允许手填 Cluster UUID。</w:t>
      </w:r>
    </w:p>
    <w:p>
      <w:pPr>
        <w:pStyle w:val="ListBullet"/>
        <w:spacing w:after="40"/>
      </w:pPr>
      <w:r>
        <w:t>高级选项只包含 target、action mode、absolute time。</w:t>
      </w:r>
    </w:p>
    <w:p>
      <w:pPr>
        <w:pStyle w:val="ListBullet"/>
        <w:spacing w:after="40"/>
      </w:pPr>
      <w:r>
        <w:t>创建成功后进入 Investigation Workspace。</w:t>
      </w:r>
    </w:p>
    <w:p>
      <w:pPr>
        <w:pStyle w:val="Heading2"/>
      </w:pPr>
      <w:r>
        <w:t>6.5 Investigation Workspace</w:t>
      </w:r>
    </w:p>
    <w:p>
      <w:r>
        <w:t>核心 AIOps 页面。三栏升级为“影响/传播路径 + Evidence Timeline + RCA/AI 判断”。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_investigation_propa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结构示意图：6.5 Investigation Workspace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智能调查工作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高保真概念稿：6.5 Investigation Workspace</w:t>
      </w:r>
    </w:p>
    <w:p>
      <w:pPr>
        <w:pStyle w:val="ListBullet"/>
        <w:spacing w:after="40"/>
      </w:pPr>
      <w:r>
        <w:t>传播路径只展示与当前问题相关的关键链路。</w:t>
      </w:r>
    </w:p>
    <w:p>
      <w:pPr>
        <w:pStyle w:val="ListBullet"/>
        <w:spacing w:after="40"/>
      </w:pPr>
      <w:r>
        <w:t>Evidence 统一混排 Change/Metrics/Alert/Trace/Event/Log。</w:t>
      </w:r>
    </w:p>
    <w:p>
      <w:pPr>
        <w:pStyle w:val="ListBullet"/>
        <w:spacing w:after="40"/>
      </w:pPr>
      <w:r>
        <w:t>RCA 必须同时显示支持证据、反证、缺失证据和下一步。</w:t>
      </w:r>
    </w:p>
    <w:p>
      <w:pPr>
        <w:pStyle w:val="ListBullet"/>
        <w:spacing w:after="40"/>
      </w:pPr>
      <w:r>
        <w:t>提出 Action 前不得把假设文案当成已确认事实。</w:t>
      </w:r>
    </w:p>
    <w:p>
      <w:pPr>
        <w:pStyle w:val="Heading2"/>
      </w:pPr>
      <w:r>
        <w:t>6.6 AI 助手</w:t>
      </w:r>
    </w:p>
    <w:p>
      <w:r>
        <w:t>AI 是全局上下文 Dock 和调查协作者，不是一个孤立 ChatGPT 页面。</w:t>
      </w:r>
    </w:p>
    <w:p>
      <w:pPr>
        <w:pStyle w:val="ListBullet"/>
        <w:spacing w:after="40"/>
      </w:pPr>
      <w:r>
        <w:t>任何 Resource/Alert/Trace/Run 均可带 Scope 调起 AI。</w:t>
      </w:r>
    </w:p>
    <w:p>
      <w:pPr>
        <w:pStyle w:val="ListBullet"/>
        <w:spacing w:after="40"/>
      </w:pPr>
      <w:r>
        <w:t>回答默认结构：初步判断、Evidence、反证/未知、建议下一步。</w:t>
      </w:r>
    </w:p>
    <w:p>
      <w:pPr>
        <w:pStyle w:val="ListBullet"/>
        <w:spacing w:after="40"/>
      </w:pPr>
      <w:r>
        <w:t>需要审计事实时“转为正式调查”；需要变更时“提出 Action”，不得直接执行。</w:t>
      </w:r>
    </w:p>
    <w:p>
      <w:pPr>
        <w:pStyle w:val="Heading2"/>
      </w:pPr>
      <w:r>
        <w:t>6.7 资源中心 /resources</w:t>
      </w:r>
    </w:p>
    <w:p>
      <w:r>
        <w:t>统一承载服务、Kubernetes、VM、物理机与硬件、容量和资源关系。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资源中心运维看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高保真概念稿：6.7 资源中心 /resources</w:t>
      </w:r>
    </w:p>
    <w:p>
      <w:pPr>
        <w:pStyle w:val="ListBullet"/>
        <w:spacing w:after="40"/>
      </w:pPr>
      <w:r>
        <w:t>第一层统一列表；Resource Detail 使用一致 Header/Status/Actions。</w:t>
      </w:r>
    </w:p>
    <w:p>
      <w:pPr>
        <w:pStyle w:val="ListBullet"/>
        <w:spacing w:after="40"/>
      </w:pPr>
      <w:r>
        <w:t>不同 kind 继续保持独立 capability。</w:t>
      </w:r>
    </w:p>
    <w:p>
      <w:pPr>
        <w:pStyle w:val="ListBullet"/>
        <w:spacing w:after="40"/>
      </w:pPr>
      <w:r>
        <w:t>健康状态与 dataStatus 分离，数据不可用不能显示为健康。</w:t>
      </w:r>
    </w:p>
    <w:p>
      <w:pPr>
        <w:pStyle w:val="Heading2"/>
      </w:pPr>
      <w:r>
        <w:t>6.8 Service / Resource Detail</w:t>
      </w:r>
    </w:p>
    <w:p>
      <w:r>
        <w:t>借鉴成熟 APM：健康与业务影响优先，其次 RED、依赖、变化，再下钻原始信号。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_支付服务异常监控总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高保真概念稿：6.8 Service / Resource Detail</w:t>
      </w:r>
    </w:p>
    <w:p>
      <w:pPr>
        <w:pStyle w:val="ListBullet"/>
        <w:spacing w:after="40"/>
      </w:pPr>
      <w:r>
        <w:t>Tabs：概览、依赖、指标、日志、Trace、事件、变更。</w:t>
      </w:r>
    </w:p>
    <w:p>
      <w:pPr>
        <w:pStyle w:val="ListBullet"/>
        <w:spacing w:after="40"/>
      </w:pPr>
      <w:r>
        <w:t>Change Overlay 与异常指标共享时间轴。</w:t>
      </w:r>
    </w:p>
    <w:p>
      <w:pPr>
        <w:pStyle w:val="ListBullet"/>
        <w:spacing w:after="40"/>
      </w:pPr>
      <w:r>
        <w:t>主动作始终是“开始调查”，不是复制 PromQL。</w:t>
      </w:r>
    </w:p>
    <w:p>
      <w:pPr>
        <w:pStyle w:val="Heading2"/>
      </w:pPr>
      <w:r>
        <w:t>6.9 告警聚合与关联</w:t>
      </w:r>
    </w:p>
    <w:p>
      <w:r>
        <w:t>观测中心新增 Problem View：原始告警先去重、分组、关联、富化后形成可调查问题。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_alert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结构示意图：6.9 告警聚合与关联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观测中心告警详情面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高保真概念稿：6.9 告警聚合与关联</w:t>
      </w:r>
    </w:p>
    <w:p>
      <w:pPr>
        <w:pStyle w:val="ListBullet"/>
        <w:spacing w:after="40"/>
      </w:pPr>
      <w:r>
        <w:t>Problem View 为默认；Raw Alerts 作为专家视图。</w:t>
      </w:r>
    </w:p>
    <w:p>
      <w:pPr>
        <w:pStyle w:val="ListBullet"/>
        <w:spacing w:after="40"/>
      </w:pPr>
      <w:r>
        <w:t>关联依据必须可解释：相同对象/依赖链/时间窗口/标签。</w:t>
      </w:r>
    </w:p>
    <w:p>
      <w:pPr>
        <w:pStyle w:val="ListBullet"/>
        <w:spacing w:after="40"/>
      </w:pPr>
      <w:r>
        <w:t>不得仅靠 LLM 文本相似度产生不可解释的告警合并。</w:t>
      </w:r>
    </w:p>
    <w:p>
      <w:pPr>
        <w:pStyle w:val="Heading2"/>
      </w:pPr>
      <w:r>
        <w:t>6.10 资源关系与故障传播</w:t>
      </w:r>
    </w:p>
    <w:p>
      <w:r>
        <w:t>图谱默认用于解释影响和传播，而不是展示一个大而全的系统拓扑。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_propagation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结构示意图：6.10 资源关系与故障传播</w:t>
      </w:r>
    </w:p>
    <w:p>
      <w:pPr>
        <w:pStyle w:val="ListBullet"/>
        <w:spacing w:after="40"/>
      </w:pPr>
      <w:r>
        <w:t>默认 1 跳和关键故障链；按需展开。</w:t>
      </w:r>
    </w:p>
    <w:p>
      <w:pPr>
        <w:pStyle w:val="ListBullet"/>
        <w:spacing w:after="40"/>
      </w:pPr>
      <w:r>
        <w:t>异常路径优先，非相关节点折叠聚合。</w:t>
      </w:r>
    </w:p>
    <w:p>
      <w:pPr>
        <w:pStyle w:val="ListBullet"/>
        <w:spacing w:after="40"/>
      </w:pPr>
      <w:r>
        <w:t>右侧详情提供健康、告警、变化、Evidence、开始调查。</w:t>
      </w:r>
    </w:p>
    <w:p>
      <w:pPr>
        <w:pStyle w:val="Heading2"/>
      </w:pPr>
      <w:r>
        <w:t>6.11 处置中心 /actions</w:t>
      </w:r>
    </w:p>
    <w:p>
      <w:r>
        <w:t>Action 统一展示待审批、待执行、执行中、待验证、完成/失败/回归。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action_lifecy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结构示意图：6.11 处置中心 /actions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_处置中心审批面板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高保真概念稿：6.11 处置中心 /actions</w:t>
      </w:r>
    </w:p>
    <w:p>
      <w:pPr>
        <w:pStyle w:val="ListBullet"/>
        <w:spacing w:after="40"/>
      </w:pPr>
      <w:r>
        <w:t>Action Detail 主视觉是生命周期 Timeline。</w:t>
      </w:r>
    </w:p>
    <w:p>
      <w:pPr>
        <w:pStyle w:val="ListBullet"/>
        <w:spacing w:after="40"/>
      </w:pPr>
      <w:r>
        <w:t>显示来源 Run、关键 Evidence、authoritative risk、Preflight、资源版本。</w:t>
      </w:r>
    </w:p>
    <w:p>
      <w:pPr>
        <w:pStyle w:val="ListBullet"/>
        <w:spacing w:after="40"/>
      </w:pPr>
      <w:r>
        <w:t>批准按钮明确“批准执行”；验证失败或回归必须返回调查。</w:t>
      </w:r>
    </w:p>
    <w:p>
      <w:pPr>
        <w:pStyle w:val="Heading2"/>
      </w:pPr>
      <w:r>
        <w:t>6.12 报告与系统管理</w:t>
      </w:r>
    </w:p>
    <w:p>
      <w:r>
        <w:t>报告只组织 Run/Action/Verification 的真实事实；系统管理维持克制的企业级数据管理布局。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22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报告中心与系统管理界面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高保真概念稿：6.12 报告与系统管理</w:t>
      </w:r>
    </w:p>
    <w:p>
      <w:pPr>
        <w:pStyle w:val="ListBullet"/>
        <w:spacing w:after="40"/>
      </w:pPr>
      <w:r>
        <w:t>报告模板：摘要、影响、时间窗、Evidence、RCA、Action、Verification、Timeline、剩余风险。</w:t>
      </w:r>
    </w:p>
    <w:p>
      <w:pPr>
        <w:pStyle w:val="ListBullet"/>
        <w:spacing w:after="40"/>
      </w:pPr>
      <w:r>
        <w:t>Secret/Token/kubeconfig/API Key 不进入浏览器明文。</w:t>
      </w:r>
    </w:p>
    <w:p>
      <w:pPr>
        <w:pStyle w:val="ListBullet"/>
        <w:spacing w:after="40"/>
      </w:pPr>
      <w:r>
        <w:t>Graph Ops 与业务关系图严格分开。</w:t>
      </w:r>
    </w:p>
    <w:p>
      <w:pPr>
        <w:pStyle w:val="Heading2"/>
      </w:pPr>
      <w:r>
        <w:t>6.13 专项页面统一规则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页面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主要首屏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关键交互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Kubernetes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Nodes/Namespaces/Workloads/Pods；Ready/Restart/Pressure/CPU/Memory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详情 Tabs；YAML 放更多；可加入调查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VM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运行状态、vCPU、内存、Node、IP、最近异常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性能/网络/存储/事件/关系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Hardware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服务器整体四态 + CPU/Memory/Disk/NIC/Mainboard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展示状态来源；前端不重算部件健康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Capacity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7/30 天风险、到阈值时间、置信区间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点击后进入预测曲线；无可信模型不显示伪预测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Trace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Trace list → Waterfall → Span Detail → Related Logs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可加入当前调查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Logs/Metrics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统一 Scope；普通视图 + 专家查询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日志分页/虚拟化；PromQL 放专家模式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Changes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发布/配置/基础设施/Action 的统一时间线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Before/After、关联 Investigation/Action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Grafana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收藏/最近/全部仪表盘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作为专家仪表盘，不是首页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Alert Rules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规则列表、状态、Severity、Scope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移动到系统管理/告警配置；管理 capability 控制</w:t>
            </w:r>
          </w:p>
        </w:tc>
      </w:tr>
    </w:tbl>
    <w:p>
      <w:pPr>
        <w:pStyle w:val="Heading1"/>
      </w:pPr>
      <w:r>
        <w:t>7. 前端技术架构与组件设计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_target_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B7A"/>
          <w:sz w:val="17"/>
        </w:rPr>
        <w:t>图：目标前端、Query API 与 Run Domain 职责边界</w:t>
      </w:r>
    </w:p>
    <w:p>
      <w:pPr>
        <w:pStyle w:val="Heading2"/>
      </w:pPr>
      <w:r>
        <w:t>7.1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能力</w:t>
            </w:r>
          </w:p>
        </w:tc>
        <w:tc>
          <w:tcPr>
            <w:tcW w:type="dxa" w:w="28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最终选择</w:t>
            </w:r>
          </w:p>
        </w:tc>
        <w:tc>
          <w:tcPr>
            <w:tcW w:type="dxa" w:w="3969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基础框架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React + TypeScript + Vite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保留现有项目，不重写框架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企业 UI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Ant Design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Table/Form/Drawer/Modal/Tabs/Token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 UI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Ant Design X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 Dock、工具活动、结构化 Agent 状态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Server State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TanStack Query v5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缓存、loading/error、query invalidation、scope isolation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Local UI State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Zustand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sidebar/theme/preference/drawer；不保存服务端业务数据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HTTP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Axios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沿用统一 client/interceptor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Charts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ECharts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RED、趋势、预测、事件 Overlay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AntV G6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关系、传播路径、1-hop 展开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Routing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React Router</w:t>
            </w:r>
          </w:p>
        </w:tc>
        <w:tc>
          <w:tcPr>
            <w:tcW w:type="dxa" w:w="39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新 IA + 旧路由兼容</w:t>
            </w:r>
          </w:p>
        </w:tc>
      </w:tr>
    </w:tbl>
    <w:p>
      <w:pPr>
        <w:pStyle w:val="Heading2"/>
      </w:pPr>
      <w:r>
        <w:t>7.2 全局状态边界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sessionStore: user / capabilities / tenant summary</w:t>
              <w:br/>
              <w:t>scopeStore: AuthScope + QueryContext + preferredClusterId</w:t>
              <w:br/>
              <w:t>uiStore: sidebar / drawers / layout / theme</w:t>
              <w:br/>
              <w:t>TanStack Query: services / alerts / traces / logs / runs / graph / actions / reports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FF7ED"/>
          </w:tcPr>
          <w:p>
            <w:pPr>
              <w:spacing w:before="100" w:after="100"/>
            </w:pPr>
            <w:r/>
            <w:r>
              <w:rPr>
                <w:b/>
                <w:color w:val="9A3412"/>
              </w:rPr>
              <w:t xml:space="preserve">禁止：  </w:t>
            </w:r>
            <w:r>
              <w:rPr>
                <w:color w:val="334155"/>
              </w:rPr>
              <w:t>不得再把 API 返回列表、Run、Trace、Alert、Action 等服务端数据长期放进 Zustand；不得把 currentClusterId 的本地持久化直接当授权 Scope。</w:t>
            </w:r>
          </w:p>
        </w:tc>
      </w:tr>
    </w:tbl>
    <w:p>
      <w:pPr>
        <w:pStyle w:val="Heading2"/>
      </w:pPr>
      <w:r>
        <w:t>7.3 Query Key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['domain', tenantId, activeClusterId, namespace ?? '-', entity?.uid ?? '-', from, to, filters]</w:t>
            </w:r>
          </w:p>
        </w:tc>
      </w:tr>
    </w:tbl>
    <w:p>
      <w:pPr>
        <w:pStyle w:val="ListBullet"/>
        <w:spacing w:after="40"/>
      </w:pPr>
      <w:r>
        <w:t>所有 Cluster 级 Query 必须 enabled: Boolean(activeClusterId)。</w:t>
      </w:r>
    </w:p>
    <w:p>
      <w:pPr>
        <w:pStyle w:val="ListBullet"/>
        <w:spacing w:after="40"/>
      </w:pPr>
      <w:r>
        <w:t>切 Cluster 必须 cancel/remove 旧 Scope Query 后再 refetch。</w:t>
      </w:r>
    </w:p>
    <w:p>
      <w:pPr>
        <w:pStyle w:val="ListBullet"/>
        <w:spacing w:after="40"/>
      </w:pPr>
      <w:r>
        <w:t>页面禁止通过“沿用旧数据直到新数据回来”造成 Cluster A/B 混屏。</w:t>
      </w:r>
    </w:p>
    <w:p>
      <w:pPr>
        <w:pStyle w:val="Heading2"/>
      </w:pPr>
      <w:r>
        <w:t>7.4 组件库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组件组</w:t>
            </w:r>
          </w:p>
        </w:tc>
        <w:tc>
          <w:tcPr>
            <w:tcW w:type="dxa" w:w="6803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核心组件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Shell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AppShell、GlobalHeader、PrimaryNav、ScopeBar、GlobalSearch、NotificationDrawer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State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PageSkeleton、EmptyState、ErrorState、PermissionDenied、ScopeRequired、DataUnavailable、DataStale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Entity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EntityRef、EntityHeader、EntityPicker、HealthStatus、DataFreshness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ProblemCard、ProblemQueue、CorrelationSummary、ImpactBadge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Investigation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RunHeader、PropagationPanel、EvidenceTimeline、EvidenceCard、RCAResult、MissingEvidence、ToolActivity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ActionPhaseTag、RiskBadge、PreflightPanel、ApprovalPanel、ActionTimeline、VerificationPanel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AiDock、ContextChips、EvidenceAnswer、NextStepActions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PropagationGraph、EntityGraphDrawer</w:t>
            </w:r>
          </w:p>
        </w:tc>
      </w:tr>
    </w:tbl>
    <w:p>
      <w:pPr>
        <w:pStyle w:val="Heading1"/>
      </w:pPr>
      <w:r>
        <w:t>8. Query API / Read Model / 权限契约</w:t>
      </w:r>
    </w:p>
    <w:p>
      <w:pPr>
        <w:pStyle w:val="Heading2"/>
      </w:pPr>
      <w:r>
        <w:t>8.1 ProblemSummary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ProblemSummary {</w:t>
              <w:br/>
              <w:t xml:space="preserve">  problem_id, severity, title, source_refs[], primary_resource,</w:t>
              <w:br/>
              <w:t xml:space="preserve">  affected_resources, started_at, duration_seconds,</w:t>
              <w:br/>
              <w:t xml:space="preserve">  evidence_summary[], recent_change?, data_status,</w:t>
              <w:br/>
              <w:t xml:space="preserve">  active_run_id?, action_phase?</w:t>
              <w:br/>
              <w:t>}</w:t>
            </w:r>
          </w:p>
        </w:tc>
      </w:tr>
    </w:tbl>
    <w:p>
      <w:pPr>
        <w:pStyle w:val="ListBullet"/>
        <w:spacing w:after="40"/>
      </w:pPr>
      <w:r>
        <w:t>ProblemSummary 是 Read Model，不新增 Incident 表。</w:t>
      </w:r>
    </w:p>
    <w:p>
      <w:pPr>
        <w:pStyle w:val="ListBullet"/>
        <w:spacing w:after="40"/>
      </w:pPr>
      <w:r>
        <w:t>关联/排序算法在服务端产生，前端只呈现。</w:t>
      </w:r>
    </w:p>
    <w:p>
      <w:pPr>
        <w:pStyle w:val="ListBullet"/>
        <w:spacing w:after="40"/>
      </w:pPr>
      <w:r>
        <w:t>每个 Problem 必须能回溯到原始 Alert/Anomaly refs。</w:t>
      </w:r>
    </w:p>
    <w:p>
      <w:pPr>
        <w:pStyle w:val="Heading2"/>
      </w:pPr>
      <w:r>
        <w:t>8.2 RunSummary / FrozenRunContext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FrozenRunContext { tenant_id, primary_cluster_id, target_type?, target_resource_id?, time_range_start, time_range_end }</w:t>
              <w:br/>
              <w:t>RunSummary { run_id, status, intent, frozen_context, root_cause?, confidence?, evidence_count, action_phase?, created_at, updated_at 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EFF6FF"/>
          </w:tcPr>
          <w:p>
            <w:pPr>
              <w:spacing w:before="100" w:after="100"/>
            </w:pPr>
            <w:r/>
            <w:r>
              <w:rPr>
                <w:b/>
                <w:color w:val="1D4ED8"/>
              </w:rPr>
              <w:t xml:space="preserve">边界：  </w:t>
            </w:r>
            <w:r>
              <w:rPr>
                <w:color w:val="334155"/>
              </w:rPr>
              <w:t>environment 是 Cluster metadata；namespace 仅在 canonical target 有权威 namespace 时展示，不应伪造为所有 Run 的必填冻结字段。</w:t>
            </w:r>
          </w:p>
        </w:tc>
      </w:tr>
    </w:tbl>
    <w:p>
      <w:pPr>
        <w:pStyle w:val="Heading2"/>
      </w:pPr>
      <w:r>
        <w:t>8.3 ActionSummary / ActionPhase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ActionSummary { action_id, run_id, target, operation, authoritative_risk, preflight_status, approval_status, execution_status, verification_status, action_version, resource_version, created_at, updated_at }</w:t>
              <w:br/>
              <w:br/>
              <w:t>ActionPhase = awaiting_approval | ready_to_execute | executing | awaiting_verification | completed | failed | regressed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条件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ActionPhase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approval=pending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awaiting_approval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approval=approved AND execution=not_started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ready_to_execute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execution=queued/running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executing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execution=success AND verification=pending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awaiting_verification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verification=success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completed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execution=failed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verification=regressed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regressed</w:t>
            </w:r>
          </w:p>
        </w:tc>
      </w:tr>
    </w:tbl>
    <w:p>
      <w:pPr>
        <w:pStyle w:val="Heading2"/>
      </w:pPr>
      <w:r>
        <w:t>8.4 health 与 dataStatus 分离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health: healthy | degraded | abnormal | unknown</w:t>
              <w:br/>
              <w:t>dataStatus: available | partial | unavailable | stale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FF7ED"/>
          </w:tcPr>
          <w:p>
            <w:pPr>
              <w:spacing w:before="100" w:after="100"/>
            </w:pPr>
            <w:r/>
            <w:r>
              <w:rPr>
                <w:b/>
                <w:color w:val="9A3412"/>
              </w:rPr>
              <w:t xml:space="preserve">关键规则：  </w:t>
            </w:r>
            <w:r>
              <w:rPr>
                <w:color w:val="334155"/>
              </w:rPr>
              <w:t>UNKNOWN ≠ DATA UNAVAILABLE。数据源不可用时禁止把资源展示成“正常”。</w:t>
            </w:r>
          </w:p>
        </w:tc>
      </w:tr>
    </w:tbl>
    <w:p>
      <w:pPr>
        <w:pStyle w:val="Heading2"/>
      </w:pPr>
      <w:r>
        <w:t>8.5 Action 权限目标态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接口/动作</w:t>
            </w:r>
          </w:p>
        </w:tc>
        <w:tc>
          <w:tcPr>
            <w:tcW w:type="dxa" w:w="340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目标权限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GET /ai/actions、GET detail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授权 tenant 用户可读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POST decision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approver / admin 或等价 capability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POST execute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admin / action.execute capability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Graph/Resource/Admin 写操作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对应 manage capability；前端显隐不代替后端鉴权</w:t>
            </w:r>
          </w:p>
        </w:tc>
      </w:tr>
    </w:tbl>
    <w:p>
      <w:pPr>
        <w:pStyle w:val="Heading1"/>
      </w:pPr>
      <w:r>
        <w:t>9. 现有代码到目标代码的迁移方案</w:t>
      </w:r>
    </w:p>
    <w:p>
      <w:r>
        <w:t>代码对照以 GitHub main@1920205923b738416ea3917feb6d49c1693f69e1 为基线。当前 App.tsx 仍使用 7 组旧导航；uiStore.ts 仍持久化 currentClusterId；IntelligentInvestigation.tsx 已具备真实 Run/Evidence/Tool/Graph/Action 数据接线，但页面形态仍是 Card/Steps/Descriptions 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现有文件/模块</w:t>
            </w:r>
          </w:p>
        </w:tc>
        <w:tc>
          <w:tcPr>
            <w:tcW w:type="dxa" w:w="28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目标</w:t>
            </w:r>
          </w:p>
        </w:tc>
        <w:tc>
          <w:tcPr>
            <w:tcW w:type="dxa" w:w="351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src/App.tsx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src/app/AppShell.tsx + routes.tsx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拆出 Shell、导航、路由权限、旧路由 Alias；移除页面级内联布局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src/store/uiStore.ts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stores/ui.ts + stores/scope.ts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currentClusterId → preferredClusterId；activeClusterId 只来自 /me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components/ClusterSwitcher.tsx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components/scope/ScopeBar.tsx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扩展 Environment/Cluster/Namespace/Entity/Time；服务器切 scope 后再提交前端状态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components/AiDock.tsx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components/ai/AiDock.tsx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从“跳聊天页”升级为上下文 Dock + 转 Run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pages/Overview.tsx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features/overview/CommandCenter.tsx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改为 ProblemQueue/InvestigationQueue/ActionQueue/ChangeTimeline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pages/investigation/InvestigationCenter.tsx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features/investigation/RunList.tsx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RunSummary + ActionPhase + Frozen context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pages/investigation/IntelligentInvestigation.tsx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features/investigation/Workspace.tsx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传播路径 + Evidence Timeline + RCA 三栏；复用真实 getRun/listEvidence/listTool/Graph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pages/investigation/NewInvestigation.tsx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features/investigation/NewRun.tsx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继承 QueryContext，绝对时间窗 createRun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pages/observability/ServiceObservability.tsx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features/resources/service/*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统一 Resource Detail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pages/observability/ResourceRelationships.tsx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features/graph/PropagationView.tsx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默认故障链/1-hop，不显示全图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pages/alerts/AlertEvents.tsx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features/observe/Problems.tsx + RawAlerts.tsx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新增 Problem 聚合视图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pages/admin/Approvals.tsx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features/actions/ActionCenter.tsx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ActionSummary + 生命周期 Detail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pages/admin/AdminSettings.tsx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features/admin/*</w:t>
            </w:r>
          </w:p>
        </w:tc>
        <w:tc>
          <w:tcPr>
            <w:tcW w:type="dxa" w:w="351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按数据源/AI/系统拆分二级页面</w:t>
            </w:r>
          </w:p>
        </w:tc>
      </w:tr>
    </w:tbl>
    <w:p>
      <w:pPr>
        <w:pStyle w:val="Heading2"/>
      </w:pPr>
      <w:r>
        <w:t>9.1 目标目录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src/</w:t>
              <w:br/>
              <w:t>├─ app/{AppShell.tsx,routes.tsx,providers.tsx}</w:t>
              <w:br/>
              <w:t>├─ theme/{tokens.ts,light.ts,dark.ts}</w:t>
              <w:br/>
              <w:t>├─ stores/{session.ts,scope.ts,ui.ts}</w:t>
              <w:br/>
              <w:t>├─ query/{client.ts,keys.ts}</w:t>
              <w:br/>
              <w:t>├─ components/{design-system,scope,entity,problem,investigation,action,ai,graph}</w:t>
              <w:br/>
              <w:t>├─ features/{overview,resources,observe,investigation,actions,reports,admin}</w:t>
              <w:br/>
              <w:t>└─ api/</w:t>
            </w:r>
          </w:p>
        </w:tc>
      </w:tr>
    </w:tbl>
    <w:p>
      <w:pPr>
        <w:pStyle w:val="Heading2"/>
      </w:pPr>
      <w:r>
        <w:t>9.2 路由迁移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旧路由</w:t>
            </w:r>
          </w:p>
        </w:tc>
        <w:tc>
          <w:tcPr>
            <w:tcW w:type="dxa" w:w="311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目标路由</w:t>
            </w:r>
          </w:p>
        </w:tc>
        <w:tc>
          <w:tcPr>
            <w:tcW w:type="dxa" w:w="311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迁移方式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/login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/login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/change-password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/change-password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/overview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/overview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REPLACE COMPONENT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/observability/service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/resources?kind=service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 → new view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/observability/relationships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/resources?view=relationships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/observability/trace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/observe?view=traces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/observability/log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/observe?view=telemetry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/observability/vms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/resources?kind=vm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/observability/grafana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/observe?view=grafana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/alerts/events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/observe?view=problems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ALIAS；保留 raw alerts subview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/alerts/rules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/admin/alerts/rules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/ai/chat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历史会话/深链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KEEP；不进一级导航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REPLACE COMPONENT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/investigation/new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/investigation/new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REPLACE COMPONENT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/investigation/:runId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/investigation/:runId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REPLACE COMPONENT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Evidence deep link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保持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/capacity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/resources?view=capacity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/infra/k8s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/resources?kind=kubernetes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/hardware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/resources?kind=hardware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/changes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/observe?view=changes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/report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/reports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/admin/approvals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/actions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ALIAS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/admin/users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/admin/users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KEEP/RESTYLE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/admin/settings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/admin/settings/*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SPLIT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/admin/graph-operations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/admin/graph-operations</w:t>
            </w:r>
          </w:p>
        </w:tc>
        <w:tc>
          <w:tcPr>
            <w:tcW w:type="dxa" w:w="311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KEEP/RESTYLE</w:t>
            </w:r>
          </w:p>
        </w:tc>
      </w:tr>
    </w:tbl>
    <w:p>
      <w:pPr>
        <w:pStyle w:val="Heading1"/>
      </w:pPr>
      <w:r>
        <w:t>10. 实施阶段与任务拆解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74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Phase</w:t>
            </w:r>
          </w:p>
        </w:tc>
        <w:tc>
          <w:tcPr>
            <w:tcW w:type="dxa" w:w="28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范围</w:t>
            </w:r>
          </w:p>
        </w:tc>
        <w:tc>
          <w:tcPr>
            <w:tcW w:type="dxa" w:w="4252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0 契约收口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Scope 权威、Run frozen time、ProblemSummary、ActionSummary、Action 权限、view-capability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API/DTO/状态字典冻结；前后端契约测试通过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 Shell &amp; Design System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AppShell、Token、ScopeBar、PermissionContext、TanStack Query、统一状态组件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四种分辨率 Shell 通过；Cluster 切换无串数据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2 Command Center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 Queue、Investigation Queue、Action Queue、Change Timeline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工作台 10 秒内识别优先问题；无前端拼业务事实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3 Investigation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RunList、NewRun、Propagation、Evidence Timeline、RCA、AI Dock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Problem→Run→Evidence 主链通过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4 Resources &amp; Observe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Service/K8s/VM/Hardware/Capacity/Graph、Problem/Alert/Trace/Logs/Changes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Resource→Signals→Investigation identity 一致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5 Actions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ActionCenter、Preflight、Approval、Execution、Verification Timeline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Proposal→Approval→Execute→Verify 闭环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6 Reports &amp; Admin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Reports、Users、Clusters、Datasources、LLM、Tools、GraphOps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权限/配置/审计完整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7 Migration cleanup</w:t>
            </w:r>
          </w:p>
        </w:tc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旧 Alias、旧组件、旧 store、E2E 迁移</w:t>
            </w:r>
          </w:p>
        </w:tc>
        <w:tc>
          <w:tcPr>
            <w:tcW w:type="dxa" w:w="4252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两个小版本兼容后清理旧路径</w:t>
            </w:r>
          </w:p>
        </w:tc>
      </w:tr>
    </w:tbl>
    <w:p>
      <w:pPr>
        <w:pStyle w:val="Heading2"/>
      </w:pPr>
      <w:r>
        <w:t>10.1 每阶段开发门禁</w:t>
      </w:r>
    </w:p>
    <w:p>
      <w:pPr>
        <w:pStyle w:val="ListBullet"/>
        <w:spacing w:after="40"/>
      </w:pPr>
      <w:r>
        <w:t>不得在 UI 缺字段时使用 undefined/假值/前端推断填满设计稿。</w:t>
      </w:r>
    </w:p>
    <w:p>
      <w:pPr>
        <w:pStyle w:val="ListBullet"/>
        <w:spacing w:after="40"/>
      </w:pPr>
      <w:r>
        <w:t>服务端 Read Model 未就绪的页面保持明确 DataUnavailable，不允许假装实现。</w:t>
      </w:r>
    </w:p>
    <w:p>
      <w:pPr>
        <w:pStyle w:val="ListBullet"/>
        <w:spacing w:after="40"/>
      </w:pPr>
      <w:r>
        <w:t>每 Phase 合并前必须通过类型检查、单元测试、关键 E2E、视觉回归、网络错误门禁。</w:t>
      </w:r>
    </w:p>
    <w:p>
      <w:pPr>
        <w:pStyle w:val="Heading1"/>
      </w:pPr>
      <w:r>
        <w:t>11. 测试、E2E 与发布门禁</w:t>
      </w:r>
    </w:p>
    <w:p>
      <w:pPr>
        <w:pStyle w:val="Heading2"/>
      </w:pPr>
      <w:r>
        <w:t>11.1 视口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视口</w:t>
            </w:r>
          </w:p>
        </w:tc>
        <w:tc>
          <w:tcPr>
            <w:tcW w:type="dxa" w:w="5669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1920×1080</w:t>
            </w:r>
          </w:p>
        </w:tc>
        <w:tc>
          <w:tcPr>
            <w:tcW w:type="dxa" w:w="56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完整三栏和全列布局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1440×900</w:t>
            </w:r>
          </w:p>
        </w:tc>
        <w:tc>
          <w:tcPr>
            <w:tcW w:type="dxa" w:w="56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标准桌面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1280×720</w:t>
            </w:r>
          </w:p>
        </w:tc>
        <w:tc>
          <w:tcPr>
            <w:tcW w:type="dxa" w:w="56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核心主任务不依赖横向滚动；右侧辅助栏可 Drawer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1024×768</w:t>
            </w:r>
          </w:p>
        </w:tc>
        <w:tc>
          <w:tcPr>
            <w:tcW w:type="dxa" w:w="5669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紧凑只读/有限操作；Investigation 左右辅助区均 Drawer</w:t>
            </w:r>
          </w:p>
        </w:tc>
      </w:tr>
    </w:tbl>
    <w:p>
      <w:pPr>
        <w:pStyle w:val="Heading2"/>
      </w:pPr>
      <w:r>
        <w:t>11.2 Scope / 多集群</w:t>
      </w:r>
    </w:p>
    <w:p>
      <w:pPr>
        <w:pStyle w:val="ListBullet"/>
        <w:spacing w:after="40"/>
      </w:pPr>
      <w:r>
        <w:t>未选择 Cluster 时不发送 cluster-scoped 请求。</w:t>
      </w:r>
    </w:p>
    <w:p>
      <w:pPr>
        <w:pStyle w:val="ListBullet"/>
        <w:spacing w:after="40"/>
      </w:pPr>
      <w:r>
        <w:t>Cluster A → B 后 Overview/Problems/Trace/Logs/Graph/Investigation/K8s/Actions 全部切换。</w:t>
      </w:r>
    </w:p>
    <w:p>
      <w:pPr>
        <w:pStyle w:val="ListBullet"/>
        <w:spacing w:after="40"/>
      </w:pPr>
      <w:r>
        <w:t>旧 Cluster 请求被取消或隔离，页面不得显示 A/B 混合数据。</w:t>
      </w:r>
    </w:p>
    <w:p>
      <w:pPr>
        <w:pStyle w:val="ListBullet"/>
        <w:spacing w:after="40"/>
      </w:pPr>
      <w:r>
        <w:t>刷新、新 Tab、深链 URL 均以 /me.active_scope 为权威。</w:t>
      </w:r>
    </w:p>
    <w:p>
      <w:pPr>
        <w:pStyle w:val="ListBullet"/>
        <w:spacing w:after="40"/>
      </w:pPr>
      <w:r>
        <w:t>Run frozen context 不随 Global Scope 改变。</w:t>
      </w:r>
    </w:p>
    <w:p>
      <w:pPr>
        <w:pStyle w:val="Heading2"/>
      </w:pPr>
      <w:r>
        <w:t>11.3 跨页身份一致性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8FAFC"/>
          </w:tcPr>
          <w:p>
            <w:pPr>
              <w:spacing w:before="100" w:after="100"/>
            </w:pPr>
            <w:r/>
            <w:r>
              <w:rPr>
                <w:rFonts w:ascii="Liberation Mono" w:hAnsi="Liberation Mono" w:eastAsia="Noto Sans CJK SC"/>
                <w:color w:val="334155"/>
                <w:sz w:val="17"/>
              </w:rPr>
              <w:t>Service → Trace → Logs → Relations → Investigation</w:t>
              <w:br/>
              <w:t>必须保持：cluster_id + namespace + canonical entity uid + time window</w:t>
            </w:r>
          </w:p>
        </w:tc>
      </w:tr>
    </w:tbl>
    <w:p>
      <w:pPr>
        <w:pStyle w:val="Heading2"/>
      </w:pPr>
      <w:r>
        <w:t>11.4 主闭环 E2E</w:t>
      </w:r>
    </w:p>
    <w:p>
      <w:pPr>
        <w:pStyle w:val="ListNumber"/>
        <w:spacing w:after="40"/>
      </w:pPr>
      <w:r>
        <w:t>Problem → 开始调查 → Run → Evidence。</w:t>
      </w:r>
    </w:p>
    <w:p>
      <w:pPr>
        <w:pStyle w:val="ListNumber"/>
        <w:spacing w:after="40"/>
      </w:pPr>
      <w:r>
        <w:t>AI Dock → 转为正式调查 → Run。</w:t>
      </w:r>
    </w:p>
    <w:p>
      <w:pPr>
        <w:pStyle w:val="ListNumber"/>
        <w:spacing w:after="40"/>
      </w:pPr>
      <w:r>
        <w:t>Alert/Problem → RCA → Action Proposal → Approval → Execution → Verification。</w:t>
      </w:r>
    </w:p>
    <w:p>
      <w:pPr>
        <w:pStyle w:val="ListNumber"/>
        <w:spacing w:after="40"/>
      </w:pPr>
      <w:r>
        <w:t>Resource → Trace/Logs/Relations → Investigation。</w:t>
      </w:r>
    </w:p>
    <w:p>
      <w:pPr>
        <w:pStyle w:val="ListNumber"/>
        <w:spacing w:after="40"/>
      </w:pPr>
      <w:r>
        <w:t>Verification regressed → 返回 Investigation → 新一轮 Evidence。</w:t>
      </w:r>
    </w:p>
    <w:p>
      <w:pPr>
        <w:pStyle w:val="Heading2"/>
      </w:pPr>
      <w:r>
        <w:t>11.5 硬门禁</w:t>
      </w:r>
    </w:p>
    <w:p>
      <w:pPr>
        <w:pStyle w:val="ListBullet"/>
        <w:spacing w:after="40"/>
      </w:pPr>
      <w:r>
        <w:t>无白屏、遮挡、关键溢出、不可操作 Modal/Drawer。</w:t>
      </w:r>
    </w:p>
    <w:p>
      <w:pPr>
        <w:pStyle w:val="ListBullet"/>
        <w:spacing w:after="40"/>
      </w:pPr>
      <w:r>
        <w:t>无未解释 Console Error。</w:t>
      </w:r>
    </w:p>
    <w:p>
      <w:pPr>
        <w:pStyle w:val="ListBullet"/>
        <w:spacing w:after="40"/>
      </w:pPr>
      <w:r>
        <w:t>无未解释 4xx/5xx、undefined 请求、无限请求、跨 Cluster 请求。</w:t>
      </w:r>
    </w:p>
    <w:p>
      <w:pPr>
        <w:pStyle w:val="ListBullet"/>
        <w:spacing w:after="40"/>
      </w:pPr>
      <w:r>
        <w:t>PermissionDenied、NoData、DataUnavailable、Timeout、Stale、Partial Data 均有明确 UI。</w:t>
      </w:r>
    </w:p>
    <w:p>
      <w:pPr>
        <w:pStyle w:val="ListBullet"/>
        <w:spacing w:after="40"/>
      </w:pPr>
      <w:r>
        <w:t>状态不得仅靠颜色表达；键盘可达；危险操作二次确认。</w:t>
      </w:r>
    </w:p>
    <w:p>
      <w:pPr>
        <w:pStyle w:val="Heading1"/>
      </w:pPr>
      <w:r>
        <w:t>12. 最终验收标准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维度</w:t>
            </w:r>
          </w:p>
        </w:tc>
        <w:tc>
          <w:tcPr>
            <w:tcW w:type="dxa" w:w="6236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完成条件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产品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四类核心对象与主闭环成立；AI 不绕过 Investigation/Action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IA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7 个一级入口完成；技术域不再顶层碎片化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Scope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服务端 active scope 唯一权威；A/B 无串数据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Problem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原始告警可关联为可解释 Problem；可回溯 source refs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Investigation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传播路径 + Evidence + RCA + 缺失证据 + Action 建议完整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Action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risk/preflight/approval/execution/verification 事实完整；生命周期一致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Resource/Observe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同一 canonical entity 可在 Metrics/Logs/Trace/Graph/Run 间保持身份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UI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统一 Design Token、状态、表格、Drawer、图表、空/错态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代码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目标目录/Query/Store 边界完成；旧 currentClusterId 双事实源清理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测试</w:t>
            </w:r>
          </w:p>
        </w:tc>
        <w:tc>
          <w:tcPr>
            <w:tcW w:type="dxa" w:w="6236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四视口 + 主链 E2E + 网络/Console/权限门禁全部通过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 w:val="true"/>
        </w:trPr>
        <w:tc>
          <w:tcPr>
            <w:tcW w:type="dxa" w:w="10200"/>
            <w:shd w:fill="F0FDF4"/>
          </w:tcPr>
          <w:p>
            <w:pPr>
              <w:spacing w:before="100" w:after="100"/>
            </w:pPr>
            <w:r/>
            <w:r>
              <w:rPr>
                <w:b/>
                <w:color w:val="166534"/>
              </w:rPr>
              <w:t xml:space="preserve">最终完成定义：  </w:t>
            </w:r>
            <w:r>
              <w:rPr>
                <w:color w:val="334155"/>
              </w:rPr>
              <w:t>平台从“监控后台 + AI 功能”升级为真正围绕 Problem、Investigation、Action 闭环运行的 AIOps 产品。只有上表全部满足后才标记 UI 重构完成。</w:t>
            </w:r>
          </w:p>
        </w:tc>
      </w:tr>
    </w:tbl>
    <w:p>
      <w:pPr>
        <w:pStyle w:val="Heading1"/>
      </w:pPr>
      <w:r>
        <w:t>附录 A：参考项目</w:t>
      </w:r>
    </w:p>
    <w:p>
      <w:r>
        <w:t>Coroot：</w:t>
      </w:r>
      <w:hyperlink r:id="rId25">
        <w:r>
          <w:rPr>
            <w:color w:val="2563EB"/>
            <w:u w:val="single"/>
          </w:rPr>
          <w:t>https://github.com/coroot/coroot</w:t>
        </w:r>
      </w:hyperlink>
    </w:p>
    <w:p>
      <w:r>
        <w:t>Keep：</w:t>
      </w:r>
      <w:hyperlink r:id="rId26">
        <w:r>
          <w:rPr>
            <w:color w:val="2563EB"/>
            <w:u w:val="single"/>
          </w:rPr>
          <w:t>https://github.com/keephq/keep</w:t>
        </w:r>
      </w:hyperlink>
    </w:p>
    <w:p>
      <w:r>
        <w:t>OneUptime：</w:t>
      </w:r>
      <w:hyperlink r:id="rId27">
        <w:r>
          <w:rPr>
            <w:color w:val="2563EB"/>
            <w:u w:val="single"/>
          </w:rPr>
          <w:t>https://github.com/OneUptime/oneuptime</w:t>
        </w:r>
      </w:hyperlink>
    </w:p>
    <w:p>
      <w:r>
        <w:t>HolmesGPT：</w:t>
      </w:r>
      <w:hyperlink r:id="rId28">
        <w:r>
          <w:rPr>
            <w:color w:val="2563EB"/>
            <w:u w:val="single"/>
          </w:rPr>
          <w:t>https://github.com/HolmesGPT/holmesgpt</w:t>
        </w:r>
      </w:hyperlink>
    </w:p>
    <w:p>
      <w:r>
        <w:t>Robusta：</w:t>
      </w:r>
      <w:hyperlink r:id="rId29">
        <w:r>
          <w:rPr>
            <w:color w:val="2563EB"/>
            <w:u w:val="single"/>
          </w:rPr>
          <w:t>https://github.com/robusta-dev/robusta</w:t>
        </w:r>
      </w:hyperlink>
    </w:p>
    <w:p>
      <w:r>
        <w:t>SigNoz：</w:t>
      </w:r>
      <w:hyperlink r:id="rId30">
        <w:r>
          <w:rPr>
            <w:color w:val="2563EB"/>
            <w:u w:val="single"/>
          </w:rPr>
          <w:t>https://github.com/SigNoz/signoz</w:t>
        </w:r>
      </w:hyperlink>
    </w:p>
    <w:p>
      <w:r>
        <w:t>OpenObserve：</w:t>
      </w:r>
      <w:hyperlink r:id="rId31">
        <w:r>
          <w:rPr>
            <w:color w:val="2563EB"/>
            <w:u w:val="single"/>
          </w:rPr>
          <w:t>https://github.com/openobserve/openobserve</w:t>
        </w:r>
      </w:hyperlink>
    </w:p>
    <w:p>
      <w:r>
        <w:t>DeepFlow：</w:t>
      </w:r>
      <w:hyperlink r:id="rId32">
        <w:r>
          <w:rPr>
            <w:color w:val="2563EB"/>
            <w:u w:val="single"/>
          </w:rPr>
          <w:t>https://github.com/deepflowio/deepflow</w:t>
        </w:r>
      </w:hyperlink>
    </w:p>
    <w:p>
      <w:r>
        <w:t>当前项目：</w:t>
      </w:r>
      <w:hyperlink r:id="rId33">
        <w:r>
          <w:rPr>
            <w:color w:val="2563EB"/>
            <w:u w:val="single"/>
          </w:rPr>
          <w:t>https://github.com/Jw-Jm/aiops-edge</w:t>
        </w:r>
      </w:hyperlink>
    </w:p>
    <w:p>
      <w:pPr>
        <w:pStyle w:val="Heading1"/>
      </w:pPr>
      <w:r>
        <w:t>附录 B：实现优先级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优先级</w:t>
            </w:r>
          </w:p>
        </w:tc>
        <w:tc>
          <w:tcPr>
            <w:tcW w:type="dxa" w:w="6803"/>
            <w:shd w:fill="EEF3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2033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P0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Scope、ProblemSummary、Run frozen time、ActionSummary、Action permission、View capability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P1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Shell、Command Center、Investigation Workspace、Actions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P2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Resources/Observe、AI Dock、Propagation Graph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P3</w:t>
            </w:r>
          </w:p>
        </w:tc>
        <w:tc>
          <w:tcPr>
            <w:tcW w:type="dxa" w:w="6803"/>
          </w:tcPr>
          <w:p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Reports/Admin、Dark Mode、个性化布局</w:t>
            </w:r>
          </w:p>
        </w:tc>
      </w:tr>
    </w:tbl>
    <w:sectPr w:rsidR="00FC693F" w:rsidRPr="0006063C" w:rsidSect="00034616">
      <w:footerReference w:type="default" r:id="rId34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AIOps 平台产品与 UI 重构设计及完整实施方案 · FINAL · 2026-09-08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yperlink" Target="https://github.com/coroot/coroot" TargetMode="External"/><Relationship Id="rId26" Type="http://schemas.openxmlformats.org/officeDocument/2006/relationships/hyperlink" Target="https://github.com/keephq/keep" TargetMode="External"/><Relationship Id="rId27" Type="http://schemas.openxmlformats.org/officeDocument/2006/relationships/hyperlink" Target="https://github.com/OneUptime/oneuptime" TargetMode="External"/><Relationship Id="rId28" Type="http://schemas.openxmlformats.org/officeDocument/2006/relationships/hyperlink" Target="https://github.com/HolmesGPT/holmesgpt" TargetMode="External"/><Relationship Id="rId29" Type="http://schemas.openxmlformats.org/officeDocument/2006/relationships/hyperlink" Target="https://github.com/robusta-dev/robusta" TargetMode="External"/><Relationship Id="rId30" Type="http://schemas.openxmlformats.org/officeDocument/2006/relationships/hyperlink" Target="https://github.com/SigNoz/signoz" TargetMode="External"/><Relationship Id="rId31" Type="http://schemas.openxmlformats.org/officeDocument/2006/relationships/hyperlink" Target="https://github.com/openobserve/openobserve" TargetMode="External"/><Relationship Id="rId32" Type="http://schemas.openxmlformats.org/officeDocument/2006/relationships/hyperlink" Target="https://github.com/deepflowio/deepflow" TargetMode="External"/><Relationship Id="rId33" Type="http://schemas.openxmlformats.org/officeDocument/2006/relationships/hyperlink" Target="https://github.com/Jw-Jm/aiops-edge" TargetMode="External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