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&amp; Buyer Management System — Project Handbook</w:t>
      </w:r>
    </w:p>
    <w:p>
      <w:pPr>
        <w:pStyle w:val="Author"/>
      </w:pPr>
      <w:r>
        <w:t xml:space="preserve">DEV ITPL</w:t>
      </w:r>
    </w:p>
    <w:p>
      <w:pPr>
        <w:pStyle w:val="Date"/>
      </w:pPr>
      <w:r>
        <w:t xml:space="preserve">2026-06-18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db13ca5a1507c8679b52de09fe366b9871ae600"/>
    <w:p>
      <w:pPr>
        <w:pStyle w:val="Heading1"/>
      </w:pPr>
      <w:r>
        <w:t xml:space="preserve">Product &amp; Buyer Management System — Project Handbook</w: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Product &amp; Buyer Management System (PBMS) is a full-stack web application designed to manage chemical products, buyer and supplier companies, and the contacts associated with them. The system solves the business problem of fragmented data by providing a centralized, secure, and searchable repository. The application is built using React 19 (frontend) and Express.js + Prisma (backend) and features granular role-based access control.</w:t>
      </w:r>
    </w:p>
    <w:bookmarkEnd w:id="9"/>
    <w:bookmarkStart w:id="10" w:name="system-architecture"/>
    <w:p>
      <w:pPr>
        <w:pStyle w:val="Heading2"/>
      </w:pPr>
      <w:r>
        <w:t xml:space="preserve">2. SYSTEM ARCHITECTURE</w:t>
      </w:r>
    </w:p>
    <w:p>
      <w:pPr>
        <w:pStyle w:val="FirstParagraph"/>
      </w:pPr>
      <w:r>
        <w:t xml:space="preserve">PBMS uses a monorepo structure containing both client and server applications.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Frontend</w:t>
      </w:r>
      <w:r>
        <w:t xml:space="preserve">: React 19 single-page application built with Vite. Utilizes Ant Design for UI components, React Query for data fetching, and Zustand for state management.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</w:t>
      </w:r>
      <w:r>
        <w:t xml:space="preserve">: Express.js REST API using Prisma ORM to connect to a MySQL database.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</w:t>
      </w:r>
      <w:r>
        <w:t xml:space="preserve">: Authentication is managed via JWT tokens and httpOnly cookies for refresh tokens. Authorization uses a granular, user-level permission model.</w:t>
      </w:r>
    </w:p>
    <w:bookmarkEnd w:id="10"/>
    <w:bookmarkStart w:id="11" w:name="technology-stack"/>
    <w:p>
      <w:pPr>
        <w:pStyle w:val="Heading2"/>
      </w:pPr>
      <w:r>
        <w:t xml:space="preserve">3. TECHNOLOGY STACK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 19 / Vite</w:t>
      </w:r>
      <w:r>
        <w:t xml:space="preserve">: Chosen for modern, fast frontend development.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 Design 5</w:t>
      </w:r>
      <w:r>
        <w:t xml:space="preserve">: Provides a comprehensive and professional component library.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Zustand</w:t>
      </w:r>
      <w:r>
        <w:t xml:space="preserve">: A small, fast state-management solution used for Auth and Permissions.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 Query v5</w:t>
      </w:r>
      <w:r>
        <w:t xml:space="preserve">: Handles server state, caching, and background synchronization.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Express.js</w:t>
      </w:r>
      <w:r>
        <w:t xml:space="preserve">: Lightweight Node.js web framework.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Prisma</w:t>
      </w:r>
      <w:r>
        <w:t xml:space="preserve">: Type-safe ORM that makes database queries intuitive.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MySQL</w:t>
      </w:r>
      <w:r>
        <w:t xml:space="preserve">: Relational database for robust data integrity.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Zod</w:t>
      </w:r>
      <w:r>
        <w:t xml:space="preserve">: Schema declaration and validation library.</w:t>
      </w:r>
    </w:p>
    <w:bookmarkEnd w:id="11"/>
    <w:bookmarkStart w:id="12" w:name="database-design"/>
    <w:p>
      <w:pPr>
        <w:pStyle w:val="Heading2"/>
      </w:pPr>
      <w:r>
        <w:t xml:space="preserve">4. DATABASE DESIGN</w:t>
      </w:r>
    </w:p>
    <w:p>
      <w:pPr>
        <w:pStyle w:val="FirstParagraph"/>
      </w:pPr>
      <w:r>
        <w:t xml:space="preserve">The system includes over 18 relational models.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 &amp; Roles</w:t>
      </w:r>
      <w:r>
        <w:t xml:space="preserve">: Users belong to Departments and are assigned Roles.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 &amp; Company</w:t>
      </w:r>
      <w:r>
        <w:t xml:space="preserve">: Products belong to Categories and Grades. Companies have Branches and Contacts.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Mappings</w:t>
      </w:r>
      <w:r>
        <w:t xml:space="preserve">: ProductCompanyMapping tracks which company acts as a supplier or buyer for a specific product.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Soft Delete Strategy</w:t>
      </w:r>
      <w:r>
        <w:t xml:space="preserve">: Almost all entities use an</w:t>
      </w:r>
      <w:r>
        <w:t xml:space="preserve"> </w:t>
      </w:r>
      <w:r>
        <w:t xml:space="preserve">‘ACTIVE’</w:t>
      </w:r>
      <w:r>
        <w:t xml:space="preserve">/</w:t>
      </w:r>
      <w:r>
        <w:t xml:space="preserve">‘INACTIVE’</w:t>
      </w:r>
      <w:r>
        <w:t xml:space="preserve"> </w:t>
      </w:r>
      <w:r>
        <w:t xml:space="preserve">status flag rather than being physically deleted from the database.</w:t>
      </w:r>
    </w:p>
    <w:bookmarkEnd w:id="12"/>
    <w:bookmarkStart w:id="13" w:name="api-reference"/>
    <w:p>
      <w:pPr>
        <w:pStyle w:val="Heading2"/>
      </w:pPr>
      <w:r>
        <w:t xml:space="preserve">5. API REFERENCE</w:t>
      </w:r>
    </w:p>
    <w:p>
      <w:pPr>
        <w:pStyle w:val="FirstParagraph"/>
      </w:pPr>
      <w:r>
        <w:t xml:space="preserve">All APIs are mounted under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Core Modules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/mappings</w:t>
      </w:r>
      <w:r>
        <w:t xml:space="preserve"> </w:t>
      </w:r>
      <w:r>
        <w:t xml:space="preserve">(Standard CRUD endpoints for each)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Users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/users/:id/permissions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/packaging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/departments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/locations/...</w:t>
      </w:r>
    </w:p>
    <w:bookmarkEnd w:id="13"/>
    <w:bookmarkStart w:id="14" w:name="frontend-guide"/>
    <w:p>
      <w:pPr>
        <w:pStyle w:val="Heading2"/>
      </w:pPr>
      <w:r>
        <w:t xml:space="preserve">6. FRONTEND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Routing</w:t>
      </w:r>
      <w:r>
        <w:t xml:space="preserve">: Handled by React Router in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with protected routes wrapper.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Components</w:t>
      </w:r>
      <w:r>
        <w:t xml:space="preserve">: Reusable UI elements like</w:t>
      </w:r>
      <w:r>
        <w:t xml:space="preserve"> </w:t>
      </w:r>
      <w:r>
        <w:rPr>
          <w:rStyle w:val="VerbatimChar"/>
        </w:rPr>
        <w:t xml:space="preserve">PermissionGuard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BulkImportModal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Hooks</w:t>
      </w:r>
      <w:r>
        <w:t xml:space="preserve">: Encapsulated Axios calls in</w:t>
      </w:r>
      <w:r>
        <w:t xml:space="preserve"> </w:t>
      </w:r>
      <w:r>
        <w:rPr>
          <w:rStyle w:val="VerbatimChar"/>
        </w:rPr>
        <w:t xml:space="preserve">client/src/api/</w:t>
      </w:r>
      <w:r>
        <w:t xml:space="preserve"> </w:t>
      </w:r>
      <w:r>
        <w:t xml:space="preserve">using React Query.</w:t>
      </w:r>
    </w:p>
    <w:bookmarkEnd w:id="14"/>
    <w:bookmarkStart w:id="15" w:name="backend-guide"/>
    <w:p>
      <w:pPr>
        <w:pStyle w:val="Heading2"/>
      </w:pPr>
      <w:r>
        <w:t xml:space="preserve">7. BACKEND GUIDE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Middleware</w:t>
      </w:r>
      <w:r>
        <w:t xml:space="preserve">: Includes error handling, token verification, and permission guards.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</w:t>
      </w:r>
      <w:r>
        <w:t xml:space="preserve">: Separates HTTP transport (Controllers) from business logic (Services).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Files</w:t>
      </w:r>
      <w:r>
        <w:t xml:space="preserve">: Uploads are handled by Multer and stored locally in</w:t>
      </w:r>
      <w:r>
        <w:t xml:space="preserve"> </w:t>
      </w:r>
      <w:r>
        <w:rPr>
          <w:rStyle w:val="VerbatimChar"/>
        </w:rPr>
        <w:t xml:space="preserve">server/uploads/</w:t>
      </w:r>
      <w:r>
        <w:t xml:space="preserve">.</w:t>
      </w:r>
    </w:p>
    <w:bookmarkEnd w:id="15"/>
    <w:bookmarkStart w:id="16" w:name="module-documentation"/>
    <w:p>
      <w:pPr>
        <w:pStyle w:val="Heading2"/>
      </w:pPr>
      <w:r>
        <w:t xml:space="preserve">8. MODULE DOCUMENTATION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Products</w:t>
      </w:r>
      <w:r>
        <w:t xml:space="preserve">: Manages chemical inventory with properties like SKU, CAS number, and Composition.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Companies</w:t>
      </w:r>
      <w:r>
        <w:t xml:space="preserve">: Manages business entities and their physical branch locations.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Contacts</w:t>
      </w:r>
      <w:r>
        <w:t xml:space="preserve">: Tracks individuals and their specific product interests.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Mappings</w:t>
      </w:r>
      <w:r>
        <w:t xml:space="preserve">: The core relational feature connecting Products and Companies by Role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</w:t>
      </w:r>
      <w:r>
        <w:t xml:space="preserve">: Provides analytical KPIs, Recharts-based visualizations, and activity logs.</w:t>
      </w:r>
    </w:p>
    <w:bookmarkEnd w:id="16"/>
    <w:bookmarkStart w:id="17" w:name="authentication-authorization"/>
    <w:p>
      <w:pPr>
        <w:pStyle w:val="Heading2"/>
      </w:pPr>
      <w:r>
        <w:t xml:space="preserve">9. AUTHENTICATION &amp; AUTHORIZATION</w:t>
      </w:r>
    </w:p>
    <w:p>
      <w:pPr>
        <w:pStyle w:val="Compact"/>
        <w:numPr>
          <w:ilvl w:val="0"/>
          <w:numId w:val="1005"/>
        </w:numPr>
      </w:pPr>
      <w:r>
        <w:t xml:space="preserve">Users log in with email/password and receive a short-lived access token and a long-lived refresh token in an httpOnly cookie.</w:t>
      </w:r>
    </w:p>
    <w:p>
      <w:pPr>
        <w:pStyle w:val="Compact"/>
        <w:numPr>
          <w:ilvl w:val="0"/>
          <w:numId w:val="1005"/>
        </w:numPr>
      </w:pPr>
      <w:r>
        <w:t xml:space="preserve">Permissions are defined at the user level per module (can_view, can_create, can_edit, can_delete). Super Admins bypass checks.</w:t>
      </w:r>
    </w:p>
    <w:bookmarkEnd w:id="17"/>
    <w:bookmarkStart w:id="18" w:name="features-inventory"/>
    <w:p>
      <w:pPr>
        <w:pStyle w:val="Heading2"/>
      </w:pPr>
      <w:r>
        <w:t xml:space="preserve">10. FEATURES INVENTORY</w:t>
      </w:r>
    </w:p>
    <w:p>
      <w:pPr>
        <w:pStyle w:val="Compact"/>
        <w:numPr>
          <w:ilvl w:val="0"/>
          <w:numId w:val="1006"/>
        </w:numPr>
      </w:pPr>
      <w:r>
        <w:t xml:space="preserve">CSV Bulk Import and Export</w:t>
      </w:r>
    </w:p>
    <w:p>
      <w:pPr>
        <w:pStyle w:val="Compact"/>
        <w:numPr>
          <w:ilvl w:val="0"/>
          <w:numId w:val="1006"/>
        </w:numPr>
      </w:pPr>
      <w:r>
        <w:t xml:space="preserve">Document Uploads (PDF support)</w:t>
      </w:r>
    </w:p>
    <w:p>
      <w:pPr>
        <w:pStyle w:val="Compact"/>
        <w:numPr>
          <w:ilvl w:val="0"/>
          <w:numId w:val="1006"/>
        </w:numPr>
      </w:pPr>
      <w:r>
        <w:t xml:space="preserve">Granular Column Visibility Selector</w:t>
      </w:r>
    </w:p>
    <w:p>
      <w:pPr>
        <w:pStyle w:val="Compact"/>
        <w:numPr>
          <w:ilvl w:val="0"/>
          <w:numId w:val="1006"/>
        </w:numPr>
      </w:pPr>
      <w:r>
        <w:t xml:space="preserve">Detailed View Drawers for all entities</w:t>
      </w:r>
    </w:p>
    <w:p>
      <w:pPr>
        <w:pStyle w:val="Compact"/>
        <w:numPr>
          <w:ilvl w:val="0"/>
          <w:numId w:val="1006"/>
        </w:numPr>
      </w:pPr>
      <w:r>
        <w:t xml:space="preserve">Cascading Location dropdowns (Country -&gt; State -&gt; City)</w:t>
      </w:r>
    </w:p>
    <w:p>
      <w:pPr>
        <w:pStyle w:val="Compact"/>
        <w:numPr>
          <w:ilvl w:val="0"/>
          <w:numId w:val="1006"/>
        </w:numPr>
      </w:pPr>
      <w:r>
        <w:t xml:space="preserve">Audit Logging for all mutating actions</w:t>
      </w:r>
    </w:p>
    <w:bookmarkEnd w:id="18"/>
    <w:bookmarkStart w:id="19" w:name="development-guide"/>
    <w:p>
      <w:pPr>
        <w:pStyle w:val="Heading2"/>
      </w:pPr>
      <w:r>
        <w:t xml:space="preserve">11. DEVELOPMENT GUIDE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.env.development</w:t>
      </w:r>
      <w:r>
        <w:t xml:space="preserve"> </w:t>
      </w:r>
      <w:r>
        <w:t xml:space="preserve">for local configuration.</w:t>
      </w:r>
    </w:p>
    <w:p>
      <w:pPr>
        <w:pStyle w:val="Compact"/>
        <w:numPr>
          <w:ilvl w:val="0"/>
          <w:numId w:val="1007"/>
        </w:numPr>
      </w:pPr>
      <w:r>
        <w:t xml:space="preserve">Avoid modifying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without running</w:t>
      </w:r>
      <w:r>
        <w:t xml:space="preserve"> </w:t>
      </w:r>
      <w:r>
        <w:rPr>
          <w:rStyle w:val="VerbatimChar"/>
        </w:rPr>
        <w:t xml:space="preserve">npx prisma migrate dev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Never use physical DELETE queries; always update the status to</w:t>
      </w:r>
      <w:r>
        <w:t xml:space="preserve"> </w:t>
      </w:r>
      <w:r>
        <w:t xml:space="preserve">‘INACTIVE’</w:t>
      </w:r>
      <w:r>
        <w:t xml:space="preserve">.</w:t>
      </w:r>
    </w:p>
    <w:bookmarkEnd w:id="19"/>
    <w:bookmarkStart w:id="20" w:name="deployment-guide"/>
    <w:p>
      <w:pPr>
        <w:pStyle w:val="Heading2"/>
      </w:pPr>
      <w:r>
        <w:t xml:space="preserve">12. DEPLOYMENT GUIDE</w:t>
      </w:r>
    </w:p>
    <w:p>
      <w:pPr>
        <w:pStyle w:val="Compact"/>
        <w:numPr>
          <w:ilvl w:val="0"/>
          <w:numId w:val="1008"/>
        </w:numPr>
      </w:pPr>
      <w:r>
        <w:t xml:space="preserve">Build frontend with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Run migrations with</w:t>
      </w:r>
      <w:r>
        <w:t xml:space="preserve"> </w:t>
      </w:r>
      <w:r>
        <w:rPr>
          <w:rStyle w:val="VerbatimChar"/>
        </w:rPr>
        <w:t xml:space="preserve">npx prisma migrate deploy</w:t>
      </w:r>
      <w:r>
        <w:t xml:space="preserve">.</w:t>
      </w:r>
    </w:p>
    <w:bookmarkEnd w:id="20"/>
    <w:bookmarkStart w:id="21" w:name="project-history"/>
    <w:p>
      <w:pPr>
        <w:pStyle w:val="Heading2"/>
      </w:pPr>
      <w:r>
        <w:t xml:space="preserve">13. PROJECT HISTORY</w:t>
      </w:r>
    </w:p>
    <w:p>
      <w:pPr>
        <w:pStyle w:val="Compact"/>
        <w:numPr>
          <w:ilvl w:val="0"/>
          <w:numId w:val="1009"/>
        </w:numPr>
      </w:pPr>
      <w:r>
        <w:t xml:space="preserve">Phase 1: Init, Schema, Seed</w:t>
      </w:r>
    </w:p>
    <w:p>
      <w:pPr>
        <w:pStyle w:val="Compact"/>
        <w:numPr>
          <w:ilvl w:val="0"/>
          <w:numId w:val="1009"/>
        </w:numPr>
      </w:pPr>
      <w:r>
        <w:t xml:space="preserve">Phase 2-4: Core backend and frontend modules</w:t>
      </w:r>
    </w:p>
    <w:p>
      <w:pPr>
        <w:pStyle w:val="Compact"/>
        <w:numPr>
          <w:ilvl w:val="0"/>
          <w:numId w:val="1009"/>
        </w:numPr>
      </w:pPr>
      <w:r>
        <w:t xml:space="preserve">Phase 5-6: Dashboard and Permissions</w:t>
      </w:r>
    </w:p>
    <w:p>
      <w:pPr>
        <w:pStyle w:val="Compact"/>
        <w:numPr>
          <w:ilvl w:val="0"/>
          <w:numId w:val="1009"/>
        </w:numPr>
      </w:pPr>
      <w:r>
        <w:t xml:space="preserve">Phase 8-10: Advanced features (Documents, CSV, View Drawers, Charts, Locations)</w:t>
      </w:r>
    </w:p>
    <w:p>
      <w:pPr>
        <w:pStyle w:val="Compact"/>
        <w:numPr>
          <w:ilvl w:val="0"/>
          <w:numId w:val="1009"/>
        </w:numPr>
      </w:pPr>
      <w:r>
        <w:t xml:space="preserve">Phase 11: Final QA, Bug Fixes, Documentation</w:t>
      </w:r>
    </w:p>
    <w:bookmarkEnd w:id="21"/>
    <w:bookmarkStart w:id="22" w:name="appendices"/>
    <w:p>
      <w:pPr>
        <w:pStyle w:val="Heading2"/>
      </w:pPr>
      <w:r>
        <w:t xml:space="preserve">14. APPENDICES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architecture, schema, and API references.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&amp; Buyer Management System — Project Handbook</dc:title>
  <dc:creator>DEV ITPL</dc:creator>
  <cp:keywords/>
  <dcterms:created xsi:type="dcterms:W3CDTF">2026-06-18T13:36:44Z</dcterms:created>
  <dcterms:modified xsi:type="dcterms:W3CDTF">2026-06-18T13:36:44Z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2026-06-18</vt:lpwstr>
  </property>
</Properties>
</file>