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9B05" w14:textId="77777777" w:rsidR="00ED44E7" w:rsidRDefault="00ED44E7">
      <w:pPr>
        <w:rPr>
          <w:rFonts w:ascii="Arial" w:hAnsi="Arial" w:cs="Arial"/>
          <w:b/>
          <w:bCs/>
        </w:rPr>
      </w:pPr>
      <w:r w:rsidRPr="00AA4D1E">
        <w:rPr>
          <w:rFonts w:ascii="Arial" w:hAnsi="Arial" w:cs="Arial"/>
          <w:noProof/>
        </w:rPr>
        <w:drawing>
          <wp:inline distT="0" distB="0" distL="0" distR="0" wp14:anchorId="695F5C61" wp14:editId="308E0849">
            <wp:extent cx="4614963" cy="6684359"/>
            <wp:effectExtent l="0" t="0" r="0" b="2540"/>
            <wp:docPr id="37504311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3115" name="Picture 2"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4963" cy="6684359"/>
                    </a:xfrm>
                    <a:prstGeom prst="rect">
                      <a:avLst/>
                    </a:prstGeom>
                  </pic:spPr>
                </pic:pic>
              </a:graphicData>
            </a:graphic>
          </wp:inline>
        </w:drawing>
      </w:r>
    </w:p>
    <w:p w14:paraId="284F21F7" w14:textId="776DF2D7" w:rsidR="00E2367F" w:rsidRPr="00AA4D1E" w:rsidRDefault="00ED44E7">
      <w:pPr>
        <w:rPr>
          <w:rFonts w:ascii="Arial" w:hAnsi="Arial" w:cs="Arial"/>
        </w:rPr>
      </w:pPr>
      <w:r w:rsidRPr="00AA4D1E">
        <w:rPr>
          <w:rFonts w:ascii="Arial" w:hAnsi="Arial" w:cs="Arial"/>
          <w:b/>
          <w:bCs/>
        </w:rPr>
        <w:t>Figure S</w:t>
      </w:r>
      <w:r>
        <w:rPr>
          <w:rFonts w:ascii="Arial" w:hAnsi="Arial" w:cs="Arial"/>
          <w:b/>
          <w:bCs/>
        </w:rPr>
        <w:t>1</w:t>
      </w:r>
      <w:r w:rsidRPr="00AA4D1E">
        <w:rPr>
          <w:rFonts w:ascii="Arial" w:hAnsi="Arial" w:cs="Arial"/>
          <w:b/>
          <w:bCs/>
        </w:rPr>
        <w:t xml:space="preserve">. Distribution of Variants Over Time. </w:t>
      </w:r>
      <w:r w:rsidRPr="00AA4D1E">
        <w:rPr>
          <w:rFonts w:ascii="Arial" w:hAnsi="Arial" w:cs="Arial"/>
        </w:rPr>
        <w:t xml:space="preserve">A) Frequency of variants within the human population over time (Supp. Table 1). Frequency of Omicron is plotted until Omicron subspecies arise (kraken, </w:t>
      </w:r>
      <w:proofErr w:type="spellStart"/>
      <w:r w:rsidRPr="00AA4D1E">
        <w:rPr>
          <w:rFonts w:ascii="Arial" w:hAnsi="Arial" w:cs="Arial"/>
        </w:rPr>
        <w:t>pirola</w:t>
      </w:r>
      <w:proofErr w:type="spellEnd"/>
      <w:r w:rsidRPr="00AA4D1E">
        <w:rPr>
          <w:rFonts w:ascii="Arial" w:hAnsi="Arial" w:cs="Arial"/>
        </w:rPr>
        <w:t xml:space="preserve">, </w:t>
      </w:r>
      <w:proofErr w:type="spellStart"/>
      <w:r w:rsidRPr="00AA4D1E">
        <w:rPr>
          <w:rFonts w:ascii="Arial" w:hAnsi="Arial" w:cs="Arial"/>
        </w:rPr>
        <w:t>hongkong</w:t>
      </w:r>
      <w:proofErr w:type="spellEnd"/>
      <w:r w:rsidRPr="00AA4D1E">
        <w:rPr>
          <w:rFonts w:ascii="Arial" w:hAnsi="Arial" w:cs="Arial"/>
        </w:rPr>
        <w:t xml:space="preserve">) in </w:t>
      </w:r>
      <w:proofErr w:type="gramStart"/>
      <w:r w:rsidRPr="00AA4D1E">
        <w:rPr>
          <w:rFonts w:ascii="Arial" w:hAnsi="Arial" w:cs="Arial"/>
        </w:rPr>
        <w:t>Oct,</w:t>
      </w:r>
      <w:proofErr w:type="gramEnd"/>
      <w:r w:rsidRPr="00AA4D1E">
        <w:rPr>
          <w:rFonts w:ascii="Arial" w:hAnsi="Arial" w:cs="Arial"/>
        </w:rPr>
        <w:t xml:space="preserve"> 2022. B) Zoom-in of August 2020 to Oct 2021 to clearly show low frequency variants.</w:t>
      </w:r>
    </w:p>
    <w:p w14:paraId="4DB8A4D0" w14:textId="75970F8B" w:rsidR="00590AE1" w:rsidRPr="00AA4D1E" w:rsidRDefault="003B32DA">
      <w:pPr>
        <w:rPr>
          <w:rFonts w:ascii="Arial" w:hAnsi="Arial" w:cs="Arial"/>
        </w:rPr>
      </w:pPr>
      <w:r w:rsidRPr="00AA4D1E">
        <w:rPr>
          <w:rFonts w:ascii="Arial" w:hAnsi="Arial" w:cs="Arial"/>
        </w:rPr>
        <w:br w:type="page"/>
      </w:r>
    </w:p>
    <w:p w14:paraId="4B278CE2" w14:textId="0027D28E" w:rsidR="00590AE1" w:rsidRPr="00AA4D1E" w:rsidRDefault="00590AE1">
      <w:pPr>
        <w:rPr>
          <w:rFonts w:ascii="Arial" w:hAnsi="Arial" w:cs="Arial"/>
        </w:rPr>
      </w:pPr>
    </w:p>
    <w:p w14:paraId="17FD78D3" w14:textId="3DF26E10" w:rsidR="00590AE1" w:rsidRPr="00AA4D1E" w:rsidRDefault="00ED44E7">
      <w:pPr>
        <w:rPr>
          <w:rFonts w:ascii="Arial" w:hAnsi="Arial" w:cs="Arial"/>
          <w:b/>
          <w:bCs/>
        </w:rPr>
      </w:pPr>
      <w:r w:rsidRPr="00AA4D1E">
        <w:rPr>
          <w:rFonts w:ascii="Arial" w:hAnsi="Arial" w:cs="Arial"/>
          <w:noProof/>
        </w:rPr>
        <w:drawing>
          <wp:inline distT="0" distB="0" distL="0" distR="0" wp14:anchorId="0AB4C4FB" wp14:editId="2AE352A4">
            <wp:extent cx="5943286" cy="3194049"/>
            <wp:effectExtent l="0" t="0" r="635" b="6985"/>
            <wp:docPr id="1992067646"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7646" name="Picture 1" descr="A graph with dots an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286" cy="3194049"/>
                    </a:xfrm>
                    <a:prstGeom prst="rect">
                      <a:avLst/>
                    </a:prstGeom>
                  </pic:spPr>
                </pic:pic>
              </a:graphicData>
            </a:graphic>
          </wp:inline>
        </w:drawing>
      </w:r>
    </w:p>
    <w:p w14:paraId="13ACFA2C" w14:textId="762EB752" w:rsidR="00ED44E7" w:rsidRPr="00AA4D1E" w:rsidRDefault="00ED44E7" w:rsidP="00ED44E7">
      <w:pPr>
        <w:rPr>
          <w:rFonts w:ascii="Arial" w:hAnsi="Arial" w:cs="Arial"/>
          <w:b/>
          <w:bCs/>
        </w:rPr>
      </w:pPr>
      <w:r w:rsidRPr="00AA4D1E">
        <w:rPr>
          <w:rFonts w:ascii="Arial" w:hAnsi="Arial" w:cs="Arial"/>
          <w:b/>
          <w:bCs/>
        </w:rPr>
        <w:t>Figure S</w:t>
      </w:r>
      <w:r w:rsidR="00E11E43">
        <w:rPr>
          <w:rFonts w:ascii="Arial" w:hAnsi="Arial" w:cs="Arial"/>
          <w:b/>
          <w:bCs/>
        </w:rPr>
        <w:t>2</w:t>
      </w:r>
      <w:r w:rsidRPr="00AA4D1E">
        <w:rPr>
          <w:rFonts w:ascii="Arial" w:hAnsi="Arial" w:cs="Arial"/>
          <w:b/>
          <w:bCs/>
        </w:rPr>
        <w:t xml:space="preserve">. Persistence vs Sequence Count Regression. </w:t>
      </w:r>
      <w:r w:rsidRPr="00AA4D1E">
        <w:rPr>
          <w:rFonts w:ascii="Arial" w:hAnsi="Arial" w:cs="Arial"/>
        </w:rPr>
        <w:t xml:space="preserve">Persistence values plotted against sequence counts for each variant (log-log scale). Persistence is calculated by multiplying the variant duration with the maximum frequency of the variant in the human population (Table 1). Persistent variants, Transient variants, and Hongkong </w:t>
      </w:r>
      <w:proofErr w:type="spellStart"/>
      <w:r w:rsidRPr="00AA4D1E">
        <w:rPr>
          <w:rFonts w:ascii="Arial" w:hAnsi="Arial" w:cs="Arial"/>
        </w:rPr>
        <w:t>VoCs</w:t>
      </w:r>
      <w:proofErr w:type="spellEnd"/>
      <w:r w:rsidRPr="00AA4D1E">
        <w:rPr>
          <w:rFonts w:ascii="Arial" w:hAnsi="Arial" w:cs="Arial"/>
        </w:rPr>
        <w:t xml:space="preserve"> are shown in figure.</w:t>
      </w:r>
    </w:p>
    <w:p w14:paraId="1D430615" w14:textId="77777777" w:rsidR="00864FBD" w:rsidRPr="00AA4D1E" w:rsidRDefault="00864FBD">
      <w:pPr>
        <w:rPr>
          <w:rFonts w:ascii="Arial" w:hAnsi="Arial" w:cs="Arial"/>
          <w:b/>
          <w:bCs/>
        </w:rPr>
      </w:pPr>
      <w:r w:rsidRPr="00AA4D1E">
        <w:rPr>
          <w:rFonts w:ascii="Arial" w:hAnsi="Arial" w:cs="Arial"/>
          <w:b/>
          <w:bCs/>
        </w:rPr>
        <w:br w:type="page"/>
      </w:r>
    </w:p>
    <w:p w14:paraId="7697BF46" w14:textId="0DBF15D0" w:rsidR="00590AE1" w:rsidRPr="00AA4D1E" w:rsidRDefault="00590AE1">
      <w:pPr>
        <w:rPr>
          <w:rFonts w:ascii="Arial" w:hAnsi="Arial" w:cs="Arial"/>
          <w:b/>
          <w:bCs/>
        </w:rPr>
      </w:pPr>
    </w:p>
    <w:p w14:paraId="23F72601" w14:textId="5DB2CD7D" w:rsidR="00E107DC" w:rsidRPr="00AA4D1E" w:rsidRDefault="00E107DC" w:rsidP="00E107DC">
      <w:pPr>
        <w:rPr>
          <w:rFonts w:ascii="Arial" w:hAnsi="Arial" w:cs="Arial"/>
          <w:b/>
          <w:bCs/>
        </w:rPr>
      </w:pPr>
      <w:r w:rsidRPr="00AA4D1E">
        <w:rPr>
          <w:rFonts w:ascii="Arial" w:hAnsi="Arial" w:cs="Arial"/>
          <w:b/>
          <w:bCs/>
          <w:noProof/>
        </w:rPr>
        <w:drawing>
          <wp:inline distT="0" distB="0" distL="0" distR="0" wp14:anchorId="49EA113C" wp14:editId="722E721E">
            <wp:extent cx="5941648" cy="3298825"/>
            <wp:effectExtent l="0" t="0" r="2540" b="0"/>
            <wp:docPr id="1745695709" name="Picture 3" descr="A comparison of a tabl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5709" name="Picture 3" descr="A comparison of a table of black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1648" cy="3298825"/>
                    </a:xfrm>
                    <a:prstGeom prst="rect">
                      <a:avLst/>
                    </a:prstGeom>
                  </pic:spPr>
                </pic:pic>
              </a:graphicData>
            </a:graphic>
          </wp:inline>
        </w:drawing>
      </w:r>
      <w:r w:rsidRPr="00AA4D1E">
        <w:rPr>
          <w:rFonts w:ascii="Arial" w:hAnsi="Arial" w:cs="Arial"/>
          <w:b/>
          <w:bCs/>
        </w:rPr>
        <w:t>Figure S</w:t>
      </w:r>
      <w:r>
        <w:rPr>
          <w:rFonts w:ascii="Arial" w:hAnsi="Arial" w:cs="Arial"/>
          <w:b/>
          <w:bCs/>
        </w:rPr>
        <w:t>3</w:t>
      </w:r>
      <w:r w:rsidRPr="00AA4D1E">
        <w:rPr>
          <w:rFonts w:ascii="Arial" w:hAnsi="Arial" w:cs="Arial"/>
          <w:b/>
          <w:bCs/>
        </w:rPr>
        <w:t xml:space="preserve">. Context-dependent Polymorphism Correlations of Population Variants. </w:t>
      </w:r>
      <w:r w:rsidRPr="00AA4D1E">
        <w:rPr>
          <w:rFonts w:ascii="Arial" w:hAnsi="Arial" w:cs="Arial"/>
        </w:rPr>
        <w:t>One-to-one pair-wise Pearson correlations for context-dependent polymorphisms across different population variants at minimum allele frequency 5×10-5. A) Correlation coefficients for Individual and pooled variants (All, Transient, Persistent) with sufficient sequences at the 5×10-5 threshold (&gt;200000 sequences, see methods). B) Correlation coefficients of Individual variants that do not meet the 5×10-5 threshold (&lt;200000 sequences) were pooled and analyzed as the Transient variant.</w:t>
      </w:r>
    </w:p>
    <w:p w14:paraId="59374C59" w14:textId="4462F8FF" w:rsidR="00B54F45" w:rsidRPr="00AA4D1E" w:rsidRDefault="00B54F45">
      <w:pPr>
        <w:rPr>
          <w:rFonts w:ascii="Arial" w:hAnsi="Arial" w:cs="Arial"/>
          <w:b/>
          <w:bCs/>
        </w:rPr>
      </w:pPr>
    </w:p>
    <w:p w14:paraId="50C18DDD" w14:textId="1859107B" w:rsidR="00590AE1" w:rsidRPr="00AA4D1E" w:rsidRDefault="00590AE1">
      <w:pPr>
        <w:rPr>
          <w:rFonts w:ascii="Arial" w:hAnsi="Arial" w:cs="Arial"/>
          <w:b/>
          <w:bCs/>
        </w:rPr>
      </w:pPr>
    </w:p>
    <w:p w14:paraId="0AECC88F" w14:textId="066F4123" w:rsidR="00D536E6" w:rsidRPr="00AA4D1E" w:rsidRDefault="00D536E6" w:rsidP="00D536E6">
      <w:pPr>
        <w:rPr>
          <w:rFonts w:ascii="Arial" w:hAnsi="Arial" w:cs="Arial"/>
          <w:b/>
          <w:bCs/>
        </w:rPr>
      </w:pPr>
      <w:r w:rsidRPr="00AA4D1E">
        <w:rPr>
          <w:rFonts w:ascii="Arial" w:hAnsi="Arial" w:cs="Arial"/>
          <w:b/>
          <w:bCs/>
          <w:noProof/>
        </w:rPr>
        <w:lastRenderedPageBreak/>
        <w:drawing>
          <wp:inline distT="0" distB="0" distL="0" distR="0" wp14:anchorId="09D3A589" wp14:editId="7768DE99">
            <wp:extent cx="5943600" cy="5943600"/>
            <wp:effectExtent l="0" t="0" r="0" b="0"/>
            <wp:docPr id="263068377" name="Picture 4" descr="A graph of different types of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68377" name="Picture 4" descr="A graph of different types of frequenc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Pr="00D536E6">
        <w:rPr>
          <w:rFonts w:ascii="Arial" w:hAnsi="Arial" w:cs="Arial"/>
          <w:b/>
          <w:bCs/>
        </w:rPr>
        <w:t xml:space="preserve"> </w:t>
      </w:r>
      <w:r w:rsidRPr="00AA4D1E">
        <w:rPr>
          <w:rFonts w:ascii="Arial" w:hAnsi="Arial" w:cs="Arial"/>
          <w:b/>
          <w:bCs/>
        </w:rPr>
        <w:t>Figure S</w:t>
      </w:r>
      <w:r>
        <w:rPr>
          <w:rFonts w:ascii="Arial" w:hAnsi="Arial" w:cs="Arial"/>
          <w:b/>
          <w:bCs/>
        </w:rPr>
        <w:t>4</w:t>
      </w:r>
      <w:r w:rsidRPr="00AA4D1E">
        <w:rPr>
          <w:rFonts w:ascii="Arial" w:hAnsi="Arial" w:cs="Arial"/>
          <w:b/>
          <w:bCs/>
        </w:rPr>
        <w:t xml:space="preserve">. Match Benchmarking Across Different Simulation Types. </w:t>
      </w:r>
      <w:r w:rsidRPr="00AA4D1E">
        <w:rPr>
          <w:rFonts w:ascii="Arial" w:hAnsi="Arial" w:cs="Arial"/>
        </w:rPr>
        <w:t>Positional and contextual match performance for each type of simulation when placing 100 to 2000 polymorphisms. Positional matches indicate that a simulated polymorphism was placed at a position in the genome where a known polymorphism is located. Contextual matches indicate not only a positional match but also that the type of polymorphism is correct. There are three types of simulations: A) Naïve simulation (Naïve, 4-parameters), B) Transition/transversion (TSTV simulation, 12-parameters), C) Context-Dependent simulation has (Context-dependent, 144-parameters).</w:t>
      </w:r>
    </w:p>
    <w:p w14:paraId="6B5738FB" w14:textId="4AD67538" w:rsidR="00B54F45" w:rsidRPr="00AA4D1E" w:rsidRDefault="00B54F45">
      <w:pPr>
        <w:rPr>
          <w:rFonts w:ascii="Arial" w:hAnsi="Arial" w:cs="Arial"/>
          <w:b/>
          <w:bCs/>
        </w:rPr>
      </w:pPr>
      <w:r w:rsidRPr="00AA4D1E">
        <w:rPr>
          <w:rFonts w:ascii="Arial" w:hAnsi="Arial" w:cs="Arial"/>
          <w:b/>
          <w:bCs/>
        </w:rPr>
        <w:br w:type="page"/>
      </w:r>
    </w:p>
    <w:p w14:paraId="211E52D4" w14:textId="3555BC52" w:rsidR="00590AE1" w:rsidRPr="00AA4D1E" w:rsidRDefault="00D536E6">
      <w:pPr>
        <w:rPr>
          <w:rFonts w:ascii="Arial" w:hAnsi="Arial" w:cs="Arial"/>
          <w:b/>
          <w:bCs/>
        </w:rPr>
      </w:pPr>
      <w:r w:rsidRPr="00AA4D1E">
        <w:rPr>
          <w:rFonts w:ascii="Arial" w:hAnsi="Arial" w:cs="Arial"/>
          <w:b/>
          <w:bCs/>
          <w:noProof/>
        </w:rPr>
        <w:lastRenderedPageBreak/>
        <w:drawing>
          <wp:inline distT="0" distB="0" distL="0" distR="0" wp14:anchorId="35266EBB" wp14:editId="73050B1A">
            <wp:extent cx="5943600" cy="2377440"/>
            <wp:effectExtent l="0" t="0" r="0" b="3810"/>
            <wp:docPr id="62272045" name="Picture 5" descr="A graph of different types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045" name="Picture 5" descr="A graph of different types of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70864C67" w14:textId="44606CBB" w:rsidR="00B54F45" w:rsidRPr="00AA4D1E" w:rsidRDefault="00D536E6">
      <w:pPr>
        <w:rPr>
          <w:rFonts w:ascii="Arial" w:hAnsi="Arial" w:cs="Arial"/>
          <w:b/>
          <w:bCs/>
        </w:rPr>
      </w:pPr>
      <w:r w:rsidRPr="00AA4D1E">
        <w:rPr>
          <w:rFonts w:ascii="Arial" w:hAnsi="Arial" w:cs="Arial"/>
          <w:b/>
          <w:bCs/>
        </w:rPr>
        <w:t>Figure S</w:t>
      </w:r>
      <w:r w:rsidR="00946970">
        <w:rPr>
          <w:rFonts w:ascii="Arial" w:hAnsi="Arial" w:cs="Arial"/>
          <w:b/>
          <w:bCs/>
        </w:rPr>
        <w:t>5</w:t>
      </w:r>
      <w:r w:rsidRPr="00AA4D1E">
        <w:rPr>
          <w:rFonts w:ascii="Arial" w:hAnsi="Arial" w:cs="Arial"/>
          <w:b/>
          <w:bCs/>
        </w:rPr>
        <w:t>. Context-dependent Polymorphism Matrices.</w:t>
      </w:r>
      <w:r w:rsidRPr="00AA4D1E">
        <w:rPr>
          <w:rFonts w:ascii="Arial" w:hAnsi="Arial" w:cs="Arial"/>
        </w:rPr>
        <w:t xml:space="preserve"> Context-dependent polymorphism matrices for individual variants (Alpha, Delta, Omicron, Kraken, Pirola) and pooled variants (All, Persistent, Transient) at the 5×10-5 minimum allele frequency threshold. The column average and range for each polymorphism type </w:t>
      </w:r>
      <w:proofErr w:type="gramStart"/>
      <w:r w:rsidRPr="00AA4D1E">
        <w:rPr>
          <w:rFonts w:ascii="Arial" w:hAnsi="Arial" w:cs="Arial"/>
        </w:rPr>
        <w:t>is</w:t>
      </w:r>
      <w:proofErr w:type="gramEnd"/>
      <w:r w:rsidRPr="00AA4D1E">
        <w:rPr>
          <w:rFonts w:ascii="Arial" w:hAnsi="Arial" w:cs="Arial"/>
        </w:rPr>
        <w:t xml:space="preserve"> shown in Alpha only.</w:t>
      </w:r>
      <w:r w:rsidR="00B54F45" w:rsidRPr="00AA4D1E">
        <w:rPr>
          <w:rFonts w:ascii="Arial" w:hAnsi="Arial" w:cs="Arial"/>
          <w:b/>
          <w:bCs/>
        </w:rPr>
        <w:br w:type="page"/>
      </w:r>
    </w:p>
    <w:p w14:paraId="2A744072" w14:textId="77777777" w:rsidR="00657B32" w:rsidRDefault="00657B32">
      <w:pPr>
        <w:rPr>
          <w:rFonts w:ascii="Arial" w:hAnsi="Arial" w:cs="Arial"/>
          <w:b/>
          <w:bCs/>
        </w:rPr>
      </w:pPr>
      <w:r>
        <w:rPr>
          <w:rFonts w:ascii="Arial" w:hAnsi="Arial" w:cs="Arial"/>
          <w:b/>
          <w:bCs/>
          <w:noProof/>
        </w:rPr>
        <w:lastRenderedPageBreak/>
        <w:drawing>
          <wp:inline distT="0" distB="0" distL="0" distR="0" wp14:anchorId="59BB5C28" wp14:editId="12C9FA45">
            <wp:extent cx="4343400" cy="4343400"/>
            <wp:effectExtent l="0" t="0" r="0" b="0"/>
            <wp:docPr id="14086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70138" name="Picture 14086701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3400" cy="4343400"/>
                    </a:xfrm>
                    <a:prstGeom prst="rect">
                      <a:avLst/>
                    </a:prstGeom>
                  </pic:spPr>
                </pic:pic>
              </a:graphicData>
            </a:graphic>
          </wp:inline>
        </w:drawing>
      </w:r>
    </w:p>
    <w:p w14:paraId="4FA6A63A" w14:textId="5E022172" w:rsidR="00657B32" w:rsidRDefault="00657B32">
      <w:pPr>
        <w:rPr>
          <w:rFonts w:ascii="Arial" w:hAnsi="Arial" w:cs="Arial"/>
          <w:b/>
          <w:bCs/>
        </w:rPr>
      </w:pPr>
      <w:r w:rsidRPr="00AA4D1E">
        <w:rPr>
          <w:rFonts w:ascii="Arial" w:hAnsi="Arial" w:cs="Arial"/>
          <w:b/>
          <w:bCs/>
        </w:rPr>
        <w:t>Figure S6.</w:t>
      </w:r>
      <w:r>
        <w:rPr>
          <w:rFonts w:ascii="Arial" w:hAnsi="Arial" w:cs="Arial"/>
          <w:b/>
          <w:bCs/>
        </w:rPr>
        <w:t xml:space="preserve"> Context-dependent Polymorphism Correlations of Population Variants Without the Dominant Polymorphism Types</w:t>
      </w:r>
      <w:r w:rsidRPr="00AA4D1E">
        <w:rPr>
          <w:rFonts w:ascii="Arial" w:hAnsi="Arial" w:cs="Arial"/>
          <w:b/>
          <w:bCs/>
        </w:rPr>
        <w:t xml:space="preserve">. </w:t>
      </w:r>
      <w:r w:rsidRPr="00AA4D1E">
        <w:rPr>
          <w:rFonts w:ascii="Arial" w:hAnsi="Arial" w:cs="Arial"/>
        </w:rPr>
        <w:t>One-to-one pair-wise Pearson correlations for context-dependent polymorphisms across different population variants at minimum allele frequency 5×10-5.</w:t>
      </w:r>
      <w:r>
        <w:rPr>
          <w:rFonts w:ascii="Arial" w:hAnsi="Arial" w:cs="Arial"/>
        </w:rPr>
        <w:t xml:space="preserve"> These are the same variants as Figure S3(A), but removing the dominant polymorphism types observed (G&gt;A, C&gt;U).</w:t>
      </w:r>
      <w:r>
        <w:rPr>
          <w:rFonts w:ascii="Arial" w:hAnsi="Arial" w:cs="Arial"/>
          <w:b/>
          <w:bCs/>
        </w:rPr>
        <w:br w:type="page"/>
      </w:r>
    </w:p>
    <w:p w14:paraId="60088322" w14:textId="77777777" w:rsidR="00400432" w:rsidRDefault="00400432">
      <w:pPr>
        <w:rPr>
          <w:rFonts w:ascii="Arial" w:hAnsi="Arial" w:cs="Arial"/>
          <w:b/>
          <w:bCs/>
        </w:rPr>
      </w:pPr>
      <w:r>
        <w:rPr>
          <w:rFonts w:ascii="Arial" w:hAnsi="Arial" w:cs="Arial"/>
          <w:b/>
          <w:bCs/>
          <w:noProof/>
        </w:rPr>
        <w:lastRenderedPageBreak/>
        <w:drawing>
          <wp:inline distT="0" distB="0" distL="0" distR="0" wp14:anchorId="28D88237" wp14:editId="3E876F06">
            <wp:extent cx="5943396" cy="3188970"/>
            <wp:effectExtent l="0" t="0" r="635" b="0"/>
            <wp:docPr id="677168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8110"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396" cy="3188970"/>
                    </a:xfrm>
                    <a:prstGeom prst="rect">
                      <a:avLst/>
                    </a:prstGeom>
                  </pic:spPr>
                </pic:pic>
              </a:graphicData>
            </a:graphic>
          </wp:inline>
        </w:drawing>
      </w:r>
    </w:p>
    <w:p w14:paraId="6F98AD81" w14:textId="5142D9CF" w:rsidR="00400432" w:rsidRDefault="00400432">
      <w:pPr>
        <w:rPr>
          <w:rFonts w:ascii="Arial" w:hAnsi="Arial" w:cs="Arial"/>
          <w:b/>
          <w:bCs/>
        </w:rPr>
      </w:pPr>
      <w:r w:rsidRPr="00AA4D1E">
        <w:rPr>
          <w:rFonts w:ascii="Arial" w:hAnsi="Arial" w:cs="Arial"/>
          <w:b/>
          <w:bCs/>
        </w:rPr>
        <w:t>Figure S</w:t>
      </w:r>
      <w:r>
        <w:rPr>
          <w:rFonts w:ascii="Arial" w:hAnsi="Arial" w:cs="Arial"/>
          <w:b/>
          <w:bCs/>
        </w:rPr>
        <w:t>7</w:t>
      </w:r>
      <w:r>
        <w:rPr>
          <w:rFonts w:ascii="Arial" w:hAnsi="Arial" w:cs="Arial"/>
          <w:b/>
          <w:bCs/>
        </w:rPr>
        <w:t>.</w:t>
      </w:r>
      <w:r w:rsidRPr="00400432">
        <w:rPr>
          <w:rFonts w:ascii="Arial" w:hAnsi="Arial" w:cs="Arial"/>
          <w:b/>
          <w:bCs/>
        </w:rPr>
        <w:t xml:space="preserve"> </w:t>
      </w:r>
      <w:r>
        <w:rPr>
          <w:rFonts w:ascii="Arial" w:hAnsi="Arial" w:cs="Arial"/>
          <w:b/>
          <w:bCs/>
        </w:rPr>
        <w:t>Simulated</w:t>
      </w:r>
      <w:r w:rsidRPr="00AA4D1E">
        <w:rPr>
          <w:rFonts w:ascii="Arial" w:hAnsi="Arial" w:cs="Arial"/>
          <w:b/>
          <w:bCs/>
        </w:rPr>
        <w:t xml:space="preserve"> Polymorphism Matrix</w:t>
      </w:r>
      <w:r>
        <w:rPr>
          <w:rFonts w:ascii="Arial" w:hAnsi="Arial" w:cs="Arial"/>
          <w:b/>
          <w:bCs/>
        </w:rPr>
        <w:t xml:space="preserve"> </w:t>
      </w:r>
      <w:r w:rsidRPr="00AA4D1E">
        <w:rPr>
          <w:rFonts w:ascii="Arial" w:hAnsi="Arial" w:cs="Arial"/>
          <w:b/>
          <w:bCs/>
        </w:rPr>
        <w:t xml:space="preserve">vs Context-dependent Mutation Matrix for Total Variant. </w:t>
      </w:r>
      <w:r w:rsidRPr="00AA4D1E">
        <w:rPr>
          <w:rFonts w:ascii="Arial" w:hAnsi="Arial" w:cs="Arial"/>
        </w:rPr>
        <w:t xml:space="preserve">Comparison of </w:t>
      </w:r>
      <w:r>
        <w:rPr>
          <w:rFonts w:ascii="Arial" w:hAnsi="Arial" w:cs="Arial"/>
        </w:rPr>
        <w:t>the simulated context-dependent polymorphism</w:t>
      </w:r>
      <w:r w:rsidRPr="00AA4D1E">
        <w:rPr>
          <w:rFonts w:ascii="Arial" w:hAnsi="Arial" w:cs="Arial"/>
        </w:rPr>
        <w:t xml:space="preserve"> matrix and </w:t>
      </w:r>
      <w:r>
        <w:rPr>
          <w:rFonts w:ascii="Arial" w:hAnsi="Arial" w:cs="Arial"/>
        </w:rPr>
        <w:t xml:space="preserve">log-normalized </w:t>
      </w:r>
      <w:r w:rsidRPr="00AA4D1E">
        <w:rPr>
          <w:rFonts w:ascii="Arial" w:hAnsi="Arial" w:cs="Arial"/>
        </w:rPr>
        <w:t xml:space="preserve">CDM matrix. </w:t>
      </w:r>
      <w:r>
        <w:rPr>
          <w:rFonts w:ascii="Arial" w:hAnsi="Arial" w:cs="Arial"/>
        </w:rPr>
        <w:t xml:space="preserve">Values of both matrices are </w:t>
      </w:r>
      <w:proofErr w:type="gramStart"/>
      <w:r>
        <w:rPr>
          <w:rFonts w:ascii="Arial" w:hAnsi="Arial" w:cs="Arial"/>
        </w:rPr>
        <w:t>log</w:t>
      </w:r>
      <w:proofErr w:type="gramEnd"/>
      <w:r>
        <w:rPr>
          <w:rFonts w:ascii="Arial" w:hAnsi="Arial" w:cs="Arial"/>
        </w:rPr>
        <w:t xml:space="preserve">-normalized (base 10). </w:t>
      </w:r>
      <w:r w:rsidR="00CC012A">
        <w:rPr>
          <w:rFonts w:ascii="Arial" w:hAnsi="Arial" w:cs="Arial"/>
        </w:rPr>
        <w:t xml:space="preserve">Contexts highlighted in red indicate that the value is within the top 10% of frequencies in that spectra and blue indicates the value is within the bottom 10% of frequencies in the spectra. </w:t>
      </w:r>
      <w:r>
        <w:rPr>
          <w:rFonts w:ascii="Arial" w:hAnsi="Arial" w:cs="Arial"/>
        </w:rPr>
        <w:t xml:space="preserve">A) Simulated polymorphisms using the full contextual context-dependent polymorphism matrix of the </w:t>
      </w:r>
      <w:r w:rsidRPr="00400432">
        <w:rPr>
          <w:rFonts w:ascii="Arial" w:hAnsi="Arial" w:cs="Arial"/>
          <w:i/>
          <w:iCs/>
        </w:rPr>
        <w:t>All</w:t>
      </w:r>
      <w:r>
        <w:rPr>
          <w:rFonts w:ascii="Arial" w:hAnsi="Arial" w:cs="Arial"/>
        </w:rPr>
        <w:t xml:space="preserve"> variant</w:t>
      </w:r>
      <w:r w:rsidR="00D43104">
        <w:rPr>
          <w:rFonts w:ascii="Arial" w:hAnsi="Arial" w:cs="Arial"/>
        </w:rPr>
        <w:t xml:space="preserve"> averaged across </w:t>
      </w:r>
      <w:r w:rsidR="00334FD8">
        <w:rPr>
          <w:rFonts w:ascii="Arial" w:hAnsi="Arial" w:cs="Arial"/>
        </w:rPr>
        <w:t>all 100 simulations of this type</w:t>
      </w:r>
      <w:r>
        <w:rPr>
          <w:rFonts w:ascii="Arial" w:hAnsi="Arial" w:cs="Arial"/>
        </w:rPr>
        <w:t>. Zeros were replaced with</w:t>
      </w:r>
      <w:r w:rsidRPr="00400432">
        <w:t xml:space="preserve"> </w:t>
      </w:r>
      <w:r w:rsidRPr="00400432">
        <w:rPr>
          <w:rFonts w:ascii="Arial" w:hAnsi="Arial" w:cs="Arial"/>
        </w:rPr>
        <w:t>0.00001</w:t>
      </w:r>
      <w:r>
        <w:rPr>
          <w:rFonts w:ascii="Arial" w:hAnsi="Arial" w:cs="Arial"/>
        </w:rPr>
        <w:t xml:space="preserve"> (</w:t>
      </w:r>
      <w:proofErr w:type="gramStart"/>
      <w:r>
        <w:rPr>
          <w:rFonts w:ascii="Arial" w:hAnsi="Arial" w:cs="Arial"/>
        </w:rPr>
        <w:t>10 fold</w:t>
      </w:r>
      <w:proofErr w:type="gramEnd"/>
      <w:r>
        <w:rPr>
          <w:rFonts w:ascii="Arial" w:hAnsi="Arial" w:cs="Arial"/>
        </w:rPr>
        <w:t xml:space="preserve"> smaller than the smallest value) before normalizing. </w:t>
      </w:r>
      <w:r w:rsidR="00CC012A">
        <w:rPr>
          <w:rFonts w:ascii="Arial" w:hAnsi="Arial" w:cs="Arial"/>
        </w:rPr>
        <w:t>Contexts U[U&gt;</w:t>
      </w:r>
      <w:proofErr w:type="gramStart"/>
      <w:r w:rsidR="00CC012A">
        <w:rPr>
          <w:rFonts w:ascii="Arial" w:hAnsi="Arial" w:cs="Arial"/>
        </w:rPr>
        <w:t>C]U</w:t>
      </w:r>
      <w:proofErr w:type="gramEnd"/>
      <w:r w:rsidR="00CC012A">
        <w:rPr>
          <w:rFonts w:ascii="Arial" w:hAnsi="Arial" w:cs="Arial"/>
        </w:rPr>
        <w:t xml:space="preserve"> and C[G&gt;A]C are high in Simulated Polymorphisms and low in CDM matrix. </w:t>
      </w:r>
      <w:r>
        <w:rPr>
          <w:rFonts w:ascii="Arial" w:hAnsi="Arial" w:cs="Arial"/>
        </w:rPr>
        <w:t xml:space="preserve">B) </w:t>
      </w:r>
      <w:r w:rsidR="00E62B7E">
        <w:rPr>
          <w:rFonts w:ascii="Arial" w:hAnsi="Arial" w:cs="Arial"/>
        </w:rPr>
        <w:t xml:space="preserve">Context-dependent Mutation matrix for the </w:t>
      </w:r>
      <w:r w:rsidR="00E62B7E" w:rsidRPr="00E62B7E">
        <w:rPr>
          <w:rFonts w:ascii="Arial" w:hAnsi="Arial" w:cs="Arial"/>
          <w:i/>
          <w:iCs/>
        </w:rPr>
        <w:t>Total</w:t>
      </w:r>
      <w:r w:rsidR="00E62B7E">
        <w:rPr>
          <w:rFonts w:ascii="Arial" w:hAnsi="Arial" w:cs="Arial"/>
        </w:rPr>
        <w:t xml:space="preserve"> variant. </w:t>
      </w:r>
      <w:r w:rsidR="00CC012A">
        <w:rPr>
          <w:rFonts w:ascii="Arial" w:hAnsi="Arial" w:cs="Arial"/>
        </w:rPr>
        <w:t>G[G&gt;</w:t>
      </w:r>
      <w:proofErr w:type="gramStart"/>
      <w:r w:rsidR="00CC012A">
        <w:rPr>
          <w:rFonts w:ascii="Arial" w:hAnsi="Arial" w:cs="Arial"/>
        </w:rPr>
        <w:t>C]U</w:t>
      </w:r>
      <w:proofErr w:type="gramEnd"/>
      <w:r w:rsidR="00CC012A">
        <w:rPr>
          <w:rFonts w:ascii="Arial" w:hAnsi="Arial" w:cs="Arial"/>
        </w:rPr>
        <w:t xml:space="preserve"> is high in the CDM matrix and low in the Simulated Polymorphisms.</w:t>
      </w:r>
      <w:r>
        <w:rPr>
          <w:rFonts w:ascii="Arial" w:hAnsi="Arial" w:cs="Arial"/>
          <w:b/>
          <w:bCs/>
        </w:rPr>
        <w:br w:type="page"/>
      </w:r>
    </w:p>
    <w:p w14:paraId="190B4A4F" w14:textId="73DFE673" w:rsidR="00590AE1" w:rsidRPr="00AA4D1E" w:rsidRDefault="00AA4D1E">
      <w:pPr>
        <w:rPr>
          <w:rFonts w:ascii="Arial" w:hAnsi="Arial" w:cs="Arial"/>
          <w:b/>
          <w:bCs/>
        </w:rPr>
      </w:pPr>
      <w:r w:rsidRPr="00AA4D1E">
        <w:rPr>
          <w:rFonts w:ascii="Arial" w:hAnsi="Arial" w:cs="Arial"/>
          <w:b/>
          <w:bCs/>
          <w:noProof/>
        </w:rPr>
        <w:lastRenderedPageBreak/>
        <w:drawing>
          <wp:inline distT="0" distB="0" distL="0" distR="0" wp14:anchorId="32A14876" wp14:editId="35A2AADB">
            <wp:extent cx="5300169" cy="2027555"/>
            <wp:effectExtent l="0" t="0" r="0" b="0"/>
            <wp:docPr id="2050578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883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0169" cy="2027555"/>
                    </a:xfrm>
                    <a:prstGeom prst="rect">
                      <a:avLst/>
                    </a:prstGeom>
                  </pic:spPr>
                </pic:pic>
              </a:graphicData>
            </a:graphic>
          </wp:inline>
        </w:drawing>
      </w:r>
    </w:p>
    <w:p w14:paraId="5F75509C" w14:textId="3FB08951" w:rsidR="00B54F45" w:rsidRPr="00AA4D1E" w:rsidRDefault="00AA4D1E">
      <w:pPr>
        <w:rPr>
          <w:rFonts w:ascii="Arial" w:hAnsi="Arial" w:cs="Arial"/>
          <w:b/>
          <w:bCs/>
        </w:rPr>
      </w:pPr>
      <w:r w:rsidRPr="00AA4D1E">
        <w:rPr>
          <w:rFonts w:ascii="Arial" w:hAnsi="Arial" w:cs="Arial"/>
          <w:b/>
          <w:bCs/>
        </w:rPr>
        <w:t>Figure S</w:t>
      </w:r>
      <w:r w:rsidR="008A49DB">
        <w:rPr>
          <w:rFonts w:ascii="Arial" w:hAnsi="Arial" w:cs="Arial"/>
          <w:b/>
          <w:bCs/>
        </w:rPr>
        <w:t>8</w:t>
      </w:r>
      <w:r w:rsidRPr="00AA4D1E">
        <w:rPr>
          <w:rFonts w:ascii="Arial" w:hAnsi="Arial" w:cs="Arial"/>
          <w:b/>
          <w:bCs/>
        </w:rPr>
        <w:t xml:space="preserve">. In </w:t>
      </w:r>
      <w:proofErr w:type="gramStart"/>
      <w:r w:rsidRPr="00AA4D1E">
        <w:rPr>
          <w:rFonts w:ascii="Arial" w:hAnsi="Arial" w:cs="Arial"/>
          <w:b/>
          <w:bCs/>
        </w:rPr>
        <w:t>Vi</w:t>
      </w:r>
      <w:r w:rsidR="009F3F11">
        <w:rPr>
          <w:rFonts w:ascii="Arial" w:hAnsi="Arial" w:cs="Arial"/>
          <w:b/>
          <w:bCs/>
        </w:rPr>
        <w:t>tr</w:t>
      </w:r>
      <w:r w:rsidRPr="00AA4D1E">
        <w:rPr>
          <w:rFonts w:ascii="Arial" w:hAnsi="Arial" w:cs="Arial"/>
          <w:b/>
          <w:bCs/>
        </w:rPr>
        <w:t>o</w:t>
      </w:r>
      <w:proofErr w:type="gramEnd"/>
      <w:r w:rsidRPr="00AA4D1E">
        <w:rPr>
          <w:rFonts w:ascii="Arial" w:hAnsi="Arial" w:cs="Arial"/>
          <w:b/>
          <w:bCs/>
        </w:rPr>
        <w:t xml:space="preserve"> Context-dependent Mutation Matrices </w:t>
      </w:r>
      <w:r w:rsidR="00F24B4B">
        <w:rPr>
          <w:rFonts w:ascii="Arial" w:hAnsi="Arial" w:cs="Arial"/>
          <w:b/>
          <w:bCs/>
        </w:rPr>
        <w:t>f</w:t>
      </w:r>
      <w:r w:rsidRPr="00AA4D1E">
        <w:rPr>
          <w:rFonts w:ascii="Arial" w:hAnsi="Arial" w:cs="Arial"/>
          <w:b/>
          <w:bCs/>
        </w:rPr>
        <w:t xml:space="preserve">or Total Variant. </w:t>
      </w:r>
      <w:r w:rsidRPr="00AA4D1E">
        <w:rPr>
          <w:rFonts w:ascii="Arial" w:hAnsi="Arial" w:cs="Arial"/>
        </w:rPr>
        <w:t>Context-dependent mutation matrices for the Total variant of the In Vi</w:t>
      </w:r>
      <w:r w:rsidR="009F3F11">
        <w:rPr>
          <w:rFonts w:ascii="Arial" w:hAnsi="Arial" w:cs="Arial"/>
        </w:rPr>
        <w:t>tr</w:t>
      </w:r>
      <w:r w:rsidRPr="00AA4D1E">
        <w:rPr>
          <w:rFonts w:ascii="Arial" w:hAnsi="Arial" w:cs="Arial"/>
        </w:rPr>
        <w:t>o dataset. Mutations are split into three groups: A) all mutations, B) non-lethal mutations, and C) lethal mutations. Figure C is scaled differently from Figure A and B due to the low number of lethal mutations.</w:t>
      </w:r>
      <w:r w:rsidR="00B54F45" w:rsidRPr="00AA4D1E">
        <w:rPr>
          <w:rFonts w:ascii="Arial" w:hAnsi="Arial" w:cs="Arial"/>
          <w:b/>
          <w:bCs/>
        </w:rPr>
        <w:br w:type="page"/>
      </w:r>
    </w:p>
    <w:p w14:paraId="167B21C2" w14:textId="3A631386" w:rsidR="00590AE1" w:rsidRPr="00AA4D1E" w:rsidRDefault="00AA4D1E">
      <w:pPr>
        <w:rPr>
          <w:rFonts w:ascii="Arial" w:hAnsi="Arial" w:cs="Arial"/>
          <w:b/>
          <w:bCs/>
        </w:rPr>
      </w:pPr>
      <w:r w:rsidRPr="00AA4D1E">
        <w:rPr>
          <w:rFonts w:ascii="Arial" w:hAnsi="Arial" w:cs="Arial"/>
          <w:b/>
          <w:bCs/>
          <w:noProof/>
        </w:rPr>
        <w:lastRenderedPageBreak/>
        <w:drawing>
          <wp:inline distT="0" distB="0" distL="0" distR="0" wp14:anchorId="05F0C5DD" wp14:editId="4D078C6A">
            <wp:extent cx="5617546" cy="4922520"/>
            <wp:effectExtent l="0" t="0" r="2540" b="0"/>
            <wp:docPr id="456038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38692"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7546" cy="4922520"/>
                    </a:xfrm>
                    <a:prstGeom prst="rect">
                      <a:avLst/>
                    </a:prstGeom>
                  </pic:spPr>
                </pic:pic>
              </a:graphicData>
            </a:graphic>
          </wp:inline>
        </w:drawing>
      </w:r>
    </w:p>
    <w:p w14:paraId="5A52548D" w14:textId="1768B249" w:rsidR="00590AE1" w:rsidRPr="00AA4D1E" w:rsidRDefault="00AA4D1E">
      <w:pPr>
        <w:rPr>
          <w:rFonts w:ascii="Arial" w:hAnsi="Arial" w:cs="Arial"/>
        </w:rPr>
      </w:pPr>
      <w:r w:rsidRPr="00AA4D1E">
        <w:rPr>
          <w:rFonts w:ascii="Arial" w:hAnsi="Arial" w:cs="Arial"/>
          <w:b/>
          <w:bCs/>
        </w:rPr>
        <w:t>Figure S</w:t>
      </w:r>
      <w:r w:rsidR="006156AE">
        <w:rPr>
          <w:rFonts w:ascii="Arial" w:hAnsi="Arial" w:cs="Arial"/>
          <w:b/>
          <w:bCs/>
        </w:rPr>
        <w:t>9</w:t>
      </w:r>
      <w:r w:rsidRPr="00AA4D1E">
        <w:rPr>
          <w:rFonts w:ascii="Arial" w:hAnsi="Arial" w:cs="Arial"/>
          <w:b/>
          <w:bCs/>
        </w:rPr>
        <w:t xml:space="preserve">. Context-dependent Polymorphism Matrix </w:t>
      </w:r>
      <w:r w:rsidR="00F24B4B">
        <w:rPr>
          <w:rFonts w:ascii="Arial" w:hAnsi="Arial" w:cs="Arial"/>
          <w:b/>
          <w:bCs/>
        </w:rPr>
        <w:t>f</w:t>
      </w:r>
      <w:r w:rsidRPr="00AA4D1E">
        <w:rPr>
          <w:rFonts w:ascii="Arial" w:hAnsi="Arial" w:cs="Arial"/>
          <w:b/>
          <w:bCs/>
        </w:rPr>
        <w:t xml:space="preserve">or All Variant vs Context-dependent Mutation Matrix for Total Variant. </w:t>
      </w:r>
      <w:r w:rsidRPr="00AA4D1E">
        <w:rPr>
          <w:rFonts w:ascii="Arial" w:hAnsi="Arial" w:cs="Arial"/>
        </w:rPr>
        <w:t xml:space="preserve">Comparison of the CDP matrix and CDM matrix. The </w:t>
      </w:r>
      <w:proofErr w:type="gramStart"/>
      <w:r w:rsidRPr="00AA4D1E">
        <w:rPr>
          <w:rFonts w:ascii="Arial" w:hAnsi="Arial" w:cs="Arial"/>
          <w:i/>
          <w:iCs/>
        </w:rPr>
        <w:t>All</w:t>
      </w:r>
      <w:r w:rsidRPr="00AA4D1E">
        <w:rPr>
          <w:rFonts w:ascii="Arial" w:hAnsi="Arial" w:cs="Arial"/>
        </w:rPr>
        <w:t xml:space="preserve"> pooled</w:t>
      </w:r>
      <w:proofErr w:type="gramEnd"/>
      <w:r w:rsidRPr="00AA4D1E">
        <w:rPr>
          <w:rFonts w:ascii="Arial" w:hAnsi="Arial" w:cs="Arial"/>
        </w:rPr>
        <w:t xml:space="preserve"> population variant at threshold 5×10</w:t>
      </w:r>
      <w:r w:rsidRPr="00AA4D1E">
        <w:rPr>
          <w:rFonts w:ascii="Arial" w:hAnsi="Arial" w:cs="Arial"/>
          <w:vertAlign w:val="superscript"/>
        </w:rPr>
        <w:t>-5</w:t>
      </w:r>
      <w:r w:rsidRPr="00AA4D1E">
        <w:rPr>
          <w:rFonts w:ascii="Arial" w:hAnsi="Arial" w:cs="Arial"/>
        </w:rPr>
        <w:t xml:space="preserve"> and the CDM matrix for the Total </w:t>
      </w:r>
      <w:r w:rsidRPr="00AA4D1E">
        <w:rPr>
          <w:rFonts w:ascii="Arial" w:hAnsi="Arial" w:cs="Arial"/>
          <w:i/>
          <w:iCs/>
        </w:rPr>
        <w:t>in vi</w:t>
      </w:r>
      <w:r w:rsidR="009F3F11">
        <w:rPr>
          <w:rFonts w:ascii="Arial" w:hAnsi="Arial" w:cs="Arial"/>
          <w:i/>
          <w:iCs/>
        </w:rPr>
        <w:t>tr</w:t>
      </w:r>
      <w:r w:rsidRPr="00AA4D1E">
        <w:rPr>
          <w:rFonts w:ascii="Arial" w:hAnsi="Arial" w:cs="Arial"/>
          <w:i/>
          <w:iCs/>
        </w:rPr>
        <w:t>o</w:t>
      </w:r>
      <w:r w:rsidRPr="00AA4D1E">
        <w:rPr>
          <w:rFonts w:ascii="Arial" w:hAnsi="Arial" w:cs="Arial"/>
        </w:rPr>
        <w:t xml:space="preserve"> variant. A) All CDP matrix, B) Total CDM matrix, C) All CDP </w:t>
      </w:r>
      <w:proofErr w:type="gramStart"/>
      <w:r w:rsidRPr="00AA4D1E">
        <w:rPr>
          <w:rFonts w:ascii="Arial" w:hAnsi="Arial" w:cs="Arial"/>
        </w:rPr>
        <w:t>matrix</w:t>
      </w:r>
      <w:proofErr w:type="gramEnd"/>
      <w:r w:rsidRPr="00AA4D1E">
        <w:rPr>
          <w:rFonts w:ascii="Arial" w:hAnsi="Arial" w:cs="Arial"/>
        </w:rPr>
        <w:t xml:space="preserve"> with the C&gt;U column removed, D) Total CDM matrix with the C&gt;U column removed.</w:t>
      </w:r>
    </w:p>
    <w:p w14:paraId="190B3E81" w14:textId="77777777" w:rsidR="00B54F45" w:rsidRPr="00AA4D1E" w:rsidRDefault="00B54F45">
      <w:pPr>
        <w:rPr>
          <w:rFonts w:ascii="Arial" w:hAnsi="Arial" w:cs="Arial"/>
          <w:b/>
          <w:bCs/>
        </w:rPr>
      </w:pPr>
      <w:r w:rsidRPr="00AA4D1E">
        <w:rPr>
          <w:rFonts w:ascii="Arial" w:hAnsi="Arial" w:cs="Arial"/>
          <w:b/>
          <w:bCs/>
        </w:rPr>
        <w:br w:type="page"/>
      </w:r>
    </w:p>
    <w:p w14:paraId="3BA75B7E" w14:textId="3BB07F97" w:rsidR="00590AE1" w:rsidRPr="00AA4D1E" w:rsidRDefault="00AA4D1E">
      <w:pPr>
        <w:rPr>
          <w:rFonts w:ascii="Arial" w:hAnsi="Arial" w:cs="Arial"/>
          <w:b/>
          <w:bCs/>
        </w:rPr>
      </w:pPr>
      <w:r w:rsidRPr="00AA4D1E">
        <w:rPr>
          <w:rFonts w:ascii="Arial" w:hAnsi="Arial" w:cs="Arial"/>
          <w:b/>
          <w:bCs/>
          <w:noProof/>
        </w:rPr>
        <w:lastRenderedPageBreak/>
        <w:drawing>
          <wp:inline distT="0" distB="0" distL="0" distR="0" wp14:anchorId="7D1B9779" wp14:editId="439BDA03">
            <wp:extent cx="5943600" cy="1935424"/>
            <wp:effectExtent l="0" t="0" r="0" b="8255"/>
            <wp:docPr id="101033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7922"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935424"/>
                    </a:xfrm>
                    <a:prstGeom prst="rect">
                      <a:avLst/>
                    </a:prstGeom>
                  </pic:spPr>
                </pic:pic>
              </a:graphicData>
            </a:graphic>
          </wp:inline>
        </w:drawing>
      </w:r>
    </w:p>
    <w:p w14:paraId="7333EF87" w14:textId="5A90D3D3" w:rsidR="00590AE1" w:rsidRPr="00AA4D1E" w:rsidRDefault="00AA4D1E">
      <w:pPr>
        <w:rPr>
          <w:rFonts w:ascii="Arial" w:hAnsi="Arial" w:cs="Arial"/>
        </w:rPr>
      </w:pPr>
      <w:r w:rsidRPr="00AA4D1E">
        <w:rPr>
          <w:rFonts w:ascii="Arial" w:hAnsi="Arial" w:cs="Arial"/>
          <w:b/>
          <w:bCs/>
        </w:rPr>
        <w:t>Figure S</w:t>
      </w:r>
      <w:r w:rsidR="006156AE">
        <w:rPr>
          <w:rFonts w:ascii="Arial" w:hAnsi="Arial" w:cs="Arial"/>
          <w:b/>
          <w:bCs/>
        </w:rPr>
        <w:t>10</w:t>
      </w:r>
      <w:r w:rsidRPr="00AA4D1E">
        <w:rPr>
          <w:rFonts w:ascii="Arial" w:hAnsi="Arial" w:cs="Arial"/>
          <w:b/>
          <w:bCs/>
        </w:rPr>
        <w:t xml:space="preserve">. Polymorphism Frequencies in Simulation and Population Variants Across the Genome. </w:t>
      </w:r>
      <w:r w:rsidRPr="00AA4D1E">
        <w:rPr>
          <w:rFonts w:ascii="Arial" w:hAnsi="Arial" w:cs="Arial"/>
        </w:rPr>
        <w:t xml:space="preserve">Single nucleotide polymorphism (SNP) frequencies across the genome that </w:t>
      </w:r>
      <w:proofErr w:type="gramStart"/>
      <w:r w:rsidRPr="00AA4D1E">
        <w:rPr>
          <w:rFonts w:ascii="Arial" w:hAnsi="Arial" w:cs="Arial"/>
        </w:rPr>
        <w:t>exceed</w:t>
      </w:r>
      <w:proofErr w:type="gramEnd"/>
      <w:r w:rsidRPr="00AA4D1E">
        <w:rPr>
          <w:rFonts w:ascii="Arial" w:hAnsi="Arial" w:cs="Arial"/>
        </w:rPr>
        <w:t xml:space="preserve"> a 90% confidence interval at high (red) or low (blue) frequencies.  Simulated polymorphisms are compared against the population variants (individual and pooled). Significant regions for simulated polymorphism frequencies are calculated by averaging the number of polymorphisms placed within a 250 base-pair window and for population polymorphism by averaging the frequency of known SNPs within a 100 base-pair window. Different window sizes are used due to the number of SNPs simulated being much lower than the number of known SNPs.</w:t>
      </w:r>
    </w:p>
    <w:p w14:paraId="6FFF2BD8" w14:textId="77777777" w:rsidR="00B54F45" w:rsidRPr="00AA4D1E" w:rsidRDefault="00B54F45">
      <w:pPr>
        <w:rPr>
          <w:rFonts w:ascii="Arial" w:hAnsi="Arial" w:cs="Arial"/>
          <w:b/>
          <w:bCs/>
        </w:rPr>
      </w:pPr>
      <w:r w:rsidRPr="00AA4D1E">
        <w:rPr>
          <w:rFonts w:ascii="Arial" w:hAnsi="Arial" w:cs="Arial"/>
          <w:b/>
          <w:bCs/>
        </w:rPr>
        <w:br w:type="page"/>
      </w:r>
    </w:p>
    <w:p w14:paraId="50B54873" w14:textId="1E38B18F" w:rsidR="00590AE1" w:rsidRPr="00AA4D1E" w:rsidRDefault="00AA4D1E">
      <w:pPr>
        <w:rPr>
          <w:rFonts w:ascii="Arial" w:hAnsi="Arial" w:cs="Arial"/>
          <w:b/>
          <w:bCs/>
        </w:rPr>
      </w:pPr>
      <w:r w:rsidRPr="00AA4D1E">
        <w:rPr>
          <w:rFonts w:ascii="Arial" w:hAnsi="Arial" w:cs="Arial"/>
          <w:b/>
          <w:bCs/>
          <w:noProof/>
        </w:rPr>
        <w:lastRenderedPageBreak/>
        <w:drawing>
          <wp:inline distT="0" distB="0" distL="0" distR="0" wp14:anchorId="00008535" wp14:editId="610623E4">
            <wp:extent cx="5943600" cy="1935424"/>
            <wp:effectExtent l="0" t="0" r="0" b="8255"/>
            <wp:docPr id="164683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3961"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35424"/>
                    </a:xfrm>
                    <a:prstGeom prst="rect">
                      <a:avLst/>
                    </a:prstGeom>
                  </pic:spPr>
                </pic:pic>
              </a:graphicData>
            </a:graphic>
          </wp:inline>
        </w:drawing>
      </w:r>
    </w:p>
    <w:p w14:paraId="1AAB23E5" w14:textId="08B674E6" w:rsidR="00AA4D1E" w:rsidRPr="00AA4D1E" w:rsidRDefault="00AA4D1E" w:rsidP="00AA4D1E">
      <w:pPr>
        <w:rPr>
          <w:rFonts w:ascii="Arial" w:hAnsi="Arial" w:cs="Arial"/>
        </w:rPr>
      </w:pPr>
      <w:r w:rsidRPr="00AA4D1E">
        <w:rPr>
          <w:rFonts w:ascii="Arial" w:hAnsi="Arial" w:cs="Arial"/>
          <w:b/>
          <w:bCs/>
        </w:rPr>
        <w:t>Figure S</w:t>
      </w:r>
      <w:r w:rsidR="0096225D">
        <w:rPr>
          <w:rFonts w:ascii="Arial" w:hAnsi="Arial" w:cs="Arial"/>
          <w:b/>
          <w:bCs/>
        </w:rPr>
        <w:t>1</w:t>
      </w:r>
      <w:r w:rsidR="006156AE">
        <w:rPr>
          <w:rFonts w:ascii="Arial" w:hAnsi="Arial" w:cs="Arial"/>
          <w:b/>
          <w:bCs/>
        </w:rPr>
        <w:t>1</w:t>
      </w:r>
      <w:r w:rsidRPr="00AA4D1E">
        <w:rPr>
          <w:rFonts w:ascii="Arial" w:hAnsi="Arial" w:cs="Arial"/>
          <w:b/>
          <w:bCs/>
        </w:rPr>
        <w:t xml:space="preserve">. Polymorphism Frequencies in Simulation and Polymorphism Counts in Population Variants Across the Genome. </w:t>
      </w:r>
      <w:r w:rsidRPr="00AA4D1E">
        <w:rPr>
          <w:rFonts w:ascii="Arial" w:hAnsi="Arial" w:cs="Arial"/>
        </w:rPr>
        <w:t xml:space="preserve">Single nucleotide polymorphism (SNP) frequencies across the genome that </w:t>
      </w:r>
      <w:proofErr w:type="gramStart"/>
      <w:r w:rsidRPr="00AA4D1E">
        <w:rPr>
          <w:rFonts w:ascii="Arial" w:hAnsi="Arial" w:cs="Arial"/>
        </w:rPr>
        <w:t>exceed</w:t>
      </w:r>
      <w:proofErr w:type="gramEnd"/>
      <w:r w:rsidRPr="00AA4D1E">
        <w:rPr>
          <w:rFonts w:ascii="Arial" w:hAnsi="Arial" w:cs="Arial"/>
        </w:rPr>
        <w:t xml:space="preserve"> a 90% confidence interval at high (red) or low (blue) frequencies. Simulated polymorphisms are compared against the SNP counts of population variants (individual and pooled). Significant regions for simulated polymorphism frequencies are calculated by averaging the number of polymorphisms placed within a 250 base-pair window. Significant regions for observed SNP counts are calculated by averaging the number of SNPs within a 100 base-pair window. Different window sizes are used due to the number of SNPs simulated being much lower than the number of known SNPs.</w:t>
      </w:r>
    </w:p>
    <w:p w14:paraId="3B7FDECE" w14:textId="43905B76" w:rsidR="00590AE1" w:rsidRPr="00864FBD" w:rsidRDefault="00590AE1">
      <w:pPr>
        <w:rPr>
          <w:b/>
          <w:bCs/>
        </w:rPr>
      </w:pPr>
    </w:p>
    <w:sectPr w:rsidR="00590AE1" w:rsidRPr="00864F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E1"/>
    <w:rsid w:val="000310FB"/>
    <w:rsid w:val="00087B3C"/>
    <w:rsid w:val="000962E4"/>
    <w:rsid w:val="00131A6C"/>
    <w:rsid w:val="00184638"/>
    <w:rsid w:val="00275F41"/>
    <w:rsid w:val="00334FD8"/>
    <w:rsid w:val="003B32DA"/>
    <w:rsid w:val="003C0F4A"/>
    <w:rsid w:val="003D0E23"/>
    <w:rsid w:val="00400432"/>
    <w:rsid w:val="004126B5"/>
    <w:rsid w:val="00413449"/>
    <w:rsid w:val="004A3FFE"/>
    <w:rsid w:val="004F3440"/>
    <w:rsid w:val="004F5F95"/>
    <w:rsid w:val="00516402"/>
    <w:rsid w:val="0055372F"/>
    <w:rsid w:val="00587908"/>
    <w:rsid w:val="00590AE1"/>
    <w:rsid w:val="005B6BD3"/>
    <w:rsid w:val="006156AE"/>
    <w:rsid w:val="00657B32"/>
    <w:rsid w:val="0071068C"/>
    <w:rsid w:val="007331D0"/>
    <w:rsid w:val="00823D91"/>
    <w:rsid w:val="00864FBD"/>
    <w:rsid w:val="008A49DB"/>
    <w:rsid w:val="00946970"/>
    <w:rsid w:val="0096225D"/>
    <w:rsid w:val="009F3F11"/>
    <w:rsid w:val="00A64A91"/>
    <w:rsid w:val="00A74AB4"/>
    <w:rsid w:val="00A943A2"/>
    <w:rsid w:val="00AA4D1E"/>
    <w:rsid w:val="00B07943"/>
    <w:rsid w:val="00B54F45"/>
    <w:rsid w:val="00B56E04"/>
    <w:rsid w:val="00B828A4"/>
    <w:rsid w:val="00BF5060"/>
    <w:rsid w:val="00CC012A"/>
    <w:rsid w:val="00CE251B"/>
    <w:rsid w:val="00D43104"/>
    <w:rsid w:val="00D536E6"/>
    <w:rsid w:val="00E107DC"/>
    <w:rsid w:val="00E11E43"/>
    <w:rsid w:val="00E2367F"/>
    <w:rsid w:val="00E62B7E"/>
    <w:rsid w:val="00ED44E7"/>
    <w:rsid w:val="00F24B4B"/>
    <w:rsid w:val="00FB06E9"/>
    <w:rsid w:val="00FF6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65AF"/>
  <w15:chartTrackingRefBased/>
  <w15:docId w15:val="{B0597EAA-9224-456D-8574-635E2BB9F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E1"/>
    <w:rPr>
      <w:rFonts w:eastAsiaTheme="majorEastAsia" w:cstheme="majorBidi"/>
      <w:color w:val="272727" w:themeColor="text1" w:themeTint="D8"/>
    </w:rPr>
  </w:style>
  <w:style w:type="paragraph" w:styleId="Title">
    <w:name w:val="Title"/>
    <w:basedOn w:val="Normal"/>
    <w:next w:val="Normal"/>
    <w:link w:val="TitleChar"/>
    <w:uiPriority w:val="10"/>
    <w:qFormat/>
    <w:rsid w:val="00590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E1"/>
    <w:pPr>
      <w:spacing w:before="160"/>
      <w:jc w:val="center"/>
    </w:pPr>
    <w:rPr>
      <w:i/>
      <w:iCs/>
      <w:color w:val="404040" w:themeColor="text1" w:themeTint="BF"/>
    </w:rPr>
  </w:style>
  <w:style w:type="character" w:customStyle="1" w:styleId="QuoteChar">
    <w:name w:val="Quote Char"/>
    <w:basedOn w:val="DefaultParagraphFont"/>
    <w:link w:val="Quote"/>
    <w:uiPriority w:val="29"/>
    <w:rsid w:val="00590AE1"/>
    <w:rPr>
      <w:i/>
      <w:iCs/>
      <w:color w:val="404040" w:themeColor="text1" w:themeTint="BF"/>
    </w:rPr>
  </w:style>
  <w:style w:type="paragraph" w:styleId="ListParagraph">
    <w:name w:val="List Paragraph"/>
    <w:basedOn w:val="Normal"/>
    <w:uiPriority w:val="34"/>
    <w:qFormat/>
    <w:rsid w:val="00590AE1"/>
    <w:pPr>
      <w:ind w:left="720"/>
      <w:contextualSpacing/>
    </w:pPr>
  </w:style>
  <w:style w:type="character" w:styleId="IntenseEmphasis">
    <w:name w:val="Intense Emphasis"/>
    <w:basedOn w:val="DefaultParagraphFont"/>
    <w:uiPriority w:val="21"/>
    <w:qFormat/>
    <w:rsid w:val="00590AE1"/>
    <w:rPr>
      <w:i/>
      <w:iCs/>
      <w:color w:val="0F4761" w:themeColor="accent1" w:themeShade="BF"/>
    </w:rPr>
  </w:style>
  <w:style w:type="paragraph" w:styleId="IntenseQuote">
    <w:name w:val="Intense Quote"/>
    <w:basedOn w:val="Normal"/>
    <w:next w:val="Normal"/>
    <w:link w:val="IntenseQuoteChar"/>
    <w:uiPriority w:val="30"/>
    <w:qFormat/>
    <w:rsid w:val="00590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AE1"/>
    <w:rPr>
      <w:i/>
      <w:iCs/>
      <w:color w:val="0F4761" w:themeColor="accent1" w:themeShade="BF"/>
    </w:rPr>
  </w:style>
  <w:style w:type="character" w:styleId="IntenseReference">
    <w:name w:val="Intense Reference"/>
    <w:basedOn w:val="DefaultParagraphFont"/>
    <w:uiPriority w:val="32"/>
    <w:qFormat/>
    <w:rsid w:val="00590AE1"/>
    <w:rPr>
      <w:b/>
      <w:bCs/>
      <w:smallCaps/>
      <w:color w:val="0F4761" w:themeColor="accent1" w:themeShade="BF"/>
      <w:spacing w:val="5"/>
    </w:rPr>
  </w:style>
  <w:style w:type="character" w:styleId="PlaceholderText">
    <w:name w:val="Placeholder Text"/>
    <w:basedOn w:val="DefaultParagraphFont"/>
    <w:uiPriority w:val="99"/>
    <w:semiHidden/>
    <w:rsid w:val="003B32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image" Target="media/image8.tif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tiff"/><Relationship Id="rId15" Type="http://schemas.openxmlformats.org/officeDocument/2006/relationships/image" Target="media/image11.tif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5300C-18BB-46FF-9B85-C610EE1DA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15844</TotalTime>
  <Pages>11</Pages>
  <Words>820</Words>
  <Characters>4953</Characters>
  <Application>Microsoft Office Word</Application>
  <DocSecurity>0</DocSecurity>
  <Lines>101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Caraway</dc:creator>
  <cp:keywords/>
  <dc:description/>
  <cp:lastModifiedBy>John Caraway</cp:lastModifiedBy>
  <cp:revision>30</cp:revision>
  <dcterms:created xsi:type="dcterms:W3CDTF">2025-10-20T14:03:00Z</dcterms:created>
  <dcterms:modified xsi:type="dcterms:W3CDTF">2026-02-24T17:04:00Z</dcterms:modified>
</cp:coreProperties>
</file>