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The visualizations in this section help you answer questions like these:</w:t>
      </w:r>
    </w:p>
    <w:p>
      <w:pPr>
        <w:autoSpaceDE w:val="0"/>
        <w:autoSpaceDN w:val="0"/>
        <w:adjustRightInd w:val="0"/>
        <w:spacing w:after="0" w:line="240" w:lineRule="auto"/>
        <w:rPr>
          <w:rFonts w:ascii="NewBaskerville-Roman" w:hAnsi="NewBaskerville-Roman" w:cs="NewBaskerville-Roman"/>
          <w:color w:val="000000"/>
          <w:sz w:val="20"/>
          <w:szCs w:val="20"/>
        </w:rPr>
      </w:pPr>
      <w:r>
        <w:rPr>
          <w:rFonts w:hint="eastAsia" w:ascii="Wingdings2" w:hAnsi="NewBaskerville-Roman" w:eastAsia="Wingdings2" w:cs="Wingdings2"/>
          <w:color w:val="AE6F30"/>
          <w:sz w:val="17"/>
          <w:szCs w:val="17"/>
        </w:rPr>
        <w:t></w:t>
      </w:r>
      <w:r>
        <w:rPr>
          <w:rFonts w:ascii="Wingdings2" w:hAnsi="NewBaskerville-Roman" w:eastAsia="Wingdings2" w:cs="Wingdings2"/>
          <w:color w:val="AE6F30"/>
          <w:sz w:val="17"/>
          <w:szCs w:val="17"/>
        </w:rPr>
        <w:t xml:space="preserve"> </w:t>
      </w:r>
      <w:r>
        <w:rPr>
          <w:rFonts w:ascii="NewBaskerville-Roman" w:hAnsi="NewBaskerville-Roman" w:cs="NewBaskerville-Roman"/>
          <w:color w:val="000000"/>
          <w:sz w:val="20"/>
          <w:szCs w:val="20"/>
        </w:rPr>
        <w:t>What is the peak value of the distribution?</w:t>
      </w:r>
    </w:p>
    <w:p>
      <w:pPr>
        <w:autoSpaceDE w:val="0"/>
        <w:autoSpaceDN w:val="0"/>
        <w:adjustRightInd w:val="0"/>
        <w:spacing w:after="0" w:line="240" w:lineRule="auto"/>
        <w:rPr>
          <w:rFonts w:ascii="NewBaskerville-Roman" w:hAnsi="NewBaskerville-Roman" w:cs="NewBaskerville-Roman"/>
          <w:color w:val="000000"/>
          <w:sz w:val="20"/>
          <w:szCs w:val="20"/>
        </w:rPr>
      </w:pPr>
      <w:r>
        <w:rPr>
          <w:rFonts w:hint="eastAsia" w:ascii="Wingdings2" w:hAnsi="NewBaskerville-Roman" w:eastAsia="Wingdings2" w:cs="Wingdings2"/>
          <w:color w:val="AE6F30"/>
          <w:sz w:val="17"/>
          <w:szCs w:val="17"/>
        </w:rPr>
        <w:t></w:t>
      </w:r>
      <w:r>
        <w:rPr>
          <w:rFonts w:ascii="Wingdings2" w:hAnsi="NewBaskerville-Roman" w:eastAsia="Wingdings2" w:cs="Wingdings2"/>
          <w:color w:val="AE6F30"/>
          <w:sz w:val="17"/>
          <w:szCs w:val="17"/>
        </w:rPr>
        <w:t xml:space="preserve"> </w:t>
      </w:r>
      <w:r>
        <w:rPr>
          <w:rFonts w:ascii="NewBaskerville-Roman" w:hAnsi="NewBaskerville-Roman" w:cs="NewBaskerville-Roman"/>
          <w:color w:val="000000"/>
          <w:sz w:val="20"/>
          <w:szCs w:val="20"/>
        </w:rPr>
        <w:t>How many peaks are there in the distribution (unimodality versus bimodality)?</w:t>
      </w:r>
    </w:p>
    <w:p>
      <w:pPr>
        <w:autoSpaceDE w:val="0"/>
        <w:autoSpaceDN w:val="0"/>
        <w:adjustRightInd w:val="0"/>
        <w:spacing w:after="0" w:line="240" w:lineRule="auto"/>
        <w:rPr>
          <w:rFonts w:ascii="NewBaskerville-Roman" w:hAnsi="NewBaskerville-Roman" w:cs="NewBaskerville-Roman"/>
          <w:color w:val="000000"/>
          <w:sz w:val="20"/>
          <w:szCs w:val="20"/>
        </w:rPr>
      </w:pPr>
      <w:r>
        <w:rPr>
          <w:rFonts w:hint="eastAsia" w:ascii="Wingdings2" w:hAnsi="NewBaskerville-Roman" w:eastAsia="Wingdings2" w:cs="Wingdings2"/>
          <w:color w:val="AE6F30"/>
          <w:sz w:val="17"/>
          <w:szCs w:val="17"/>
        </w:rPr>
        <w:t></w:t>
      </w:r>
      <w:r>
        <w:rPr>
          <w:rFonts w:ascii="Wingdings2" w:hAnsi="NewBaskerville-Roman" w:eastAsia="Wingdings2" w:cs="Wingdings2"/>
          <w:color w:val="AE6F30"/>
          <w:sz w:val="17"/>
          <w:szCs w:val="17"/>
        </w:rPr>
        <w:t xml:space="preserve"> </w:t>
      </w:r>
      <w:r>
        <w:rPr>
          <w:rFonts w:ascii="NewBaskerville-Roman" w:hAnsi="NewBaskerville-Roman" w:cs="NewBaskerville-Roman"/>
          <w:color w:val="000000"/>
          <w:sz w:val="20"/>
          <w:szCs w:val="20"/>
        </w:rPr>
        <w:t>How normal (or lognormal) is the data? We’ll discuss normal and lognormal</w:t>
      </w:r>
    </w:p>
    <w:p>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distributions in appendix B.</w:t>
      </w:r>
    </w:p>
    <w:p>
      <w:pPr>
        <w:autoSpaceDE w:val="0"/>
        <w:autoSpaceDN w:val="0"/>
        <w:adjustRightInd w:val="0"/>
        <w:spacing w:after="0" w:line="240" w:lineRule="auto"/>
        <w:rPr>
          <w:rFonts w:ascii="NewBaskerville-Roman" w:hAnsi="NewBaskerville-Roman" w:cs="NewBaskerville-Roman"/>
          <w:color w:val="000000"/>
          <w:sz w:val="20"/>
          <w:szCs w:val="20"/>
        </w:rPr>
      </w:pPr>
      <w:r>
        <w:rPr>
          <w:rFonts w:hint="eastAsia" w:ascii="Wingdings2" w:hAnsi="NewBaskerville-Roman" w:eastAsia="Wingdings2" w:cs="Wingdings2"/>
          <w:color w:val="AE6F30"/>
          <w:sz w:val="17"/>
          <w:szCs w:val="17"/>
        </w:rPr>
        <w:t></w:t>
      </w:r>
      <w:r>
        <w:rPr>
          <w:rFonts w:ascii="Wingdings2" w:hAnsi="NewBaskerville-Roman" w:eastAsia="Wingdings2" w:cs="Wingdings2"/>
          <w:color w:val="AE6F30"/>
          <w:sz w:val="17"/>
          <w:szCs w:val="17"/>
        </w:rPr>
        <w:t xml:space="preserve"> </w:t>
      </w:r>
      <w:r>
        <w:rPr>
          <w:rFonts w:ascii="NewBaskerville-Roman" w:hAnsi="NewBaskerville-Roman" w:cs="NewBaskerville-Roman"/>
          <w:color w:val="000000"/>
          <w:sz w:val="20"/>
          <w:szCs w:val="20"/>
        </w:rPr>
        <w:t>How much does the data vary? Is it concentrated in a certain interval or in a certain</w:t>
      </w:r>
    </w:p>
    <w:p>
      <w:pPr>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category?</w:t>
      </w:r>
    </w:p>
    <w:p>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many summary statistics assume that the data is</w:t>
      </w:r>
    </w:p>
    <w:p>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approximately normal in distribution (at least for continuous variables), so you want</w:t>
      </w:r>
    </w:p>
    <w:p>
      <w:pPr>
        <w:rPr>
          <w:rFonts w:ascii="NewBaskerville-Roman" w:hAnsi="NewBaskerville-Roman" w:cs="NewBaskerville-Roman"/>
          <w:sz w:val="20"/>
          <w:szCs w:val="20"/>
        </w:rPr>
      </w:pPr>
      <w:r>
        <w:rPr>
          <w:rFonts w:ascii="NewBaskerville-Roman" w:hAnsi="NewBaskerville-Roman" w:cs="NewBaskerville-Roman"/>
          <w:sz w:val="20"/>
          <w:szCs w:val="20"/>
        </w:rPr>
        <w:t>to verify whether this is the case.</w:t>
      </w:r>
    </w:p>
    <w:p>
      <w:pPr>
        <w:rPr>
          <w:rFonts w:ascii="Times New Roman" w:hAnsi="Times New Roman" w:cs="Times New Roman"/>
          <w:b/>
          <w:bCs/>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Data Analysis and Interpretation</w:t>
      </w:r>
    </w:p>
    <w:p>
      <w:pPr>
        <w:rPr>
          <w:rFonts w:ascii="Times New Roman" w:hAnsi="Times New Roman" w:cs="Times New Roman"/>
          <w:b/>
          <w:bCs/>
          <w:szCs w:val="24"/>
        </w:rPr>
      </w:pPr>
      <w:r>
        <w:rPr>
          <w:rFonts w:ascii="Times New Roman" w:hAnsi="Times New Roman" w:cs="Times New Roman"/>
          <w:b/>
          <w:bCs/>
          <w:szCs w:val="24"/>
        </w:rPr>
        <w:t>Dataset</w:t>
      </w:r>
    </w:p>
    <w:p>
      <w:pPr>
        <w:rPr>
          <w:rFonts w:ascii="Times New Roman" w:hAnsi="Times New Roman" w:cs="Times New Roman"/>
          <w:bCs/>
          <w:szCs w:val="24"/>
        </w:rPr>
      </w:pPr>
      <w:r>
        <w:rPr>
          <w:rFonts w:ascii="Times New Roman" w:hAnsi="Times New Roman" w:cs="Times New Roman"/>
          <w:bCs/>
          <w:szCs w:val="24"/>
        </w:rPr>
        <w:t xml:space="preserve">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 There are two more attributes created in this project, they are BMI that was calculated using attributes height and weight and BloodPressure which uses systolic and diastolic blood pressure to categorize into lower than normal (-1), normal (0) and higher than normal (1). </w:t>
      </w:r>
    </w:p>
    <w:p>
      <w:pPr>
        <w:jc w:val="center"/>
        <w:rPr>
          <w:sz w:val="24"/>
        </w:rPr>
      </w:pPr>
      <m:oMathPara>
        <m:oMath>
          <m:r>
            <m:rPr/>
            <w:rPr>
              <w:rFonts w:ascii="Cambria Math" w:hAnsi="Cambria Math"/>
              <w:sz w:val="24"/>
            </w:rPr>
            <m:t>BMI=</m:t>
          </m:r>
          <m:f>
            <m:fPr>
              <m:ctrlPr>
                <w:rPr>
                  <w:rFonts w:ascii="Cambria Math" w:hAnsi="Cambria Math"/>
                  <w:i/>
                  <w:sz w:val="24"/>
                </w:rPr>
              </m:ctrlPr>
            </m:fPr>
            <m:num>
              <m:r>
                <m:rPr/>
                <w:rPr>
                  <w:rFonts w:ascii="Cambria Math" w:hAnsi="Cambria Math"/>
                  <w:sz w:val="24"/>
                </w:rPr>
                <m:t>weigℎt (kg)</m:t>
              </m:r>
              <m:ctrlPr>
                <w:rPr>
                  <w:rFonts w:ascii="Cambria Math" w:hAnsi="Cambria Math"/>
                  <w:i/>
                  <w:sz w:val="24"/>
                </w:rPr>
              </m:ctrlPr>
            </m:num>
            <m:den>
              <m:r>
                <m:rPr/>
                <w:rPr>
                  <w:rFonts w:ascii="Cambria Math" w:hAnsi="Cambria Math"/>
                  <w:sz w:val="24"/>
                </w:rPr>
                <m:t>ℎeigℎt (</m:t>
              </m:r>
              <m:sSup>
                <m:sSupPr>
                  <m:ctrlPr>
                    <w:rPr>
                      <w:rFonts w:ascii="Cambria Math" w:hAnsi="Cambria Math"/>
                      <w:i/>
                      <w:sz w:val="24"/>
                    </w:rPr>
                  </m:ctrlPr>
                </m:sSupPr>
                <m:e>
                  <m:r>
                    <m:rPr/>
                    <w:rPr>
                      <w:rFonts w:ascii="Cambria Math" w:hAnsi="Cambria Math"/>
                      <w:sz w:val="24"/>
                    </w:rPr>
                    <m:t>m</m:t>
                  </m:r>
                  <m:ctrlPr>
                    <w:rPr>
                      <w:rFonts w:ascii="Cambria Math" w:hAnsi="Cambria Math"/>
                      <w:i/>
                      <w:sz w:val="24"/>
                    </w:rPr>
                  </m:ctrlPr>
                </m:e>
                <m:sup>
                  <m:r>
                    <m:rPr/>
                    <w:rPr>
                      <w:rFonts w:ascii="Cambria Math" w:hAnsi="Cambria Math"/>
                      <w:sz w:val="24"/>
                    </w:rPr>
                    <m:t>2</m:t>
                  </m:r>
                  <m:ctrlPr>
                    <w:rPr>
                      <w:rFonts w:ascii="Cambria Math" w:hAnsi="Cambria Math"/>
                      <w:i/>
                      <w:sz w:val="24"/>
                    </w:rPr>
                  </m:ctrlPr>
                </m:sup>
              </m:sSup>
              <m:r>
                <m:rPr/>
                <w:rPr>
                  <w:rFonts w:ascii="Cambria Math" w:hAnsi="Cambria Math"/>
                  <w:sz w:val="24"/>
                </w:rPr>
                <m:t>)</m:t>
              </m:r>
              <m:ctrlPr>
                <w:rPr>
                  <w:rFonts w:ascii="Cambria Math" w:hAnsi="Cambria Math"/>
                  <w:i/>
                  <w:sz w:val="24"/>
                </w:rPr>
              </m:ctrlPr>
            </m:den>
          </m:f>
        </m:oMath>
      </m:oMathPara>
    </w:p>
    <w:p>
      <w:pPr>
        <w:jc w:val="center"/>
        <w:rPr>
          <w:rFonts w:eastAsiaTheme="minorEastAsia"/>
          <w:sz w:val="24"/>
        </w:rPr>
      </w:pPr>
      <m:oMathPara>
        <m:oMathParaPr>
          <m:jc m:val="center"/>
        </m:oMathParaPr>
        <m:oMath>
          <m:r>
            <m:rPr/>
            <w:rPr>
              <w:rFonts w:ascii="Cambria Math" w:hAnsi="Cambria Math"/>
              <w:sz w:val="24"/>
            </w:rPr>
            <m:t>Age (year)=</m:t>
          </m:r>
          <m:f>
            <m:fPr>
              <m:ctrlPr>
                <w:rPr>
                  <w:rFonts w:ascii="Cambria Math" w:hAnsi="Cambria Math"/>
                  <w:i/>
                  <w:sz w:val="24"/>
                </w:rPr>
              </m:ctrlPr>
            </m:fPr>
            <m:num>
              <m:r>
                <m:rPr/>
                <w:rPr>
                  <w:rFonts w:ascii="Cambria Math" w:hAnsi="Cambria Math"/>
                  <w:sz w:val="24"/>
                </w:rPr>
                <m:t>Age (day)</m:t>
              </m:r>
              <m:ctrlPr>
                <w:rPr>
                  <w:rFonts w:ascii="Cambria Math" w:hAnsi="Cambria Math"/>
                  <w:i/>
                  <w:sz w:val="24"/>
                </w:rPr>
              </m:ctrlPr>
            </m:num>
            <m:den>
              <m:r>
                <m:rPr/>
                <w:rPr>
                  <w:rFonts w:ascii="Cambria Math" w:hAnsi="Cambria Math"/>
                  <w:sz w:val="24"/>
                </w:rPr>
                <m:t>365</m:t>
              </m:r>
              <m:ctrlPr>
                <w:rPr>
                  <w:rFonts w:ascii="Cambria Math" w:hAnsi="Cambria Math"/>
                  <w:i/>
                  <w:sz w:val="24"/>
                </w:rPr>
              </m:ctrlPr>
            </m:den>
          </m:f>
        </m:oMath>
      </m:oMathPara>
    </w:p>
    <w:tbl>
      <w:tblPr>
        <w:tblStyle w:val="4"/>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jc w:val="center"/>
              <w:rPr>
                <w:b/>
                <w:sz w:val="24"/>
              </w:rPr>
            </w:pPr>
            <w:r>
              <w:rPr>
                <w:b/>
                <w:sz w:val="24"/>
              </w:rPr>
              <w:t>Systolic blood pressure</w:t>
            </w:r>
          </w:p>
        </w:tc>
        <w:tc>
          <w:tcPr>
            <w:tcW w:w="3005" w:type="dxa"/>
          </w:tcPr>
          <w:p>
            <w:pPr>
              <w:spacing w:after="0" w:line="240" w:lineRule="auto"/>
              <w:jc w:val="center"/>
              <w:rPr>
                <w:b/>
                <w:sz w:val="24"/>
              </w:rPr>
            </w:pPr>
            <w:r>
              <w:rPr>
                <w:b/>
                <w:sz w:val="24"/>
              </w:rPr>
              <w:t>Diastolic blood pressure</w:t>
            </w:r>
          </w:p>
        </w:tc>
        <w:tc>
          <w:tcPr>
            <w:tcW w:w="3006" w:type="dxa"/>
          </w:tcPr>
          <w:p>
            <w:pPr>
              <w:spacing w:after="0" w:line="240" w:lineRule="auto"/>
              <w:jc w:val="center"/>
              <w:rPr>
                <w:b/>
                <w:sz w:val="24"/>
              </w:rPr>
            </w:pPr>
            <w:r>
              <w:rPr>
                <w:b/>
                <w:sz w:val="24"/>
              </w:rPr>
              <w:t>BloodPressure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jc w:val="center"/>
              <w:rPr>
                <w:sz w:val="24"/>
              </w:rPr>
            </w:pPr>
            <w:r>
              <w:rPr>
                <w:sz w:val="24"/>
              </w:rPr>
              <w:t>More or equal to 140</w:t>
            </w:r>
          </w:p>
        </w:tc>
        <w:tc>
          <w:tcPr>
            <w:tcW w:w="3005" w:type="dxa"/>
          </w:tcPr>
          <w:p>
            <w:pPr>
              <w:spacing w:after="0" w:line="240" w:lineRule="auto"/>
              <w:jc w:val="center"/>
              <w:rPr>
                <w:sz w:val="24"/>
              </w:rPr>
            </w:pPr>
            <w:r>
              <w:rPr>
                <w:sz w:val="24"/>
              </w:rPr>
              <w:t>More or equal to 90</w:t>
            </w:r>
          </w:p>
        </w:tc>
        <w:tc>
          <w:tcPr>
            <w:tcW w:w="3006" w:type="dxa"/>
          </w:tcPr>
          <w:p>
            <w:pPr>
              <w:spacing w:after="0" w:line="240" w:lineRule="auto"/>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jc w:val="center"/>
              <w:rPr>
                <w:sz w:val="24"/>
              </w:rPr>
            </w:pPr>
            <w:r>
              <w:rPr>
                <w:sz w:val="24"/>
              </w:rPr>
              <w:t>Less or equal to 90</w:t>
            </w:r>
          </w:p>
        </w:tc>
        <w:tc>
          <w:tcPr>
            <w:tcW w:w="3005" w:type="dxa"/>
          </w:tcPr>
          <w:p>
            <w:pPr>
              <w:spacing w:after="0" w:line="240" w:lineRule="auto"/>
              <w:jc w:val="center"/>
              <w:rPr>
                <w:sz w:val="24"/>
              </w:rPr>
            </w:pPr>
            <w:r>
              <w:rPr>
                <w:sz w:val="24"/>
              </w:rPr>
              <w:t>Less or equal to 60</w:t>
            </w:r>
          </w:p>
        </w:tc>
        <w:tc>
          <w:tcPr>
            <w:tcW w:w="3006" w:type="dxa"/>
          </w:tcPr>
          <w:p>
            <w:pPr>
              <w:spacing w:after="0" w:line="240" w:lineRule="auto"/>
              <w:jc w:val="center"/>
              <w:rPr>
                <w:sz w:val="24"/>
              </w:rPr>
            </w:pPr>
            <w:r>
              <w:rPr>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05" w:type="dxa"/>
          </w:tcPr>
          <w:p>
            <w:pPr>
              <w:spacing w:after="0" w:line="240" w:lineRule="auto"/>
              <w:jc w:val="center"/>
              <w:rPr>
                <w:sz w:val="24"/>
              </w:rPr>
            </w:pPr>
            <w:r>
              <w:rPr>
                <w:sz w:val="24"/>
              </w:rPr>
              <w:t>More than 90 and less than 140</w:t>
            </w:r>
          </w:p>
        </w:tc>
        <w:tc>
          <w:tcPr>
            <w:tcW w:w="3005" w:type="dxa"/>
          </w:tcPr>
          <w:p>
            <w:pPr>
              <w:spacing w:after="0" w:line="240" w:lineRule="auto"/>
              <w:jc w:val="center"/>
              <w:rPr>
                <w:sz w:val="24"/>
              </w:rPr>
            </w:pPr>
            <w:r>
              <w:rPr>
                <w:sz w:val="24"/>
              </w:rPr>
              <w:t>More than 60 and less than 90</w:t>
            </w:r>
          </w:p>
        </w:tc>
        <w:tc>
          <w:tcPr>
            <w:tcW w:w="3006" w:type="dxa"/>
          </w:tcPr>
          <w:p>
            <w:pPr>
              <w:spacing w:after="0" w:line="240" w:lineRule="auto"/>
              <w:jc w:val="center"/>
              <w:rPr>
                <w:sz w:val="24"/>
              </w:rPr>
            </w:pPr>
            <w:r>
              <w:rPr>
                <w:sz w:val="24"/>
              </w:rPr>
              <w:t>0</w:t>
            </w:r>
          </w:p>
        </w:tc>
      </w:tr>
    </w:tbl>
    <w:p>
      <w:pPr>
        <w:jc w:val="center"/>
        <w:rPr>
          <w:sz w:val="24"/>
        </w:rPr>
      </w:pPr>
    </w:p>
    <w:p>
      <w:pPr>
        <w:rPr>
          <w:rFonts w:ascii="Times New Roman" w:hAnsi="Times New Roman" w:cs="Times New Roman"/>
          <w:bCs/>
          <w:szCs w:val="24"/>
        </w:rPr>
      </w:pPr>
      <w:r>
        <w:rPr>
          <w:rFonts w:ascii="Times New Roman" w:hAnsi="Times New Roman" w:cs="Times New Roman"/>
          <w:bCs/>
          <w:szCs w:val="24"/>
        </w:rPr>
        <w:t>The summarized data description is stated at the table below:</w:t>
      </w:r>
    </w:p>
    <w:tbl>
      <w:tblPr>
        <w:tblStyle w:val="4"/>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914"/>
        <w:gridCol w:w="3078"/>
        <w:gridCol w:w="2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jc w:val="center"/>
              <w:rPr>
                <w:rFonts w:ascii="Times New Roman" w:hAnsi="Times New Roman" w:cs="Times New Roman"/>
                <w:b/>
                <w:bCs/>
                <w:szCs w:val="24"/>
              </w:rPr>
            </w:pPr>
            <w:r>
              <w:rPr>
                <w:rFonts w:ascii="Times New Roman" w:hAnsi="Times New Roman" w:cs="Times New Roman"/>
                <w:b/>
                <w:bCs/>
                <w:szCs w:val="24"/>
              </w:rPr>
              <w:t>Attribute</w:t>
            </w:r>
          </w:p>
        </w:tc>
        <w:tc>
          <w:tcPr>
            <w:tcW w:w="1914" w:type="dxa"/>
          </w:tcPr>
          <w:p>
            <w:pPr>
              <w:spacing w:after="0" w:line="240" w:lineRule="auto"/>
              <w:jc w:val="center"/>
              <w:rPr>
                <w:rFonts w:ascii="Times New Roman" w:hAnsi="Times New Roman" w:cs="Times New Roman"/>
                <w:b/>
                <w:bCs/>
                <w:szCs w:val="24"/>
              </w:rPr>
            </w:pPr>
            <w:r>
              <w:rPr>
                <w:rFonts w:ascii="Times New Roman" w:hAnsi="Times New Roman" w:cs="Times New Roman"/>
                <w:b/>
                <w:bCs/>
                <w:szCs w:val="24"/>
              </w:rPr>
              <w:t>Attribute Name</w:t>
            </w:r>
          </w:p>
        </w:tc>
        <w:tc>
          <w:tcPr>
            <w:tcW w:w="3078" w:type="dxa"/>
          </w:tcPr>
          <w:p>
            <w:pPr>
              <w:spacing w:after="0" w:line="240" w:lineRule="auto"/>
              <w:jc w:val="center"/>
              <w:rPr>
                <w:rFonts w:ascii="Times New Roman" w:hAnsi="Times New Roman" w:cs="Times New Roman"/>
                <w:b/>
                <w:bCs/>
                <w:szCs w:val="24"/>
              </w:rPr>
            </w:pPr>
            <w:r>
              <w:rPr>
                <w:rFonts w:ascii="Times New Roman" w:hAnsi="Times New Roman" w:cs="Times New Roman"/>
                <w:b/>
                <w:bCs/>
                <w:szCs w:val="24"/>
              </w:rPr>
              <w:t>Types of features</w:t>
            </w:r>
          </w:p>
        </w:tc>
        <w:tc>
          <w:tcPr>
            <w:tcW w:w="2524" w:type="dxa"/>
          </w:tcPr>
          <w:p>
            <w:pPr>
              <w:spacing w:after="0" w:line="240" w:lineRule="auto"/>
              <w:jc w:val="center"/>
              <w:rPr>
                <w:rFonts w:ascii="Times New Roman" w:hAnsi="Times New Roman" w:cs="Times New Roman"/>
                <w:b/>
                <w:bCs/>
                <w:szCs w:val="24"/>
              </w:rPr>
            </w:pPr>
            <w:r>
              <w:rPr>
                <w:rFonts w:ascii="Times New Roman" w:hAnsi="Times New Roman" w:cs="Times New Roman"/>
                <w:b/>
                <w:bCs/>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age</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Age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Objective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Integer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gender</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Gender</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Objective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Categorical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 xml:space="preserve">height </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Height</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Objective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Integer (cm)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weight</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Weight</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Objective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Float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ap_hi</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Systolic blood pressure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Examination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ap_lo</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Diastolic blood pressure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Examination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cholesterol</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Cholesterol</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Examination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1: normal</w:t>
            </w:r>
          </w:p>
          <w:p>
            <w:pPr>
              <w:spacing w:after="0" w:line="240" w:lineRule="auto"/>
              <w:rPr>
                <w:rFonts w:ascii="Times New Roman" w:hAnsi="Times New Roman" w:cs="Times New Roman"/>
                <w:bCs/>
                <w:szCs w:val="24"/>
              </w:rPr>
            </w:pPr>
            <w:r>
              <w:rPr>
                <w:rFonts w:ascii="Times New Roman" w:hAnsi="Times New Roman" w:cs="Times New Roman"/>
                <w:bCs/>
                <w:szCs w:val="24"/>
              </w:rPr>
              <w:t>2: above normal</w:t>
            </w:r>
          </w:p>
          <w:p>
            <w:pPr>
              <w:spacing w:after="0" w:line="240" w:lineRule="auto"/>
              <w:rPr>
                <w:rFonts w:ascii="Times New Roman" w:hAnsi="Times New Roman" w:cs="Times New Roman"/>
                <w:bCs/>
                <w:szCs w:val="24"/>
              </w:rPr>
            </w:pPr>
            <w:r>
              <w:rPr>
                <w:rFonts w:ascii="Times New Roman" w:hAnsi="Times New Roman" w:cs="Times New Roman"/>
                <w:bCs/>
                <w:szCs w:val="24"/>
              </w:rPr>
              <w:t>3: well above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gluc</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Glucose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Examination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1: normal</w:t>
            </w:r>
          </w:p>
          <w:p>
            <w:pPr>
              <w:spacing w:after="0" w:line="240" w:lineRule="auto"/>
              <w:rPr>
                <w:rFonts w:ascii="Times New Roman" w:hAnsi="Times New Roman" w:cs="Times New Roman"/>
                <w:bCs/>
                <w:szCs w:val="24"/>
              </w:rPr>
            </w:pPr>
            <w:r>
              <w:rPr>
                <w:rFonts w:ascii="Times New Roman" w:hAnsi="Times New Roman" w:cs="Times New Roman"/>
                <w:bCs/>
                <w:szCs w:val="24"/>
              </w:rPr>
              <w:t>2: above normal</w:t>
            </w:r>
          </w:p>
          <w:p>
            <w:pPr>
              <w:spacing w:after="0" w:line="240" w:lineRule="auto"/>
              <w:rPr>
                <w:rFonts w:ascii="Times New Roman" w:hAnsi="Times New Roman" w:cs="Times New Roman"/>
                <w:bCs/>
                <w:szCs w:val="24"/>
              </w:rPr>
            </w:pPr>
            <w:r>
              <w:rPr>
                <w:rFonts w:ascii="Times New Roman" w:hAnsi="Times New Roman" w:cs="Times New Roman"/>
                <w:bCs/>
                <w:szCs w:val="24"/>
              </w:rPr>
              <w:t>3: well above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smoke</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Smoking</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Subjective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alco</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Alcohol intake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Subjective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active</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Physical activity</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Subjective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cardio</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Presence or absence of cardiovascular disease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Target Variable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BMI</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BMI</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Objective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spacing w:after="0" w:line="240" w:lineRule="auto"/>
              <w:rPr>
                <w:rFonts w:ascii="Times New Roman" w:hAnsi="Times New Roman" w:cs="Times New Roman"/>
                <w:bCs/>
                <w:szCs w:val="24"/>
              </w:rPr>
            </w:pPr>
            <w:r>
              <w:rPr>
                <w:rFonts w:ascii="Times New Roman" w:hAnsi="Times New Roman" w:cs="Times New Roman"/>
                <w:bCs/>
                <w:szCs w:val="24"/>
              </w:rPr>
              <w:t>BloodPressure</w:t>
            </w:r>
          </w:p>
        </w:tc>
        <w:tc>
          <w:tcPr>
            <w:tcW w:w="1914" w:type="dxa"/>
          </w:tcPr>
          <w:p>
            <w:pPr>
              <w:spacing w:after="0" w:line="240" w:lineRule="auto"/>
              <w:rPr>
                <w:rFonts w:ascii="Times New Roman" w:hAnsi="Times New Roman" w:cs="Times New Roman"/>
                <w:bCs/>
                <w:szCs w:val="24"/>
              </w:rPr>
            </w:pPr>
            <w:r>
              <w:rPr>
                <w:rFonts w:ascii="Times New Roman" w:hAnsi="Times New Roman" w:cs="Times New Roman"/>
                <w:bCs/>
                <w:szCs w:val="24"/>
              </w:rPr>
              <w:t>Blood Pressure</w:t>
            </w:r>
          </w:p>
        </w:tc>
        <w:tc>
          <w:tcPr>
            <w:tcW w:w="3078" w:type="dxa"/>
          </w:tcPr>
          <w:p>
            <w:pPr>
              <w:spacing w:after="0" w:line="240" w:lineRule="auto"/>
              <w:rPr>
                <w:rFonts w:ascii="Times New Roman" w:hAnsi="Times New Roman" w:cs="Times New Roman"/>
                <w:bCs/>
                <w:szCs w:val="24"/>
              </w:rPr>
            </w:pPr>
            <w:r>
              <w:rPr>
                <w:rFonts w:ascii="Times New Roman" w:hAnsi="Times New Roman" w:cs="Times New Roman"/>
                <w:bCs/>
                <w:szCs w:val="24"/>
              </w:rPr>
              <w:t>Input, Examination feature</w:t>
            </w:r>
          </w:p>
        </w:tc>
        <w:tc>
          <w:tcPr>
            <w:tcW w:w="2524" w:type="dxa"/>
          </w:tcPr>
          <w:p>
            <w:pPr>
              <w:spacing w:after="0" w:line="240" w:lineRule="auto"/>
              <w:rPr>
                <w:rFonts w:ascii="Times New Roman" w:hAnsi="Times New Roman" w:cs="Times New Roman"/>
                <w:bCs/>
                <w:szCs w:val="24"/>
              </w:rPr>
            </w:pPr>
            <w:r>
              <w:rPr>
                <w:rFonts w:ascii="Times New Roman" w:hAnsi="Times New Roman" w:cs="Times New Roman"/>
                <w:bCs/>
                <w:szCs w:val="24"/>
              </w:rPr>
              <w:t>Integer</w:t>
            </w:r>
          </w:p>
        </w:tc>
      </w:tr>
    </w:tbl>
    <w:p>
      <w:pPr>
        <w:rPr>
          <w:rFonts w:ascii="Times New Roman" w:hAnsi="Times New Roman" w:cs="Times New Roman"/>
          <w:b/>
          <w:bCs/>
          <w:szCs w:val="24"/>
        </w:rPr>
      </w:pPr>
    </w:p>
    <w:p>
      <w:pPr>
        <w:spacing w:after="0"/>
        <w:rPr>
          <w:rFonts w:ascii="Times New Roman" w:hAnsi="Times New Roman" w:cs="Times New Roman"/>
          <w:bCs/>
          <w:sz w:val="24"/>
          <w:szCs w:val="24"/>
        </w:rPr>
      </w:pPr>
      <w:r>
        <w:rPr>
          <w:rFonts w:ascii="Times New Roman" w:hAnsi="Times New Roman" w:cs="Times New Roman"/>
          <w:bCs/>
          <w:sz w:val="24"/>
          <w:szCs w:val="24"/>
        </w:rPr>
        <w:t>The class distribution of the target attribute, cardio is balanced as seen in the figure below.</w:t>
      </w: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051300" cy="2362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67129" cy="2372492"/>
                    </a:xfrm>
                    <a:prstGeom prst="rect">
                      <a:avLst/>
                    </a:prstGeom>
                  </pic:spPr>
                </pic:pic>
              </a:graphicData>
            </a:graphic>
          </wp:inline>
        </w:drawing>
      </w:r>
    </w:p>
    <w:p>
      <w:pPr>
        <w:spacing w:after="0"/>
        <w:jc w:val="center"/>
        <w:rPr>
          <w:rFonts w:ascii="Times New Roman" w:hAnsi="Times New Roman" w:cs="Times New Roman"/>
          <w:b/>
          <w:bCs/>
          <w:sz w:val="24"/>
          <w:szCs w:val="24"/>
        </w:rPr>
      </w:pPr>
      <w:r>
        <w:drawing>
          <wp:inline distT="0" distB="0" distL="0" distR="0">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660400"/>
                    </a:xfrm>
                    <a:prstGeom prst="rect">
                      <a:avLst/>
                    </a:prstGeom>
                  </pic:spPr>
                </pic:pic>
              </a:graphicData>
            </a:graphic>
          </wp:inline>
        </w:drawing>
      </w:r>
    </w:p>
    <w:p>
      <w:pPr>
        <w:spacing w:after="0"/>
        <w:jc w:val="center"/>
        <w:rPr>
          <w:rFonts w:ascii="Times New Roman" w:hAnsi="Times New Roman" w:cs="Times New Roman"/>
          <w:b/>
          <w:bCs/>
          <w:sz w:val="24"/>
          <w:szCs w:val="24"/>
        </w:rPr>
      </w:pPr>
      <w:r>
        <w:drawing>
          <wp:inline distT="0" distB="0" distL="0" distR="0">
            <wp:extent cx="5731510" cy="598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5731510" cy="598805"/>
                    </a:xfrm>
                    <a:prstGeom prst="rect">
                      <a:avLst/>
                    </a:prstGeom>
                  </pic:spPr>
                </pic:pic>
              </a:graphicData>
            </a:graphic>
          </wp:inline>
        </w:drawing>
      </w:r>
    </w:p>
    <w:p>
      <w:pPr>
        <w:spacing w:after="0"/>
        <w:jc w:val="center"/>
        <w:rPr>
          <w:rFonts w:ascii="Times New Roman" w:hAnsi="Times New Roman" w:cs="Times New Roman"/>
          <w:b/>
          <w:bCs/>
          <w:sz w:val="24"/>
          <w:szCs w:val="24"/>
        </w:rPr>
      </w:pPr>
      <w:r>
        <w:drawing>
          <wp:inline distT="0" distB="0" distL="0" distR="0">
            <wp:extent cx="204787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2047875" cy="904875"/>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Data Preparation </w:t>
      </w:r>
    </w:p>
    <w:p>
      <w:pPr>
        <w:rPr>
          <w:rFonts w:ascii="Times New Roman" w:hAnsi="Times New Roman" w:cs="Times New Roman"/>
          <w:b/>
          <w:bCs/>
          <w:szCs w:val="24"/>
        </w:rPr>
      </w:pPr>
      <w:r>
        <w:rPr>
          <w:rFonts w:ascii="Times New Roman" w:hAnsi="Times New Roman" w:cs="Times New Roman"/>
          <w:b/>
          <w:bCs/>
          <w:szCs w:val="24"/>
        </w:rPr>
        <w:t>Missing or Null Data points</w:t>
      </w:r>
    </w:p>
    <w:p>
      <w:pPr>
        <w:rPr>
          <w:rFonts w:ascii="Times New Roman" w:hAnsi="Times New Roman" w:cs="Times New Roman"/>
          <w:bCs/>
          <w:szCs w:val="24"/>
        </w:rPr>
      </w:pPr>
      <w:r>
        <w:rPr>
          <w:rFonts w:ascii="Times New Roman" w:hAnsi="Times New Roman" w:cs="Times New Roman"/>
          <w:bCs/>
          <w:szCs w:val="24"/>
        </w:rPr>
        <w:t>There are no missing values in the data, hence further data processing in not required.</w:t>
      </w:r>
    </w:p>
    <w:p>
      <w:pPr>
        <w:rPr>
          <w:rFonts w:ascii="Times New Roman" w:hAnsi="Times New Roman" w:cs="Times New Roman"/>
          <w:b/>
          <w:bCs/>
          <w:szCs w:val="24"/>
        </w:rPr>
      </w:pPr>
      <w:r>
        <w:rPr>
          <w:rFonts w:ascii="Times New Roman" w:hAnsi="Times New Roman" w:cs="Times New Roman"/>
          <w:b/>
          <w:bCs/>
          <w:szCs w:val="24"/>
        </w:rPr>
        <w:t>Unexpected Outliers</w:t>
      </w:r>
    </w:p>
    <w:p>
      <w:pPr>
        <w:rPr>
          <w:rFonts w:ascii="Times New Roman" w:hAnsi="Times New Roman" w:cs="Times New Roman"/>
          <w:bCs/>
          <w:sz w:val="24"/>
          <w:szCs w:val="24"/>
        </w:rPr>
      </w:pPr>
      <w:r>
        <w:rPr>
          <w:rFonts w:ascii="Times New Roman" w:hAnsi="Times New Roman" w:cs="Times New Roman"/>
          <w:bCs/>
          <w:sz w:val="24"/>
          <w:szCs w:val="24"/>
        </w:rPr>
        <w:t xml:space="preserve">As seen in Figure xx (summary), there are outliers in some attribute such as Systole (ap_hi) and Diastole (ap_lo) that are negative in values which is impossible, weight attribute which has a minimum weight of 10kg and maximum value of 200kg and height attribute with a maximum of 250cm and minimum of 55cm which does not fit in the normal range. The outliers are handled by only retaining in the range of 25% to 75% </w:t>
      </w:r>
      <w:r>
        <w:rPr>
          <w:rFonts w:ascii="Times New Roman" w:hAnsi="Times New Roman" w:cs="Times New Roman"/>
          <w:bCs/>
          <w:sz w:val="24"/>
          <w:szCs w:val="24"/>
          <w:lang w:val="en"/>
        </w:rPr>
        <w:t>quartile</w:t>
      </w:r>
      <w:r>
        <w:rPr>
          <w:rFonts w:ascii="Times New Roman" w:hAnsi="Times New Roman" w:cs="Times New Roman"/>
          <w:bCs/>
          <w:sz w:val="24"/>
          <w:szCs w:val="24"/>
        </w:rPr>
        <w:t xml:space="preserve"> with a fixed multiplier of respective attribute. The difference between Negative count and Positive count in the Target class increased a little after the outlier removal process, but it is insignificant in impacting the modelling process.</w:t>
      </w: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85318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1454" cy="2264180"/>
                    </a:xfrm>
                    <a:prstGeom prst="rect">
                      <a:avLst/>
                    </a:prstGeom>
                  </pic:spPr>
                </pic:pic>
              </a:graphicData>
            </a:graphic>
          </wp:inline>
        </w:drawing>
      </w:r>
    </w:p>
    <w:p>
      <w:pPr>
        <w:spacing w:after="0"/>
        <w:rPr>
          <w:rFonts w:ascii="Times New Roman" w:hAnsi="Times New Roman" w:cs="Times New Roman"/>
          <w:bCs/>
          <w:sz w:val="24"/>
          <w:szCs w:val="24"/>
        </w:rPr>
      </w:pPr>
      <w:r>
        <w:rPr>
          <w:rFonts w:ascii="Times New Roman" w:hAnsi="Times New Roman" w:cs="Times New Roman"/>
          <w:bCs/>
          <w:sz w:val="24"/>
          <w:szCs w:val="24"/>
        </w:rPr>
        <w:t>With Figure xx as comparison, the attributes which ha</w:t>
      </w:r>
      <w:r>
        <w:rPr>
          <w:rFonts w:hint="default" w:ascii="Times New Roman" w:hAnsi="Times New Roman" w:cs="Times New Roman"/>
          <w:bCs/>
          <w:sz w:val="24"/>
          <w:szCs w:val="24"/>
          <w:lang w:val="en"/>
        </w:rPr>
        <w:t>ve</w:t>
      </w:r>
      <w:r>
        <w:rPr>
          <w:rFonts w:ascii="Times New Roman" w:hAnsi="Times New Roman" w:cs="Times New Roman"/>
          <w:bCs/>
          <w:sz w:val="24"/>
          <w:szCs w:val="24"/>
        </w:rPr>
        <w:t xml:space="preserve"> outliers like Height, Weight, Systole and Diastole looks way better after the outliers are handled which can be seen in the Figure below:</w:t>
      </w:r>
    </w:p>
    <w:p>
      <w:pPr>
        <w:spacing w:after="0"/>
        <w:jc w:val="center"/>
        <w:rPr>
          <w:rFonts w:ascii="Times New Roman" w:hAnsi="Times New Roman" w:cs="Times New Roman"/>
          <w:b/>
          <w:bCs/>
          <w:sz w:val="24"/>
          <w:szCs w:val="24"/>
        </w:rPr>
      </w:pPr>
      <w:r>
        <w:drawing>
          <wp:inline distT="0" distB="0" distL="0" distR="0">
            <wp:extent cx="5731510" cy="7016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5731510" cy="701675"/>
                    </a:xfrm>
                    <a:prstGeom prst="rect">
                      <a:avLst/>
                    </a:prstGeom>
                  </pic:spPr>
                </pic:pic>
              </a:graphicData>
            </a:graphic>
          </wp:inline>
        </w:drawing>
      </w:r>
    </w:p>
    <w:p>
      <w:pPr>
        <w:spacing w:after="0"/>
        <w:jc w:val="center"/>
        <w:rPr>
          <w:rFonts w:ascii="Times New Roman" w:hAnsi="Times New Roman" w:cs="Times New Roman"/>
          <w:b/>
          <w:bCs/>
          <w:sz w:val="24"/>
          <w:szCs w:val="24"/>
        </w:rPr>
      </w:pPr>
      <w:r>
        <w:drawing>
          <wp:inline distT="0" distB="0" distL="0" distR="0">
            <wp:extent cx="5731510" cy="5143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5731510" cy="514350"/>
                    </a:xfrm>
                    <a:prstGeom prst="rect">
                      <a:avLst/>
                    </a:prstGeom>
                  </pic:spPr>
                </pic:pic>
              </a:graphicData>
            </a:graphic>
          </wp:inline>
        </w:drawing>
      </w:r>
    </w:p>
    <w:p>
      <w:pPr>
        <w:spacing w:after="0"/>
        <w:jc w:val="center"/>
        <w:rPr>
          <w:rFonts w:ascii="Times New Roman" w:hAnsi="Times New Roman" w:cs="Times New Roman"/>
          <w:b/>
          <w:bCs/>
          <w:sz w:val="24"/>
          <w:szCs w:val="24"/>
        </w:rPr>
      </w:pPr>
      <w:r>
        <w:drawing>
          <wp:inline distT="0" distB="0" distL="0" distR="0">
            <wp:extent cx="190500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1905000" cy="847725"/>
                    </a:xfrm>
                    <a:prstGeom prst="rect">
                      <a:avLst/>
                    </a:prstGeom>
                  </pic:spPr>
                </pic:pic>
              </a:graphicData>
            </a:graphic>
          </wp:inline>
        </w:drawing>
      </w:r>
    </w:p>
    <w:p>
      <w:pPr>
        <w:spacing w:after="0"/>
        <w:jc w:val="cente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Data Visualization</w:t>
      </w:r>
    </w:p>
    <w:tbl>
      <w:tblPr>
        <w:tblStyle w:val="4"/>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6"/>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3105150" cy="18110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9575" cy="1813919"/>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peak density of the distribution is above 0.06 at the age range of 57 to 60. The distribution displayed multimodality characteristics with multiple peaks. It can be determined that the patients with cardiovascular diseases are more present in high age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993390" cy="17462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21243" cy="1762393"/>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The proportion of having cardiovascular diseases is not seen to be positively correlated to alcoholism as both groups have the proportion of negatives higher, but the contract is not pronounced.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978150" cy="1736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85565" cy="1741579"/>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 xml:space="preserve">Similar to Alcohol Distribution, it seems to be hard to put smoking as a powerful indicator due to same non-obvious distribution.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66"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3067050" cy="1788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0463" cy="1796937"/>
                          </a:xfrm>
                          <a:prstGeom prst="rect">
                            <a:avLst/>
                          </a:prstGeom>
                        </pic:spPr>
                      </pic:pic>
                    </a:graphicData>
                  </a:graphic>
                </wp:inline>
              </w:drawing>
            </w:r>
          </w:p>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There is a trend that people who are not active in physical activity are more prone to have cardiovascular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3136900" cy="182943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47737" cy="1836179"/>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There is no obvious trend from the distribution that target is correlated with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3003550" cy="1751965"/>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08496" cy="1754956"/>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The peak density of the distribution is at the height of 164cm. The distribution displayed multimodality characteristics with multiple peaks. There seems to be no trend in identifying whether patients have cardiovascular diseases in the height 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889250" cy="168529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901712" cy="1692665"/>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774950" cy="1618615"/>
                  <wp:effectExtent l="0" t="0" r="635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82113" cy="1622899"/>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2796540" cy="1725930"/>
                  <wp:effectExtent l="0" t="0" r="3810" b="7620"/>
                  <wp:docPr id="39" name="Picture 39" descr="/home/shawn/Desktop/000009.png0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ome/shawn/Desktop/000009.png000009"/>
                          <pic:cNvPicPr>
                            <a:picLocks noChangeAspect="1"/>
                          </pic:cNvPicPr>
                        </pic:nvPicPr>
                        <pic:blipFill>
                          <a:blip r:embed="rId22"/>
                          <a:srcRect/>
                          <a:stretch>
                            <a:fillRect/>
                          </a:stretch>
                        </pic:blipFill>
                        <pic:spPr>
                          <a:xfrm>
                            <a:off x="0" y="0"/>
                            <a:ext cx="2796540" cy="1730663"/>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Cholesterol is seen an an obvious attribute and the level of it is positively correlated to cardiovascular diseases.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drawing>
                <wp:inline distT="0" distB="0" distL="0" distR="0">
                  <wp:extent cx="3098800" cy="1807210"/>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05458" cy="1811517"/>
                          </a:xfrm>
                          <a:prstGeom prst="rect">
                            <a:avLst/>
                          </a:prstGeom>
                        </pic:spPr>
                      </pic:pic>
                    </a:graphicData>
                  </a:graphic>
                </wp:inline>
              </w:drawing>
            </w:r>
          </w:p>
          <w:p>
            <w:pPr>
              <w:spacing w:after="0" w:line="240" w:lineRule="auto"/>
              <w:rPr>
                <w:rFonts w:ascii="Times New Roman" w:hAnsi="Times New Roman" w:cs="Times New Roman"/>
                <w:bCs/>
                <w:sz w:val="24"/>
                <w:szCs w:val="24"/>
              </w:rPr>
            </w:pP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Glucose is seen as an obvious attribute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6" w:type="dxa"/>
          </w:tcPr>
          <w:p>
            <w:pPr>
              <w:spacing w:after="0" w:line="240" w:lineRule="auto"/>
              <w:rPr>
                <w:rFonts w:ascii="Times New Roman" w:hAnsi="Times New Roman" w:cs="Times New Roman"/>
                <w:bCs/>
                <w:sz w:val="24"/>
                <w:szCs w:val="24"/>
              </w:rPr>
            </w:pPr>
            <w:r>
              <w:drawing>
                <wp:inline distT="0" distB="0" distL="114300" distR="114300">
                  <wp:extent cx="3140710" cy="1938020"/>
                  <wp:effectExtent l="0" t="0" r="2540"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4"/>
                          <a:stretch>
                            <a:fillRect/>
                          </a:stretch>
                        </pic:blipFill>
                        <pic:spPr>
                          <a:xfrm>
                            <a:off x="0" y="0"/>
                            <a:ext cx="3140710" cy="1938020"/>
                          </a:xfrm>
                          <a:prstGeom prst="rect">
                            <a:avLst/>
                          </a:prstGeom>
                          <a:noFill/>
                          <a:ln>
                            <a:noFill/>
                          </a:ln>
                        </pic:spPr>
                      </pic:pic>
                    </a:graphicData>
                  </a:graphic>
                </wp:inline>
              </w:drawing>
            </w:r>
          </w:p>
        </w:tc>
        <w:tc>
          <w:tcPr>
            <w:tcW w:w="3850" w:type="dxa"/>
          </w:tcPr>
          <w:p>
            <w:pPr>
              <w:spacing w:after="0" w:line="240" w:lineRule="auto"/>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The target is strongly correlated with Blood Pressure as those have lower-than-normal value have very low percentage being positive, the same for higher-than-normal instances.</w:t>
            </w:r>
            <w:bookmarkStart w:id="0" w:name="_GoBack"/>
            <w:bookmarkEnd w:id="0"/>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Data Splitting </w:t>
      </w:r>
    </w:p>
    <w:p>
      <w:pPr>
        <w:rPr>
          <w:rFonts w:ascii="Times New Roman" w:hAnsi="Times New Roman" w:cs="Times New Roman"/>
          <w:bCs/>
          <w:sz w:val="24"/>
          <w:szCs w:val="24"/>
        </w:rPr>
      </w:pPr>
      <w:r>
        <w:rPr>
          <w:rFonts w:ascii="Times New Roman" w:hAnsi="Times New Roman" w:cs="Times New Roman"/>
          <w:bCs/>
          <w:sz w:val="24"/>
          <w:szCs w:val="24"/>
        </w:rPr>
        <w:t>Train test split will be used in this project with a fixed seed and ratio of 20% for test data and 80% for training data.</w:t>
      </w:r>
    </w:p>
    <w:p>
      <w:pPr>
        <w:rPr>
          <w:rFonts w:ascii="Times New Roman" w:hAnsi="Times New Roman" w:cs="Times New Roman"/>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86"/>
    <w:family w:val="auto"/>
    <w:pitch w:val="default"/>
    <w:sig w:usb0="00000000" w:usb1="00000000" w:usb2="00000000" w:usb3="00000000" w:csb0="00000000" w:csb1="00000000"/>
  </w:font>
  <w:font w:name="NewBaskerville-Roman">
    <w:altName w:val="Gubbi"/>
    <w:panose1 w:val="00000000000000000000"/>
    <w:charset w:val="00"/>
    <w:family w:val="roman"/>
    <w:pitch w:val="default"/>
    <w:sig w:usb0="00000000" w:usb1="00000000" w:usb2="00000000" w:usb3="00000000" w:csb0="00000001" w:csb1="00000000"/>
  </w:font>
  <w:font w:name="Wingdings2">
    <w:altName w:val="Trebuchet MS"/>
    <w:panose1 w:val="00000000000000000000"/>
    <w:charset w:val="88"/>
    <w:family w:val="auto"/>
    <w:pitch w:val="default"/>
    <w:sig w:usb0="00000000" w:usb1="00000000" w:usb2="00000010" w:usb3="00000000" w:csb0="00100000" w:csb1="00000000"/>
  </w:font>
  <w:font w:name="Cambria Math">
    <w:altName w:val="DejaVu Math TeX Gyre"/>
    <w:panose1 w:val="02040503050406030204"/>
    <w:charset w:val="00"/>
    <w:family w:val="roman"/>
    <w:pitch w:val="default"/>
    <w:sig w:usb0="00000000" w:usb1="00000000" w:usb2="02000000" w:usb3="00000000" w:csb0="0000019F" w:csb1="00000000"/>
  </w:font>
  <w:font w:name="等线">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ontAwesome">
    <w:panose1 w:val="000000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B7"/>
    <w:rsid w:val="000F091A"/>
    <w:rsid w:val="001007F7"/>
    <w:rsid w:val="001012A4"/>
    <w:rsid w:val="0014654E"/>
    <w:rsid w:val="00170AAF"/>
    <w:rsid w:val="002111F2"/>
    <w:rsid w:val="002C0F85"/>
    <w:rsid w:val="00342C10"/>
    <w:rsid w:val="00354281"/>
    <w:rsid w:val="0036504D"/>
    <w:rsid w:val="003D65A9"/>
    <w:rsid w:val="00422935"/>
    <w:rsid w:val="004C38B7"/>
    <w:rsid w:val="00732ED2"/>
    <w:rsid w:val="00744AF0"/>
    <w:rsid w:val="00777D61"/>
    <w:rsid w:val="008031EA"/>
    <w:rsid w:val="0083377A"/>
    <w:rsid w:val="00840487"/>
    <w:rsid w:val="00877DF7"/>
    <w:rsid w:val="009E62C8"/>
    <w:rsid w:val="00A835EE"/>
    <w:rsid w:val="00AC6967"/>
    <w:rsid w:val="00B26236"/>
    <w:rsid w:val="00B942B3"/>
    <w:rsid w:val="00BB021C"/>
    <w:rsid w:val="00C208DD"/>
    <w:rsid w:val="00C574F4"/>
    <w:rsid w:val="00CD3F04"/>
    <w:rsid w:val="00D3205B"/>
    <w:rsid w:val="00D76BAD"/>
    <w:rsid w:val="00E150A0"/>
    <w:rsid w:val="00E31439"/>
    <w:rsid w:val="00E53486"/>
    <w:rsid w:val="00E85AA7"/>
    <w:rsid w:val="00F5403B"/>
    <w:rsid w:val="00FC2490"/>
    <w:rsid w:val="6FFFE67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MY"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787</Words>
  <Characters>4208</Characters>
  <Lines>227</Lines>
  <Paragraphs>106</Paragraphs>
  <TotalTime>8</TotalTime>
  <ScaleCrop>false</ScaleCrop>
  <LinksUpToDate>false</LinksUpToDate>
  <CharactersWithSpaces>4893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2019-11-27T12:08:00Z</dcterms:created>
  <dc:creator>Musabbir Sammak</dc:creator>
  <cp:keywords>CTPClassification=CTP_NT</cp:keywords>
  <cp:lastModifiedBy>uvb</cp:lastModifiedBy>
  <dcterms:modified xsi:type="dcterms:W3CDTF">2019-12-01T19:59:46Z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91c5e74c-cb0c-4d81-bfe6-c387ef348141</vt:lpwstr>
  </property>
  <property fmtid="{D5CDD505-2E9C-101B-9397-08002B2CF9AE}" pid="3" name="CTP_TimeStamp">
    <vt:lpwstr>2019-12-01 09:08:01Z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1033-11.1.0.8865</vt:lpwstr>
  </property>
</Properties>
</file>