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w:t>
      </w:r>
      <w:r w:rsidR="008D7F99" w:rsidRPr="008D7F99">
        <w:t xml:space="preserve"> </w:t>
      </w:r>
      <w:r w:rsidR="008D7F99" w:rsidRPr="008D7F99">
        <w:rPr>
          <w:szCs w:val="24"/>
        </w:rPr>
        <w:t>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w:t>
      </w:r>
      <w:r w:rsidR="008D7F99">
        <w:rPr>
          <w:szCs w:val="24"/>
        </w:rPr>
        <w:t xml:space="preserve"> </w:t>
      </w:r>
      <w:r w:rsidR="008D7F99" w:rsidRPr="008D7F99">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w:t>
      </w:r>
      <w:r w:rsidR="008D7F99" w:rsidRPr="008D7F99">
        <w:t xml:space="preserve"> </w:t>
      </w:r>
      <w:r w:rsidR="008D7F99" w:rsidRPr="008D7F99">
        <w:t>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xml:space="preserve">, for 13 years from 2005 to 2017, cardiovascular disease (CVD) remains to be the leading cause of death among Malaysians. The issue is that CVD is expected to increase in Malaysia </w:t>
      </w:r>
      <w:proofErr w:type="gramStart"/>
      <w:r w:rsidRPr="00AD2AA7">
        <w:rPr>
          <w:szCs w:val="24"/>
        </w:rPr>
        <w:t>in the near future</w:t>
      </w:r>
      <w:proofErr w:type="gramEnd"/>
      <w:r w:rsidRPr="00AD2AA7">
        <w:rPr>
          <w:szCs w:val="24"/>
        </w:rPr>
        <w:t xml:space="preserve"> due to the increase of Malaysian aged 65 in the population to 14.5% of the total population. With a 54% increase of mortality rate due to heart disease over 10 years amounting to 13,503 deaths compared to 8,776 in 2007, the future prospect is indeed worrying.</w:t>
      </w:r>
    </w:p>
    <w:p w:rsidR="00AD2AA7" w:rsidRDefault="00AD2AA7" w:rsidP="00AD2AA7">
      <w:pPr>
        <w:pStyle w:val="BodyText"/>
      </w:pPr>
      <w:r>
        <w:t>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ability on CVD can be made. </w:t>
      </w:r>
    </w:p>
    <w:p w:rsidR="009303D9" w:rsidRPr="006B6B66" w:rsidRDefault="00AD1034" w:rsidP="006B6B66">
      <w:pPr>
        <w:pStyle w:val="Heading1"/>
      </w:pPr>
      <w:r>
        <w:t>Background and literature review</w:t>
      </w:r>
    </w:p>
    <w:p w:rsidR="00F368CB" w:rsidRDefault="00F368CB" w:rsidP="00F368CB">
      <w:pPr>
        <w:pStyle w:val="BodyText"/>
        <w:rPr>
          <w:lang w:val="en"/>
        </w:rPr>
      </w:pPr>
      <w:r>
        <w:rPr>
          <w:lang w:val="en"/>
        </w:rPr>
        <w:t xml:space="preserve">Before the advent of ubiquitous application of machine learning and other modern data science methods, it had been long </w:t>
      </w:r>
      <w:proofErr w:type="spellStart"/>
      <w:r>
        <w:rPr>
          <w:lang w:val="en"/>
        </w:rPr>
        <w:t>practised</w:t>
      </w:r>
      <w:proofErr w:type="spellEnd"/>
      <w:r>
        <w:rPr>
          <w:lang w:val="en"/>
        </w:rPr>
        <w:t xml:space="preserve"> according to the belief that the risk of cardiovascular diseases is based on linear relationship with countable factors[Lloyd-Jones 2006], which was based on the limitations of data collection and prediction tools and has been already proved to be biased[Weng2017].</w:t>
      </w:r>
    </w:p>
    <w:p w:rsidR="00F368CB" w:rsidRDefault="00F368CB" w:rsidP="00F368CB">
      <w:pPr>
        <w:pStyle w:val="BodyText"/>
        <w:rPr>
          <w:lang w:val="en"/>
        </w:rPr>
      </w:pPr>
      <w:r>
        <w:rPr>
          <w:lang w:val="en"/>
        </w:rPr>
        <w:t xml:space="preserve">Some attempts [Wang </w:t>
      </w:r>
      <w:proofErr w:type="spellStart"/>
      <w:r>
        <w:rPr>
          <w:lang w:val="en"/>
        </w:rPr>
        <w:t>T.j</w:t>
      </w:r>
      <w:proofErr w:type="spellEnd"/>
      <w:r>
        <w:rPr>
          <w:lang w:val="en"/>
        </w:rPr>
        <w:t xml:space="preserve"> 2006]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w:t>
      </w:r>
      <w:proofErr w:type="gramStart"/>
      <w:r>
        <w:rPr>
          <w:lang w:val="en"/>
        </w:rPr>
        <w:t>alcoholism.[</w:t>
      </w:r>
      <w:proofErr w:type="spellStart"/>
      <w:proofErr w:type="gramEnd"/>
      <w:r>
        <w:rPr>
          <w:lang w:val="en"/>
        </w:rPr>
        <w:t>Muthuvel</w:t>
      </w:r>
      <w:proofErr w:type="spellEnd"/>
      <w:r>
        <w:rPr>
          <w:lang w:val="en"/>
        </w:rPr>
        <w:t xml:space="preserve"> 2018]</w:t>
      </w:r>
    </w:p>
    <w:p w:rsidR="00F368CB" w:rsidRDefault="00F368CB" w:rsidP="00F368CB">
      <w:pPr>
        <w:pStyle w:val="BodyText"/>
        <w:rPr>
          <w:lang w:val="en"/>
        </w:rPr>
      </w:pPr>
      <w:proofErr w:type="spellStart"/>
      <w:r>
        <w:rPr>
          <w:lang w:val="en"/>
        </w:rPr>
        <w:lastRenderedPageBreak/>
        <w:t>Muthuvel</w:t>
      </w:r>
      <w:proofErr w:type="spellEnd"/>
      <w:r>
        <w:rPr>
          <w:lang w:val="en"/>
        </w:rPr>
        <w:t xml:space="preserve"> </w:t>
      </w:r>
      <w:proofErr w:type="spellStart"/>
      <w:r>
        <w:rPr>
          <w:lang w:val="en"/>
        </w:rPr>
        <w:t>etc</w:t>
      </w:r>
      <w:proofErr w:type="spellEnd"/>
      <w:r>
        <w:rPr>
          <w:lang w:val="en"/>
        </w:rPr>
        <w:t xml:space="preserve"> </w:t>
      </w:r>
      <w:proofErr w:type="gramStart"/>
      <w:r>
        <w:rPr>
          <w:lang w:val="en"/>
        </w:rPr>
        <w:t>[ ]</w:t>
      </w:r>
      <w:proofErr w:type="gramEnd"/>
      <w:r>
        <w:rPr>
          <w:lang w:val="en"/>
        </w:rPr>
        <w:t xml:space="preserve"> </w:t>
      </w:r>
      <w:proofErr w:type="spellStart"/>
      <w:r>
        <w:rPr>
          <w:lang w:val="en"/>
        </w:rPr>
        <w:t>summarised</w:t>
      </w:r>
      <w:proofErr w:type="spellEnd"/>
      <w:r>
        <w:rPr>
          <w:lang w:val="en"/>
        </w:rPr>
        <w:t xml:space="preserve"> the researches of heart disease prediction using Machine Learning and other data analytics approaches. It is seen that in recent 5 years the main paradigm of research of this problem has been shifted to common attributes-based as mentioned beforehand.</w:t>
      </w:r>
    </w:p>
    <w:p w:rsidR="00F368CB" w:rsidRPr="00F04757" w:rsidRDefault="00F368CB" w:rsidP="00E7596C">
      <w:pPr>
        <w:pStyle w:val="BodyText"/>
      </w:pPr>
      <w:r>
        <w:rPr>
          <w:lang w:val="en"/>
        </w:rPr>
        <w:t>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w:t>
      </w:r>
      <w:proofErr w:type="spellStart"/>
      <w:r>
        <w:rPr>
          <w:lang w:val="en"/>
        </w:rPr>
        <w:t>Jaymin</w:t>
      </w:r>
      <w:proofErr w:type="spellEnd"/>
      <w:r>
        <w:rPr>
          <w:lang w:val="en"/>
        </w:rPr>
        <w:t xml:space="preserve"> Patel 2016]. </w:t>
      </w:r>
      <w:proofErr w:type="gramStart"/>
      <w:r>
        <w:rPr>
          <w:lang w:val="en"/>
        </w:rPr>
        <w:t>However</w:t>
      </w:r>
      <w:proofErr w:type="gramEnd"/>
      <w:r>
        <w:rPr>
          <w:lang w:val="en"/>
        </w:rPr>
        <w:t xml:space="preserve"> the sensitivity (recall) is generally much higher than the precision (positive predictive value). This is typical in </w:t>
      </w:r>
      <w:proofErr w:type="gramStart"/>
      <w:r>
        <w:rPr>
          <w:lang w:val="en"/>
        </w:rPr>
        <w:t>Weng[</w:t>
      </w:r>
      <w:proofErr w:type="gramEnd"/>
      <w:r>
        <w:rPr>
          <w:lang w:val="en"/>
        </w:rPr>
        <w:t xml:space="preserve">]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w:t>
      </w:r>
      <w:proofErr w:type="gramStart"/>
      <w:r>
        <w:rPr>
          <w:lang w:val="en"/>
        </w:rPr>
        <w:t>and also</w:t>
      </w:r>
      <w:proofErr w:type="gramEnd"/>
      <w:r>
        <w:rPr>
          <w:lang w:val="en"/>
        </w:rPr>
        <w:t xml:space="preserve"> key factors in early stages of diagnosing heart diseases. These more professional attributes indicate the common practice of leveraging the prediction of risks based on “better safe than sorry” principle and this results in high false negative rate in machine learning. </w:t>
      </w: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2269B2" w:rsidRDefault="002269B2" w:rsidP="002269B2">
      <w:pPr>
        <w:pStyle w:val="BodyText"/>
        <w:rPr>
          <w:bCs/>
          <w:szCs w:val="24"/>
        </w:rPr>
      </w:pPr>
      <w:r>
        <w:rPr>
          <w:bCs/>
          <w:szCs w:val="24"/>
        </w:rPr>
        <w:t>The summarized data description is stated at the table below:</w:t>
      </w:r>
    </w:p>
    <w:tbl>
      <w:tblPr>
        <w:tblStyle w:val="TableGrid"/>
        <w:tblW w:w="0pt" w:type="auto"/>
        <w:tblLook w:firstRow="1" w:lastRow="0" w:firstColumn="1" w:lastColumn="0" w:noHBand="0" w:noVBand="1"/>
      </w:tblPr>
      <w:tblGrid>
        <w:gridCol w:w="973"/>
        <w:gridCol w:w="1277"/>
        <w:gridCol w:w="1384"/>
        <w:gridCol w:w="1222"/>
      </w:tblGrid>
      <w:tr w:rsidR="002269B2" w:rsidRPr="002269B2" w:rsidTr="00DF7F5C">
        <w:tc>
          <w:tcPr>
            <w:tcW w:w="48.6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DF7F5C">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bl>
    <w:p w:rsidR="00DF7F5C" w:rsidRPr="00DF7F5C" w:rsidRDefault="00DF7F5C" w:rsidP="00DF7F5C">
      <w:pPr>
        <w:jc w:val="both"/>
        <w:rPr>
          <w:bCs/>
          <w:szCs w:val="24"/>
        </w:rPr>
      </w:pPr>
      <w:r w:rsidRPr="00DF7F5C">
        <w:rPr>
          <w:bCs/>
          <w:szCs w:val="24"/>
        </w:rPr>
        <w:t>The class distribution of the target attribute, cardio is balanced as seen in the figure below</w:t>
      </w:r>
      <w:r>
        <w:rPr>
          <w:bCs/>
          <w:szCs w:val="24"/>
        </w:rPr>
        <w:t>:</w:t>
      </w:r>
    </w:p>
    <w:p w:rsidR="00DF7F5C" w:rsidRDefault="00DF7F5C" w:rsidP="00DF7F5C">
      <w:pPr>
        <w:rPr>
          <w:b/>
          <w:bCs/>
          <w:sz w:val="24"/>
          <w:szCs w:val="24"/>
        </w:rPr>
      </w:pPr>
      <w:r>
        <w:rPr>
          <w:b/>
          <w:bCs/>
          <w:noProof/>
          <w:sz w:val="24"/>
          <w:szCs w:val="24"/>
        </w:rPr>
        <w:drawing>
          <wp:inline distT="0" distB="0" distL="0" distR="0" wp14:anchorId="52129945" wp14:editId="2E8ED1B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DF7F5C" w:rsidRDefault="00DF7F5C" w:rsidP="00DF7F5C">
      <w:pPr>
        <w:rPr>
          <w:b/>
          <w:bCs/>
          <w:sz w:val="24"/>
          <w:szCs w:val="24"/>
        </w:rPr>
      </w:pPr>
    </w:p>
    <w:p w:rsidR="00DF7F5C" w:rsidRDefault="00DF7F5C" w:rsidP="00DF7F5C">
      <w:pPr>
        <w:rPr>
          <w:b/>
          <w:bCs/>
          <w:sz w:val="24"/>
          <w:szCs w:val="24"/>
        </w:rPr>
      </w:pPr>
      <w:r>
        <w:rPr>
          <w:noProof/>
        </w:rPr>
        <w:drawing>
          <wp:inline distT="0" distB="0" distL="0" distR="0" wp14:anchorId="0AFAAC53" wp14:editId="61F5CBE2">
            <wp:extent cx="3089910" cy="722630"/>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722630"/>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0339CE10" wp14:editId="54178B1B">
            <wp:extent cx="3089910" cy="5270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527050"/>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6590E9F4" wp14:editId="6210B077">
            <wp:extent cx="3089910" cy="337185"/>
            <wp:effectExtent l="0" t="0" r="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337185"/>
                    </a:xfrm>
                    <a:prstGeom prst="rect">
                      <a:avLst/>
                    </a:prstGeom>
                  </pic:spPr>
                </pic:pic>
              </a:graphicData>
            </a:graphic>
          </wp:inline>
        </w:drawing>
      </w:r>
    </w:p>
    <w:p w:rsidR="00DF7F5C" w:rsidRDefault="00DF7F5C" w:rsidP="00DF7F5C">
      <w:pPr>
        <w:rPr>
          <w:b/>
          <w:bCs/>
          <w:sz w:val="24"/>
          <w:szCs w:val="24"/>
        </w:rPr>
      </w:pPr>
      <w:r>
        <w:rPr>
          <w:noProof/>
        </w:rPr>
        <w:drawing>
          <wp:inline distT="0" distB="0" distL="0" distR="0" wp14:anchorId="6BACD800" wp14:editId="60E7744E">
            <wp:extent cx="1765300" cy="780016"/>
            <wp:effectExtent l="0" t="0" r="6350" b="127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783710" cy="788150"/>
                    </a:xfrm>
                    <a:prstGeom prst="rect">
                      <a:avLst/>
                    </a:prstGeom>
                  </pic:spPr>
                </pic:pic>
              </a:graphicData>
            </a:graphic>
          </wp:inline>
        </w:drawing>
      </w:r>
    </w:p>
    <w:p w:rsidR="002269B2" w:rsidRDefault="002269B2" w:rsidP="002269B2">
      <w:pPr>
        <w:pStyle w:val="Heading1"/>
      </w:pPr>
      <w:r>
        <w:t>Data preparation</w:t>
      </w:r>
    </w:p>
    <w:p w:rsidR="002269B2" w:rsidRDefault="00D903B8" w:rsidP="002269B2">
      <w:pPr>
        <w:pStyle w:val="Heading2"/>
      </w:pPr>
      <w:r>
        <w:t>Data processing??</w:t>
      </w:r>
    </w:p>
    <w:p w:rsidR="00D903B8" w:rsidRPr="00D903B8" w:rsidRDefault="00D903B8" w:rsidP="00D903B8">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D903B8" w:rsidRPr="00D903B8" w:rsidRDefault="00D903B8" w:rsidP="00D903B8">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D903B8" w:rsidRPr="00D903B8" w:rsidRDefault="00D903B8" w:rsidP="00D903B8">
      <w:pPr>
        <w:rPr>
          <w:rFonts w:ascii="Symbol" w:hAnsi="Symbol"/>
        </w:rPr>
      </w:pPr>
    </w:p>
    <w:p w:rsidR="00D903B8" w:rsidRPr="00D903B8" w:rsidRDefault="00D903B8" w:rsidP="00D903B8">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D903B8" w:rsidRPr="00D903B8" w:rsidRDefault="00D903B8" w:rsidP="00D903B8">
      <w:pPr>
        <w:rPr>
          <w:rFonts w:eastAsiaTheme="minorEastAsia"/>
        </w:rPr>
      </w:pPr>
    </w:p>
    <w:tbl>
      <w:tblPr>
        <w:tblStyle w:val="TableGrid"/>
        <w:tblW w:w="0pt" w:type="auto"/>
        <w:tblLook w:firstRow="1" w:lastRow="0" w:firstColumn="1" w:lastColumn="0" w:noHBand="0" w:noVBand="1"/>
      </w:tblPr>
      <w:tblGrid>
        <w:gridCol w:w="1525"/>
        <w:gridCol w:w="2070"/>
        <w:gridCol w:w="1261"/>
      </w:tblGrid>
      <w:tr w:rsidR="00D903B8" w:rsidTr="00D903B8">
        <w:tc>
          <w:tcPr>
            <w:tcW w:w="76.25pt" w:type="dxa"/>
          </w:tcPr>
          <w:p w:rsidR="00D903B8" w:rsidRPr="00D903B8" w:rsidRDefault="00D903B8" w:rsidP="00BA4ACC">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D903B8" w:rsidRPr="00D903B8" w:rsidRDefault="00D903B8" w:rsidP="00BA4ACC">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D903B8" w:rsidRPr="00D903B8" w:rsidRDefault="00D903B8" w:rsidP="00BA4ACC">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D903B8" w:rsidTr="00D903B8">
        <w:tc>
          <w:tcPr>
            <w:tcW w:w="76.2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D903B8" w:rsidRPr="00D903B8" w:rsidRDefault="00D903B8" w:rsidP="00D903B8">
            <w:pPr>
              <w:jc w:val="start"/>
              <w:rPr>
                <w:rFonts w:ascii="Times New Roman" w:hAnsi="Times New Roman" w:cs="Times New Roman"/>
                <w:sz w:val="16"/>
                <w:szCs w:val="16"/>
              </w:rPr>
            </w:pPr>
            <w:r w:rsidRPr="00D903B8">
              <w:rPr>
                <w:rFonts w:ascii="Times New Roman" w:hAnsi="Times New Roman" w:cs="Times New Roman"/>
                <w:sz w:val="16"/>
                <w:szCs w:val="16"/>
              </w:rPr>
              <w:t>0</w:t>
            </w:r>
          </w:p>
        </w:tc>
      </w:tr>
    </w:tbl>
    <w:p w:rsidR="00D903B8" w:rsidRPr="001D6A69" w:rsidRDefault="00D903B8" w:rsidP="00D903B8">
      <w:pPr>
        <w:rPr>
          <w:sz w:val="24"/>
        </w:rPr>
      </w:pPr>
    </w:p>
    <w:tbl>
      <w:tblPr>
        <w:tblStyle w:val="TableGrid"/>
        <w:tblW w:w="0pt" w:type="auto"/>
        <w:tblLook w:firstRow="1" w:lastRow="0" w:firstColumn="1" w:lastColumn="0" w:noHBand="0" w:noVBand="1"/>
      </w:tblPr>
      <w:tblGrid>
        <w:gridCol w:w="1178"/>
        <w:gridCol w:w="1089"/>
        <w:gridCol w:w="1491"/>
        <w:gridCol w:w="1098"/>
      </w:tblGrid>
      <w:tr w:rsidR="00D903B8" w:rsidRPr="009E62C8" w:rsidTr="00BA4ACC">
        <w:tc>
          <w:tcPr>
            <w:tcW w:w="62.95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Attribute</w:t>
            </w:r>
          </w:p>
        </w:tc>
        <w:tc>
          <w:tcPr>
            <w:tcW w:w="97.15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Attribute Name</w:t>
            </w:r>
          </w:p>
        </w:tc>
        <w:tc>
          <w:tcPr>
            <w:tcW w:w="160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Types of features</w:t>
            </w:r>
          </w:p>
        </w:tc>
        <w:tc>
          <w:tcPr>
            <w:tcW w:w="130.70pt" w:type="dxa"/>
          </w:tcPr>
          <w:p w:rsidR="00D903B8" w:rsidRPr="00D903B8" w:rsidRDefault="00D903B8" w:rsidP="00BA4ACC">
            <w:pPr>
              <w:rPr>
                <w:rFonts w:ascii="Times New Roman" w:hAnsi="Times New Roman" w:cs="Times New Roman"/>
                <w:b/>
                <w:bCs/>
                <w:sz w:val="16"/>
                <w:szCs w:val="16"/>
              </w:rPr>
            </w:pPr>
            <w:r w:rsidRPr="00D903B8">
              <w:rPr>
                <w:rFonts w:ascii="Times New Roman" w:hAnsi="Times New Roman" w:cs="Times New Roman"/>
                <w:b/>
                <w:bCs/>
                <w:sz w:val="16"/>
                <w:szCs w:val="16"/>
              </w:rPr>
              <w:t>Data Type</w:t>
            </w:r>
          </w:p>
        </w:tc>
      </w:tr>
      <w:tr w:rsidR="00D903B8" w:rsidRPr="009E62C8" w:rsidTr="00BA4ACC">
        <w:tc>
          <w:tcPr>
            <w:tcW w:w="62.95pt" w:type="dxa"/>
          </w:tcPr>
          <w:p w:rsidR="00D903B8" w:rsidRPr="00D903B8" w:rsidRDefault="00D903B8" w:rsidP="00D903B8">
            <w:pPr>
              <w:jc w:val="start"/>
              <w:rPr>
                <w:bCs/>
                <w:sz w:val="16"/>
                <w:szCs w:val="16"/>
              </w:rPr>
            </w:pPr>
            <w:r w:rsidRPr="00D903B8">
              <w:rPr>
                <w:bCs/>
                <w:sz w:val="16"/>
                <w:szCs w:val="16"/>
              </w:rPr>
              <w:t>BMI</w:t>
            </w:r>
          </w:p>
        </w:tc>
        <w:tc>
          <w:tcPr>
            <w:tcW w:w="97.15pt" w:type="dxa"/>
          </w:tcPr>
          <w:p w:rsidR="00D903B8" w:rsidRPr="00D903B8" w:rsidRDefault="00D903B8" w:rsidP="00D903B8">
            <w:pPr>
              <w:jc w:val="start"/>
              <w:rPr>
                <w:bCs/>
                <w:sz w:val="16"/>
                <w:szCs w:val="16"/>
              </w:rPr>
            </w:pPr>
            <w:r w:rsidRPr="00D903B8">
              <w:rPr>
                <w:bCs/>
                <w:sz w:val="16"/>
                <w:szCs w:val="16"/>
              </w:rPr>
              <w:t>BMI</w:t>
            </w:r>
          </w:p>
        </w:tc>
        <w:tc>
          <w:tcPr>
            <w:tcW w:w="160pt" w:type="dxa"/>
          </w:tcPr>
          <w:p w:rsidR="00D903B8" w:rsidRPr="00D903B8" w:rsidRDefault="00D903B8" w:rsidP="00D903B8">
            <w:pPr>
              <w:jc w:val="start"/>
              <w:rPr>
                <w:bCs/>
                <w:sz w:val="16"/>
                <w:szCs w:val="16"/>
              </w:rPr>
            </w:pPr>
            <w:r w:rsidRPr="00D903B8">
              <w:rPr>
                <w:bCs/>
                <w:sz w:val="16"/>
                <w:szCs w:val="16"/>
              </w:rPr>
              <w:t>Input, Objective feature</w:t>
            </w:r>
          </w:p>
        </w:tc>
        <w:tc>
          <w:tcPr>
            <w:tcW w:w="130.70pt" w:type="dxa"/>
          </w:tcPr>
          <w:p w:rsidR="00D903B8" w:rsidRPr="00D903B8" w:rsidRDefault="00D903B8" w:rsidP="00D903B8">
            <w:pPr>
              <w:jc w:val="start"/>
              <w:rPr>
                <w:bCs/>
                <w:sz w:val="16"/>
                <w:szCs w:val="16"/>
              </w:rPr>
            </w:pPr>
            <w:r w:rsidRPr="00D903B8">
              <w:rPr>
                <w:bCs/>
                <w:sz w:val="16"/>
                <w:szCs w:val="16"/>
              </w:rPr>
              <w:t>Float</w:t>
            </w:r>
          </w:p>
        </w:tc>
      </w:tr>
      <w:tr w:rsidR="00D903B8" w:rsidRPr="009E62C8" w:rsidTr="00BA4ACC">
        <w:tc>
          <w:tcPr>
            <w:tcW w:w="62.95pt" w:type="dxa"/>
          </w:tcPr>
          <w:p w:rsidR="00D903B8" w:rsidRPr="00D903B8" w:rsidRDefault="00D903B8" w:rsidP="00D903B8">
            <w:pPr>
              <w:jc w:val="start"/>
              <w:rPr>
                <w:bCs/>
                <w:sz w:val="16"/>
                <w:szCs w:val="16"/>
              </w:rPr>
            </w:pPr>
            <w:proofErr w:type="spellStart"/>
            <w:r w:rsidRPr="00D903B8">
              <w:rPr>
                <w:bCs/>
                <w:sz w:val="16"/>
                <w:szCs w:val="16"/>
              </w:rPr>
              <w:lastRenderedPageBreak/>
              <w:t>BloodPressure</w:t>
            </w:r>
            <w:proofErr w:type="spellEnd"/>
          </w:p>
        </w:tc>
        <w:tc>
          <w:tcPr>
            <w:tcW w:w="97.15pt" w:type="dxa"/>
          </w:tcPr>
          <w:p w:rsidR="00D903B8" w:rsidRPr="00D903B8" w:rsidRDefault="00D903B8" w:rsidP="00D903B8">
            <w:pPr>
              <w:jc w:val="start"/>
              <w:rPr>
                <w:bCs/>
                <w:sz w:val="16"/>
                <w:szCs w:val="16"/>
              </w:rPr>
            </w:pPr>
            <w:r w:rsidRPr="00D903B8">
              <w:rPr>
                <w:bCs/>
                <w:sz w:val="16"/>
                <w:szCs w:val="16"/>
              </w:rPr>
              <w:t>Blood Pressure</w:t>
            </w:r>
          </w:p>
        </w:tc>
        <w:tc>
          <w:tcPr>
            <w:tcW w:w="160pt" w:type="dxa"/>
          </w:tcPr>
          <w:p w:rsidR="00D903B8" w:rsidRPr="00D903B8" w:rsidRDefault="00D903B8" w:rsidP="00D903B8">
            <w:pPr>
              <w:jc w:val="start"/>
              <w:rPr>
                <w:bCs/>
                <w:sz w:val="16"/>
                <w:szCs w:val="16"/>
              </w:rPr>
            </w:pPr>
            <w:r w:rsidRPr="00D903B8">
              <w:rPr>
                <w:bCs/>
                <w:sz w:val="16"/>
                <w:szCs w:val="16"/>
              </w:rPr>
              <w:t>Input, Examination feature</w:t>
            </w:r>
          </w:p>
        </w:tc>
        <w:tc>
          <w:tcPr>
            <w:tcW w:w="130.70pt" w:type="dxa"/>
          </w:tcPr>
          <w:p w:rsidR="00D903B8" w:rsidRPr="00D903B8" w:rsidRDefault="00D903B8" w:rsidP="00D903B8">
            <w:pPr>
              <w:jc w:val="start"/>
              <w:rPr>
                <w:bCs/>
                <w:sz w:val="16"/>
                <w:szCs w:val="16"/>
              </w:rPr>
            </w:pPr>
            <w:r w:rsidRPr="00D903B8">
              <w:rPr>
                <w:bCs/>
                <w:sz w:val="16"/>
                <w:szCs w:val="16"/>
              </w:rPr>
              <w:t>Integer</w:t>
            </w:r>
          </w:p>
        </w:tc>
      </w:tr>
    </w:tbl>
    <w:p w:rsidR="00D903B8" w:rsidRPr="00D903B8" w:rsidRDefault="00D903B8" w:rsidP="00D903B8"/>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DF7F5C" w:rsidRDefault="00DF7F5C" w:rsidP="00DF7F5C">
      <w:pPr>
        <w:pStyle w:val="BodyText"/>
        <w:rPr>
          <w:bCs/>
          <w:szCs w:val="16"/>
        </w:rPr>
      </w:pPr>
      <w:r w:rsidRPr="00DF7F5C">
        <w:rPr>
          <w:bCs/>
          <w:szCs w:val="16"/>
        </w:rPr>
        <w:t>As seen in Figure xx (summary),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that are negative in values which is impossible, weight attribute which has a minimum weight of 10kg and maximum value of 200kg and height attribute with a maximum of 250cm and minimum of 55cm which does not fit in the normal range. The outliers are handled by only retaining in the range of 25% to 75% quantile with a fixed multiplier of respective attribute. The difference between Negative count and Positive count in the Target class increased a little after the outlier removal process, but it is insignificant in impacting the modelling process.</w:t>
      </w:r>
    </w:p>
    <w:p w:rsidR="00DF7F5C" w:rsidRP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14">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DF7F5C" w:rsidRPr="00DF7F5C" w:rsidRDefault="00DF7F5C" w:rsidP="00DF7F5C">
      <w:pPr>
        <w:jc w:val="both"/>
        <w:rPr>
          <w:bCs/>
        </w:rPr>
      </w:pPr>
      <w:r w:rsidRPr="00DF7F5C">
        <w:rPr>
          <w:bCs/>
        </w:rPr>
        <w:t>With Figure xx as comparison, the attributes which has outliers like Height, Weight, Systole and Diastole looks way better after the outliers are handled which can be seen in the Figure below:</w:t>
      </w:r>
    </w:p>
    <w:p w:rsidR="00DF7F5C" w:rsidRDefault="00DF7F5C" w:rsidP="00DF7F5C">
      <w:r>
        <w:rPr>
          <w:noProof/>
        </w:rPr>
        <w:drawing>
          <wp:inline distT="0" distB="0" distL="0" distR="0" wp14:anchorId="2CF07EA7" wp14:editId="692DDE1D">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34695"/>
                    </a:xfrm>
                    <a:prstGeom prst="rect">
                      <a:avLst/>
                    </a:prstGeom>
                  </pic:spPr>
                </pic:pic>
              </a:graphicData>
            </a:graphic>
          </wp:inline>
        </w:drawing>
      </w:r>
    </w:p>
    <w:p w:rsidR="00DF7F5C" w:rsidRDefault="00DF7F5C" w:rsidP="00DF7F5C">
      <w:r>
        <w:rPr>
          <w:noProof/>
        </w:rPr>
        <w:drawing>
          <wp:inline distT="0" distB="0" distL="0" distR="0" wp14:anchorId="252182BE" wp14:editId="1AC97910">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563880"/>
                    </a:xfrm>
                    <a:prstGeom prst="rect">
                      <a:avLst/>
                    </a:prstGeom>
                  </pic:spPr>
                </pic:pic>
              </a:graphicData>
            </a:graphic>
          </wp:inline>
        </w:drawing>
      </w:r>
    </w:p>
    <w:p w:rsidR="00DF7F5C" w:rsidRDefault="00DF7F5C" w:rsidP="00DF7F5C">
      <w:r>
        <w:rPr>
          <w:noProof/>
        </w:rPr>
        <w:drawing>
          <wp:inline distT="0" distB="0" distL="0" distR="0" wp14:anchorId="4414ACE8" wp14:editId="0C609AB0">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340995"/>
                    </a:xfrm>
                    <a:prstGeom prst="rect">
                      <a:avLst/>
                    </a:prstGeom>
                  </pic:spPr>
                </pic:pic>
              </a:graphicData>
            </a:graphic>
          </wp:inline>
        </w:drawing>
      </w:r>
    </w:p>
    <w:p w:rsidR="00DF7F5C" w:rsidRDefault="00DF7F5C" w:rsidP="00DF7F5C">
      <w:r>
        <w:rPr>
          <w:noProof/>
        </w:rPr>
        <w:drawing>
          <wp:inline distT="0" distB="0" distL="0" distR="0" wp14:anchorId="61536D64" wp14:editId="58987A1B">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566465" cy="697077"/>
                    </a:xfrm>
                    <a:prstGeom prst="rect">
                      <a:avLst/>
                    </a:prstGeom>
                  </pic:spPr>
                </pic:pic>
              </a:graphicData>
            </a:graphic>
          </wp:inline>
        </w:drawing>
      </w:r>
    </w:p>
    <w:p w:rsidR="00E46E65" w:rsidRDefault="00E46E65" w:rsidP="00DF7F5C"/>
    <w:p w:rsidR="00DF7F5C" w:rsidRDefault="00DF7F5C" w:rsidP="00DF7F5C">
      <w:pPr>
        <w:pStyle w:val="Heading1"/>
      </w:pPr>
      <w:r>
        <w:t>Data visualization</w:t>
      </w:r>
    </w:p>
    <w:p w:rsidR="00D80A4E" w:rsidRPr="00D80A4E" w:rsidRDefault="00D80A4E" w:rsidP="00D80A4E"/>
    <w:p w:rsidR="009303D9" w:rsidRDefault="001C562F" w:rsidP="00ED0149">
      <w:pPr>
        <w:pStyle w:val="Heading2"/>
      </w:pPr>
      <w:r>
        <w:t>Density Plot</w:t>
      </w:r>
    </w:p>
    <w:p w:rsidR="009303D9"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1C562F" w:rsidRDefault="001C562F" w:rsidP="001C562F">
      <w:pPr>
        <w:pStyle w:val="Heading3"/>
      </w:pPr>
      <w:r>
        <w:t>Age Density Plot</w:t>
      </w:r>
    </w:p>
    <w:p w:rsidR="001C562F" w:rsidRDefault="001C562F" w:rsidP="001C562F">
      <w:r w:rsidRPr="008031EA">
        <w:rPr>
          <w:bCs/>
          <w:noProof/>
          <w:sz w:val="24"/>
          <w:szCs w:val="24"/>
        </w:rPr>
        <w:drawing>
          <wp:inline distT="0" distB="0" distL="0" distR="0" wp14:anchorId="376A2DE6" wp14:editId="7F6FB302">
            <wp:extent cx="3089910" cy="1802132"/>
            <wp:effectExtent l="0" t="0" r="0" b="762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age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132"/>
                    </a:xfrm>
                    <a:prstGeom prst="rect">
                      <a:avLst/>
                    </a:prstGeom>
                  </pic:spPr>
                </pic:pic>
              </a:graphicData>
            </a:graphic>
          </wp:inline>
        </w:drawing>
      </w:r>
    </w:p>
    <w:p w:rsidR="001C562F" w:rsidRDefault="001C562F" w:rsidP="001C562F"/>
    <w:p w:rsidR="001C562F" w:rsidRDefault="00672630" w:rsidP="00672630">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672630" w:rsidRPr="00672630" w:rsidRDefault="00672630" w:rsidP="00672630">
      <w:pPr>
        <w:jc w:val="both"/>
      </w:pPr>
    </w:p>
    <w:p w:rsidR="001C562F" w:rsidRDefault="001C562F" w:rsidP="001C562F">
      <w:pPr>
        <w:pStyle w:val="Heading3"/>
      </w:pPr>
      <w:r>
        <w:t>Height Density Plot</w:t>
      </w:r>
    </w:p>
    <w:p w:rsidR="001C562F" w:rsidRDefault="001C562F" w:rsidP="001C562F">
      <w:r w:rsidRPr="008031EA">
        <w:rPr>
          <w:bCs/>
          <w:noProof/>
          <w:sz w:val="24"/>
          <w:szCs w:val="24"/>
        </w:rPr>
        <w:drawing>
          <wp:inline distT="0" distB="0" distL="0" distR="0" wp14:anchorId="30A849B5" wp14:editId="43206F4F">
            <wp:extent cx="3003550" cy="1752071"/>
            <wp:effectExtent l="0" t="0" r="6350" b="635"/>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height_dist.png"/>
                    <pic:cNvPicPr/>
                  </pic:nvPicPr>
                  <pic:blipFill>
                    <a:blip r:embed="rId20">
                      <a:extLst>
                        <a:ext uri="{28A0092B-C50C-407E-A947-70E740481C1C}">
                          <a14:useLocalDpi xmlns:a14="http://schemas.microsoft.com/office/drawing/2010/main" val="0"/>
                        </a:ext>
                      </a:extLst>
                    </a:blip>
                    <a:stretch>
                      <a:fillRect/>
                    </a:stretch>
                  </pic:blipFill>
                  <pic:spPr>
                    <a:xfrm>
                      <a:off x="0" y="0"/>
                      <a:ext cx="3008496" cy="1754956"/>
                    </a:xfrm>
                    <a:prstGeom prst="rect">
                      <a:avLst/>
                    </a:prstGeom>
                  </pic:spPr>
                </pic:pic>
              </a:graphicData>
            </a:graphic>
          </wp:inline>
        </w:drawing>
      </w:r>
    </w:p>
    <w:p w:rsidR="001C562F" w:rsidRPr="00672630" w:rsidRDefault="00672630" w:rsidP="00672630">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p>
    <w:p w:rsidR="001C562F" w:rsidRPr="001C562F" w:rsidRDefault="001C562F" w:rsidP="001C562F"/>
    <w:p w:rsidR="001C562F" w:rsidRDefault="001C562F" w:rsidP="001C562F">
      <w:pPr>
        <w:pStyle w:val="Heading3"/>
      </w:pPr>
      <w:r>
        <w:t>Weight Density Plot</w:t>
      </w:r>
    </w:p>
    <w:p w:rsidR="001C562F" w:rsidRDefault="001C562F" w:rsidP="001C562F">
      <w:r w:rsidRPr="008031EA">
        <w:rPr>
          <w:bCs/>
          <w:noProof/>
          <w:sz w:val="24"/>
          <w:szCs w:val="24"/>
        </w:rPr>
        <w:drawing>
          <wp:inline distT="0" distB="0" distL="0" distR="0" wp14:anchorId="513B76CF" wp14:editId="7149C594">
            <wp:extent cx="2889250" cy="1685396"/>
            <wp:effectExtent l="0" t="0" r="6350" b="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 name="weight_dist.png"/>
                    <pic:cNvPicPr/>
                  </pic:nvPicPr>
                  <pic:blipFill>
                    <a:blip r:embed="rId21">
                      <a:extLst>
                        <a:ext uri="{28A0092B-C50C-407E-A947-70E740481C1C}">
                          <a14:useLocalDpi xmlns:a14="http://schemas.microsoft.com/office/drawing/2010/main" val="0"/>
                        </a:ext>
                      </a:extLst>
                    </a:blip>
                    <a:stretch>
                      <a:fillRect/>
                    </a:stretch>
                  </pic:blipFill>
                  <pic:spPr>
                    <a:xfrm>
                      <a:off x="0" y="0"/>
                      <a:ext cx="2901712" cy="1692665"/>
                    </a:xfrm>
                    <a:prstGeom prst="rect">
                      <a:avLst/>
                    </a:prstGeom>
                  </pic:spPr>
                </pic:pic>
              </a:graphicData>
            </a:graphic>
          </wp:inline>
        </w:drawing>
      </w:r>
    </w:p>
    <w:p w:rsidR="001C562F" w:rsidRPr="00672630" w:rsidRDefault="00672630" w:rsidP="00672630">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p>
    <w:p w:rsidR="001C562F" w:rsidRPr="001C562F" w:rsidRDefault="001C562F" w:rsidP="001C562F"/>
    <w:p w:rsidR="001C562F" w:rsidRDefault="001C562F" w:rsidP="001C562F">
      <w:pPr>
        <w:pStyle w:val="Heading3"/>
      </w:pPr>
      <w:r>
        <w:t>BMI Density Plot</w:t>
      </w:r>
    </w:p>
    <w:p w:rsidR="001C562F" w:rsidRDefault="001C562F" w:rsidP="001C562F">
      <w:r w:rsidRPr="008031EA">
        <w:rPr>
          <w:bCs/>
          <w:noProof/>
          <w:sz w:val="24"/>
          <w:szCs w:val="24"/>
        </w:rPr>
        <w:lastRenderedPageBreak/>
        <w:drawing>
          <wp:inline distT="0" distB="0" distL="0" distR="0" wp14:anchorId="29C91A99" wp14:editId="230E2FD5">
            <wp:extent cx="2774950" cy="1618721"/>
            <wp:effectExtent l="0" t="0" r="6350" b="635"/>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bmi_dist.png"/>
                    <pic:cNvPicPr/>
                  </pic:nvPicPr>
                  <pic:blipFill>
                    <a:blip r:embed="rId22">
                      <a:extLst>
                        <a:ext uri="{28A0092B-C50C-407E-A947-70E740481C1C}">
                          <a14:useLocalDpi xmlns:a14="http://schemas.microsoft.com/office/drawing/2010/main" val="0"/>
                        </a:ext>
                      </a:extLst>
                    </a:blip>
                    <a:stretch>
                      <a:fillRect/>
                    </a:stretch>
                  </pic:blipFill>
                  <pic:spPr>
                    <a:xfrm>
                      <a:off x="0" y="0"/>
                      <a:ext cx="2782113" cy="1622899"/>
                    </a:xfrm>
                    <a:prstGeom prst="rect">
                      <a:avLst/>
                    </a:prstGeom>
                  </pic:spPr>
                </pic:pic>
              </a:graphicData>
            </a:graphic>
          </wp:inline>
        </w:drawing>
      </w:r>
    </w:p>
    <w:p w:rsidR="001C562F" w:rsidRDefault="001C562F" w:rsidP="001C562F"/>
    <w:p w:rsidR="001C562F" w:rsidRPr="00672630" w:rsidRDefault="00672630" w:rsidP="00672630">
      <w:pPr>
        <w:jc w:val="both"/>
        <w:rPr>
          <w:sz w:val="14"/>
        </w:rPr>
      </w:pPr>
      <w:r w:rsidRPr="00672630">
        <w:rPr>
          <w:bCs/>
          <w:szCs w:val="24"/>
        </w:rPr>
        <w:t>Since BMI is calculated using attribute weight and height, we can see that the BMI distribution shows unimodality characteristic which is much more helpful. The peak density of the distribution is above 0.11 where patients do not have cardiovascular disease. It can be determined that patients with cardiovascular diseases are more present when BMI is at 28 onwards.</w:t>
      </w:r>
    </w:p>
    <w:p w:rsidR="001C562F" w:rsidRPr="001C562F" w:rsidRDefault="001C562F" w:rsidP="001C562F"/>
    <w:p w:rsidR="001C562F" w:rsidRPr="001C562F" w:rsidRDefault="001C562F" w:rsidP="001C562F"/>
    <w:p w:rsidR="009303D9" w:rsidRDefault="001C562F" w:rsidP="00ED0149">
      <w:pPr>
        <w:pStyle w:val="Heading2"/>
      </w:pPr>
      <w:r>
        <w:t>Distribution plot</w:t>
      </w:r>
    </w:p>
    <w:p w:rsidR="001C562F" w:rsidRDefault="001C562F" w:rsidP="001C562F">
      <w:pPr>
        <w:pStyle w:val="Heading3"/>
      </w:pPr>
      <w:r>
        <w:t>Alcohol Distribution</w:t>
      </w:r>
    </w:p>
    <w:p w:rsidR="001C562F" w:rsidRDefault="001C562F" w:rsidP="001C562F">
      <w:r w:rsidRPr="008031EA">
        <w:rPr>
          <w:bCs/>
          <w:noProof/>
          <w:sz w:val="24"/>
          <w:szCs w:val="24"/>
        </w:rPr>
        <w:drawing>
          <wp:inline distT="0" distB="0" distL="0" distR="0" wp14:anchorId="6B5BE34F" wp14:editId="3F2C4848">
            <wp:extent cx="2993569" cy="1746250"/>
            <wp:effectExtent l="0" t="0" r="0" b="635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alcohol_dist.png"/>
                    <pic:cNvPicPr/>
                  </pic:nvPicPr>
                  <pic:blipFill>
                    <a:blip r:embed="rId23">
                      <a:extLst>
                        <a:ext uri="{28A0092B-C50C-407E-A947-70E740481C1C}">
                          <a14:useLocalDpi xmlns:a14="http://schemas.microsoft.com/office/drawing/2010/main" val="0"/>
                        </a:ext>
                      </a:extLst>
                    </a:blip>
                    <a:stretch>
                      <a:fillRect/>
                    </a:stretch>
                  </pic:blipFill>
                  <pic:spPr>
                    <a:xfrm>
                      <a:off x="0" y="0"/>
                      <a:ext cx="3021243" cy="1762393"/>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Smoking Distribution</w:t>
      </w:r>
    </w:p>
    <w:p w:rsidR="001C562F" w:rsidRDefault="001C562F" w:rsidP="001C562F">
      <w:r w:rsidRPr="008031EA">
        <w:rPr>
          <w:bCs/>
          <w:noProof/>
          <w:sz w:val="24"/>
          <w:szCs w:val="24"/>
        </w:rPr>
        <w:drawing>
          <wp:inline distT="0" distB="0" distL="0" distR="0" wp14:anchorId="46A4FDBF" wp14:editId="42A7721C">
            <wp:extent cx="2978150" cy="1737254"/>
            <wp:effectExtent l="0" t="0" r="0" b="0"/>
            <wp:docPr id="37" name="Pictur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 name="smoking_dist.png"/>
                    <pic:cNvPicPr/>
                  </pic:nvPicPr>
                  <pic:blipFill>
                    <a:blip r:embed="rId24">
                      <a:extLst>
                        <a:ext uri="{28A0092B-C50C-407E-A947-70E740481C1C}">
                          <a14:useLocalDpi xmlns:a14="http://schemas.microsoft.com/office/drawing/2010/main" val="0"/>
                        </a:ext>
                      </a:extLst>
                    </a:blip>
                    <a:stretch>
                      <a:fillRect/>
                    </a:stretch>
                  </pic:blipFill>
                  <pic:spPr>
                    <a:xfrm>
                      <a:off x="0" y="0"/>
                      <a:ext cx="2985565" cy="1741579"/>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Physical Activity Distribution</w:t>
      </w:r>
    </w:p>
    <w:p w:rsidR="001C562F" w:rsidRDefault="001C562F" w:rsidP="001C562F">
      <w:r w:rsidRPr="008031EA">
        <w:rPr>
          <w:bCs/>
          <w:noProof/>
          <w:sz w:val="24"/>
          <w:szCs w:val="24"/>
        </w:rPr>
        <w:drawing>
          <wp:inline distT="0" distB="0" distL="0" distR="0" wp14:anchorId="708FE4DD" wp14:editId="5B4BE0A7">
            <wp:extent cx="3067050" cy="1789113"/>
            <wp:effectExtent l="0" t="0" r="0" b="1905"/>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activity_dist.png"/>
                    <pic:cNvPicPr/>
                  </pic:nvPicPr>
                  <pic:blipFill>
                    <a:blip r:embed="rId25">
                      <a:extLst>
                        <a:ext uri="{28A0092B-C50C-407E-A947-70E740481C1C}">
                          <a14:useLocalDpi xmlns:a14="http://schemas.microsoft.com/office/drawing/2010/main" val="0"/>
                        </a:ext>
                      </a:extLst>
                    </a:blip>
                    <a:stretch>
                      <a:fillRect/>
                    </a:stretch>
                  </pic:blipFill>
                  <pic:spPr>
                    <a:xfrm>
                      <a:off x="0" y="0"/>
                      <a:ext cx="3080463" cy="1796937"/>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Gender Distribution</w:t>
      </w:r>
    </w:p>
    <w:p w:rsidR="001C562F" w:rsidRDefault="001C562F" w:rsidP="001C562F">
      <w:r w:rsidRPr="008031EA">
        <w:rPr>
          <w:bCs/>
          <w:noProof/>
          <w:sz w:val="24"/>
          <w:szCs w:val="24"/>
        </w:rPr>
        <w:drawing>
          <wp:inline distT="0" distB="0" distL="0" distR="0" wp14:anchorId="6E46C23B" wp14:editId="2B964E7E">
            <wp:extent cx="3089910" cy="1802031"/>
            <wp:effectExtent l="0" t="0" r="0" b="825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gender_dist.png"/>
                    <pic:cNvPicPr/>
                  </pic:nvPicPr>
                  <pic:blipFill>
                    <a:blip r:embed="rId26">
                      <a:extLst>
                        <a:ext uri="{28A0092B-C50C-407E-A947-70E740481C1C}">
                          <a14:useLocalDpi xmlns:a14="http://schemas.microsoft.com/office/drawing/2010/main" val="0"/>
                        </a:ext>
                      </a:extLst>
                    </a:blip>
                    <a:stretch>
                      <a:fillRect/>
                    </a:stretch>
                  </pic:blipFill>
                  <pic:spPr>
                    <a:xfrm>
                      <a:off x="0" y="0"/>
                      <a:ext cx="3089910" cy="1802031"/>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Cholesterol Distribution</w:t>
      </w:r>
    </w:p>
    <w:p w:rsidR="001C562F" w:rsidRDefault="001C562F" w:rsidP="001C562F"/>
    <w:p w:rsidR="001C562F" w:rsidRDefault="001C562F" w:rsidP="001C562F">
      <w:r>
        <w:rPr>
          <w:noProof/>
        </w:rPr>
        <w:drawing>
          <wp:inline distT="0" distB="0" distL="0" distR="0">
            <wp:extent cx="3089910" cy="1802765"/>
            <wp:effectExtent l="0" t="0" r="0" b="698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cholesterol_dist.png"/>
                    <pic:cNvPicPr/>
                  </pic:nvPicPr>
                  <pic:blipFill>
                    <a:blip r:embed="rId27">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t>Glucose Distribution</w:t>
      </w:r>
    </w:p>
    <w:p w:rsidR="001C562F" w:rsidRDefault="001C562F" w:rsidP="001C562F">
      <w:r w:rsidRPr="008031EA">
        <w:rPr>
          <w:bCs/>
          <w:noProof/>
          <w:sz w:val="24"/>
          <w:szCs w:val="24"/>
        </w:rPr>
        <w:drawing>
          <wp:inline distT="0" distB="0" distL="0" distR="0" wp14:anchorId="406F5536" wp14:editId="0A24C0DA">
            <wp:extent cx="3089910" cy="1802025"/>
            <wp:effectExtent l="0" t="0" r="0" b="8255"/>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 name="glucose_dist.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1802025"/>
                    </a:xfrm>
                    <a:prstGeom prst="rect">
                      <a:avLst/>
                    </a:prstGeom>
                  </pic:spPr>
                </pic:pic>
              </a:graphicData>
            </a:graphic>
          </wp:inline>
        </w:drawing>
      </w:r>
    </w:p>
    <w:p w:rsidR="001C562F" w:rsidRDefault="001C562F" w:rsidP="001C562F"/>
    <w:p w:rsidR="001C562F" w:rsidRPr="001C562F" w:rsidRDefault="001C562F" w:rsidP="001C562F"/>
    <w:p w:rsidR="001C562F" w:rsidRDefault="001C562F" w:rsidP="001C562F">
      <w:pPr>
        <w:pStyle w:val="Heading3"/>
      </w:pPr>
      <w:r>
        <w:lastRenderedPageBreak/>
        <w:t>BloodPressure Distribution</w:t>
      </w:r>
    </w:p>
    <w:p w:rsidR="001C562F" w:rsidRDefault="001C562F" w:rsidP="001C562F">
      <w:r>
        <w:rPr>
          <w:noProof/>
        </w:rPr>
        <w:drawing>
          <wp:inline distT="0" distB="0" distL="0" distR="0">
            <wp:extent cx="3089910" cy="1802765"/>
            <wp:effectExtent l="0" t="0" r="0" b="698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BloodPressure_dist.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1C562F" w:rsidRPr="001C562F" w:rsidRDefault="001C562F" w:rsidP="001C562F"/>
    <w:p w:rsidR="001C562F" w:rsidRDefault="008A577E" w:rsidP="008A577E">
      <w:pPr>
        <w:pStyle w:val="Heading1"/>
      </w:pPr>
      <w:r>
        <w:t>feature selection</w:t>
      </w:r>
    </w:p>
    <w:p w:rsidR="008A577E" w:rsidRPr="008A577E" w:rsidRDefault="008A577E" w:rsidP="008A577E">
      <w:pPr>
        <w:pStyle w:val="BodyText"/>
        <w:rPr>
          <w:lang w:val="en-US"/>
        </w:rPr>
      </w:pPr>
      <w:r>
        <w:t>M</w:t>
      </w:r>
      <w:r w:rsidRPr="008A577E">
        <w:t xml:space="preserve">ost of the feature selection methods can be categorized in two categories, which are, wrapper methods and filter methods </w:t>
      </w:r>
      <w:r w:rsidRPr="008A577E">
        <w:fldChar w:fldCharType="begin" w:fldLock="1"/>
      </w:r>
      <w:r w:rsidRPr="008A577E">
        <w:instrText>ADDIN CSL_CITATION {"citationItems":[{"id":"ITEM-1","itemData":{"ISBN":"1558603352","ISSN":"00189340","abstract":"W e address the problem of ?nding a subset of features that allo ws a supervised induc? tion algorithm to induce small high?accuracy concepts? W e examine notions of relev ance and irrelev ance? and sho w that the de?nitions used in the mac hine learning literature do not adequately partition the features in to useful categories of relev ance? W e presen t de?ni? tions for irrelev ance and for t o degrees of w relev ance? These de?nitions impro e our un? v derstanding of the beha vior of previous sub? set selection algorithms? and help de?ne the subset of features that should be sough t? The features selected should depend not only on the features and the target concept? but also on the induction algorithm? W e describe a method for feature subset selection using cross?v alidation that is applicable to an yin? duction algorithm? and discuss experimen ts conducted with ID? and C??? on arti?cial and real datasets","author":[{"dropping-particle":"","family":"John","given":"Gh","non-dropping-particle":"","parse-names":false,"suffix":""},{"dropping-particle":"","family":"Kohavi","given":"Ron","non-dropping-particle":"","parse-names":false,"suffix":""},{"dropping-particle":"","family":"Pfleger","given":"K","non-dropping-particle":"","parse-names":false,"suffix":""}],"container-title":"Icml","id":"ITEM-1","issued":{"date-parts":[["1994"]]},"page":"121-129","title":"IrreleJohn, G., Kohavi, R., &amp; Pfleger, K. (1994). Irrelevant Features and the Subset Selection Problem. Icml, 121–129. Retrieved from http://machine-learning.martinsewell.com/feature-selection/JohnKohaviPfleger1994.pdfvant Features and the Subset Selectio","type":"article-journal"},"uris":["http://www.mendeley.com/documents/?uuid=f83a6430-6229-4004-89f2-f0a68e8b5f93"]}],"mendeley":{"formattedCitation":"[1]","plainTextFormattedCitation":"[1]","previouslyFormattedCitation":"[1]"},"properties":{"noteIndex":0},"schema":"https://github.com/citation-style-language/schema/raw/master/csl-citation.json"}</w:instrText>
      </w:r>
      <w:r w:rsidRPr="008A577E">
        <w:fldChar w:fldCharType="separate"/>
      </w:r>
      <w:r w:rsidRPr="008A577E">
        <w:rPr>
          <w:noProof/>
        </w:rPr>
        <w:t>[1]</w:t>
      </w:r>
      <w:r w:rsidRPr="008A577E">
        <w:fldChar w:fldCharType="end"/>
      </w:r>
      <w:r w:rsidRPr="008A577E">
        <w:t>.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8A577E" w:rsidRDefault="008A577E" w:rsidP="008A577E">
      <w:pPr>
        <w:pStyle w:val="BodyText"/>
        <w:rPr>
          <w:lang w:val="en-US"/>
        </w:rPr>
      </w:pPr>
      <w:r w:rsidRPr="008A577E">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tasks, but there is no risk of overfitting</w:t>
      </w:r>
      <w:r>
        <w:rPr>
          <w:lang w:val="en-US"/>
        </w:rPr>
        <w:t>.</w:t>
      </w:r>
    </w:p>
    <w:p w:rsidR="008A577E" w:rsidRPr="008A577E" w:rsidRDefault="008A577E" w:rsidP="008A577E">
      <w:pPr>
        <w:pStyle w:val="BodyText"/>
      </w:pPr>
      <w:r w:rsidRPr="008A577E">
        <w:t>In this study, a wrapper method Recursive Feature Elimination (RFE) was applied because during the exploratory analysis no feature was found to have significant predictive power over the target. So, we trained each model with different subsets of feature to identify the most effective ones.</w:t>
      </w:r>
    </w:p>
    <w:p w:rsidR="008A577E" w:rsidRPr="008A577E" w:rsidRDefault="008A577E" w:rsidP="008A577E">
      <w:pPr>
        <w:widowControl w:val="0"/>
        <w:autoSpaceDE w:val="0"/>
        <w:autoSpaceDN w:val="0"/>
        <w:adjustRightInd w:val="0"/>
        <w:ind w:start="32pt" w:hanging="32pt"/>
        <w:jc w:val="start"/>
        <w:rPr>
          <w:noProof/>
          <w:sz w:val="18"/>
          <w:szCs w:val="18"/>
        </w:rPr>
      </w:pPr>
      <w:r w:rsidRPr="008A577E">
        <w:rPr>
          <w:sz w:val="18"/>
          <w:szCs w:val="18"/>
        </w:rPr>
        <w:fldChar w:fldCharType="begin" w:fldLock="1"/>
      </w:r>
      <w:r w:rsidRPr="008A577E">
        <w:rPr>
          <w:sz w:val="18"/>
          <w:szCs w:val="18"/>
        </w:rPr>
        <w:instrText xml:space="preserve">ADDIN Mendeley Bibliography CSL_BIBLIOGRAPHY </w:instrText>
      </w:r>
      <w:r w:rsidRPr="008A577E">
        <w:rPr>
          <w:sz w:val="18"/>
          <w:szCs w:val="18"/>
        </w:rPr>
        <w:fldChar w:fldCharType="separate"/>
      </w:r>
      <w:r w:rsidRPr="008A577E">
        <w:rPr>
          <w:noProof/>
          <w:sz w:val="18"/>
          <w:szCs w:val="18"/>
        </w:rPr>
        <w:t>[1]</w:t>
      </w:r>
      <w:r w:rsidRPr="008A577E">
        <w:rPr>
          <w:noProof/>
          <w:sz w:val="18"/>
          <w:szCs w:val="18"/>
        </w:rPr>
        <w:tab/>
        <w:t xml:space="preserve">G. John, R. Kohavi, and K. Pfleger, “IrreleJohn, G., Kohavi, R., &amp; Pfleger, K. (1994). Irrelevant Features and the Subset Selection Problem. Icml, 121–129. Retrieved from http://machine-learning.martinsewell.com/feature-selection/JohnKohaviPfleger1994.pdfvant Features and the Subset Selectio,” </w:t>
      </w:r>
      <w:r w:rsidRPr="008A577E">
        <w:rPr>
          <w:i/>
          <w:iCs/>
          <w:noProof/>
          <w:sz w:val="18"/>
          <w:szCs w:val="18"/>
        </w:rPr>
        <w:t>Icml</w:t>
      </w:r>
      <w:r w:rsidRPr="008A577E">
        <w:rPr>
          <w:noProof/>
          <w:sz w:val="18"/>
          <w:szCs w:val="18"/>
        </w:rPr>
        <w:t>, pp. 121–129, 1994.</w:t>
      </w:r>
    </w:p>
    <w:p w:rsidR="008A577E" w:rsidRDefault="008A577E" w:rsidP="008A577E">
      <w:r w:rsidRPr="008A577E">
        <w:rPr>
          <w:sz w:val="18"/>
          <w:szCs w:val="18"/>
        </w:rPr>
        <w:fldChar w:fldCharType="end"/>
      </w:r>
    </w:p>
    <w:p w:rsidR="008A577E" w:rsidRDefault="008A577E" w:rsidP="008A577E">
      <w:pPr>
        <w:pStyle w:val="Heading1"/>
      </w:pPr>
      <w:r>
        <w:t>Machine learning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w:t>
      </w:r>
      <w:r w:rsidRPr="008A577E">
        <w:t xml:space="preserve">etc. For this project, we chose to use </w:t>
      </w:r>
      <w:r w:rsidRPr="008A577E">
        <w:t>all</w:t>
      </w:r>
      <w:r w:rsidRPr="008A577E">
        <w:t xml:space="preserve"> the aforementioned algorithms to select the best one. </w:t>
      </w:r>
    </w:p>
    <w:p w:rsidR="008A577E" w:rsidRPr="008A577E" w:rsidRDefault="008A577E" w:rsidP="008A577E">
      <w:pPr>
        <w:pStyle w:val="ListParagraph"/>
        <w:numPr>
          <w:ilvl w:val="0"/>
          <w:numId w:val="25"/>
        </w:numPr>
        <w:jc w:val="both"/>
      </w:pPr>
      <w:r w:rsidRPr="008A577E">
        <w:t>Logistic Regression</w:t>
      </w:r>
    </w:p>
    <w:p w:rsidR="008A577E" w:rsidRPr="008A577E" w:rsidRDefault="008A577E" w:rsidP="008A577E">
      <w:pPr>
        <w:pStyle w:val="ListParagraph"/>
        <w:numPr>
          <w:ilvl w:val="0"/>
          <w:numId w:val="25"/>
        </w:numPr>
        <w:jc w:val="both"/>
      </w:pPr>
      <w:r w:rsidRPr="008A577E">
        <w:t>Decision Tree</w:t>
      </w:r>
    </w:p>
    <w:p w:rsidR="008A577E" w:rsidRPr="008A577E" w:rsidRDefault="008A577E" w:rsidP="008A577E">
      <w:pPr>
        <w:pStyle w:val="ListParagraph"/>
        <w:numPr>
          <w:ilvl w:val="0"/>
          <w:numId w:val="25"/>
        </w:numPr>
        <w:jc w:val="both"/>
      </w:pPr>
      <w:r w:rsidRPr="008A577E">
        <w:t>Support Vector Machine</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9303D9" w:rsidRDefault="008A577E" w:rsidP="008A577E">
      <w:pPr>
        <w:pStyle w:val="Heading2"/>
      </w:pPr>
      <w:r>
        <w:t>Model Validation</w:t>
      </w:r>
    </w:p>
    <w:p w:rsidR="008A577E" w:rsidRPr="008A577E" w:rsidRDefault="008A577E" w:rsidP="008A577E">
      <w:pPr>
        <w:pStyle w:val="BodyText"/>
      </w:pPr>
      <w:r w:rsidRPr="008A577E">
        <w:rPr>
          <w:noProof/>
        </w:rPr>
        <w:t>Standard procedures were maintained for model validation. The data was split into three groups for training, testing, and calibration. K-fold cross validation was applied during modeling. Significance tests were performed on the models and their p-values were compared.</w:t>
      </w:r>
    </w:p>
    <w:p w:rsidR="008A577E" w:rsidRDefault="008A577E" w:rsidP="008A577E">
      <w:pPr>
        <w:pStyle w:val="Heading1"/>
      </w:pPr>
      <w:r>
        <w:t>results and discussion</w:t>
      </w:r>
    </w:p>
    <w:p w:rsidR="00177ECC" w:rsidRPr="00177ECC" w:rsidRDefault="00177ECC" w:rsidP="00177ECC">
      <w:pPr>
        <w:pStyle w:val="Heading1"/>
      </w:pPr>
      <w:r>
        <w:t>conclusion</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PMID:</w:t>
      </w:r>
      <w:r w:rsidRPr="005653B4">
        <w:rPr>
          <w:lang w:eastAsia="zh-CN"/>
        </w:rPr>
        <w:t xml:space="preserve"> </w:t>
      </w:r>
      <w:r w:rsidRPr="005653B4">
        <w:rPr>
          <w:lang w:eastAsia="zh-CN"/>
        </w:rPr>
        <w:t>25775317</w:t>
      </w:r>
      <w:r w:rsidRPr="005653B4">
        <w:rPr>
          <w:lang w:eastAsia="zh-CN"/>
        </w:rPr>
        <w:t xml:space="preserve"> </w:t>
      </w:r>
      <w:r w:rsidRPr="005653B4">
        <w:rPr>
          <w:rFonts w:eastAsia="Times New Roman"/>
          <w:shd w:val="clear" w:color="auto" w:fill="FFFFFF"/>
          <w:lang w:eastAsia="zh-CN"/>
        </w:rPr>
        <w:t> </w:t>
      </w:r>
      <w:r w:rsidRPr="005653B4">
        <w:rPr>
          <w:rFonts w:eastAsia="Times New Roman"/>
          <w:lang w:eastAsia="zh-CN"/>
        </w:rPr>
        <w:t>DOI:</w:t>
      </w:r>
      <w:hyperlink r:id="rId30" w:tgtFrame="_blank" w:history="1">
        <w:r w:rsidRPr="005653B4">
          <w:rPr>
            <w:rFonts w:eastAsia="Times New Roman"/>
            <w:lang w:eastAsia="zh-CN"/>
          </w:rPr>
          <w:t>10.7326/M14-1225</w:t>
        </w:r>
      </w:hyperlink>
    </w:p>
    <w:p w:rsidR="005653B4" w:rsidRPr="005653B4"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454FF" w:rsidRDefault="004454FF" w:rsidP="001A3B3D">
      <w:r>
        <w:separator/>
      </w:r>
    </w:p>
  </w:endnote>
  <w:endnote w:type="continuationSeparator" w:id="0">
    <w:p w:rsidR="004454FF" w:rsidRDefault="004454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454FF" w:rsidRDefault="004454FF" w:rsidP="001A3B3D">
      <w:r>
        <w:separator/>
      </w:r>
    </w:p>
  </w:footnote>
  <w:footnote w:type="continuationSeparator" w:id="0">
    <w:p w:rsidR="004454FF" w:rsidRDefault="004454F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7ECC"/>
    <w:rsid w:val="001A2EFD"/>
    <w:rsid w:val="001A3B3D"/>
    <w:rsid w:val="001B67DC"/>
    <w:rsid w:val="001C562F"/>
    <w:rsid w:val="002254A9"/>
    <w:rsid w:val="002269B2"/>
    <w:rsid w:val="00233D97"/>
    <w:rsid w:val="002347A2"/>
    <w:rsid w:val="002850E3"/>
    <w:rsid w:val="002B3E42"/>
    <w:rsid w:val="00354FCF"/>
    <w:rsid w:val="003A19E2"/>
    <w:rsid w:val="003B2B40"/>
    <w:rsid w:val="003B4E04"/>
    <w:rsid w:val="003F5A08"/>
    <w:rsid w:val="00420716"/>
    <w:rsid w:val="004325FB"/>
    <w:rsid w:val="004432BA"/>
    <w:rsid w:val="0044407E"/>
    <w:rsid w:val="004454FF"/>
    <w:rsid w:val="00447BB9"/>
    <w:rsid w:val="0046031D"/>
    <w:rsid w:val="00473AC9"/>
    <w:rsid w:val="004D72B5"/>
    <w:rsid w:val="00551B7F"/>
    <w:rsid w:val="005653B4"/>
    <w:rsid w:val="0056610F"/>
    <w:rsid w:val="00575BCA"/>
    <w:rsid w:val="005B0344"/>
    <w:rsid w:val="005B520E"/>
    <w:rsid w:val="005E2800"/>
    <w:rsid w:val="00605825"/>
    <w:rsid w:val="00645D22"/>
    <w:rsid w:val="00651A08"/>
    <w:rsid w:val="00654204"/>
    <w:rsid w:val="00670434"/>
    <w:rsid w:val="00672630"/>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6F56"/>
    <w:rsid w:val="008A2C7D"/>
    <w:rsid w:val="008A577E"/>
    <w:rsid w:val="008B6524"/>
    <w:rsid w:val="008C4B23"/>
    <w:rsid w:val="008D7F99"/>
    <w:rsid w:val="008F6E2C"/>
    <w:rsid w:val="009303D9"/>
    <w:rsid w:val="00933C64"/>
    <w:rsid w:val="009462E7"/>
    <w:rsid w:val="00972203"/>
    <w:rsid w:val="009F1D79"/>
    <w:rsid w:val="00A059B3"/>
    <w:rsid w:val="00AD1034"/>
    <w:rsid w:val="00AD2AA7"/>
    <w:rsid w:val="00AE3409"/>
    <w:rsid w:val="00B11A60"/>
    <w:rsid w:val="00B22613"/>
    <w:rsid w:val="00B44A76"/>
    <w:rsid w:val="00B768D1"/>
    <w:rsid w:val="00BA1025"/>
    <w:rsid w:val="00BA176D"/>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0A4E"/>
    <w:rsid w:val="00D903B8"/>
    <w:rsid w:val="00DF7F5C"/>
    <w:rsid w:val="00E07383"/>
    <w:rsid w:val="00E165BC"/>
    <w:rsid w:val="00E20E45"/>
    <w:rsid w:val="00E46E65"/>
    <w:rsid w:val="00E61E12"/>
    <w:rsid w:val="00E7596C"/>
    <w:rsid w:val="00E878F2"/>
    <w:rsid w:val="00ED0149"/>
    <w:rsid w:val="00EF7DE3"/>
    <w:rsid w:val="00F03103"/>
    <w:rsid w:val="00F04757"/>
    <w:rsid w:val="00F271DE"/>
    <w:rsid w:val="00F368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1651E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hyperlink" Target="https://doi.org/10.7326/M14-122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078A2C0-543E-458C-8EB9-183AB85179D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158</TotalTime>
  <Pages>7</Pages>
  <Words>3522</Words>
  <Characters>19118</Characters>
  <Application>Microsoft Office Word</Application>
  <DocSecurity>0</DocSecurity>
  <Lines>612</Lines>
  <Paragraphs>191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15</cp:revision>
  <dcterms:created xsi:type="dcterms:W3CDTF">2019-01-08T18:42:00Z</dcterms:created>
  <dcterms:modified xsi:type="dcterms:W3CDTF">2019-12-01T16:22:00Z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2019-12-01 16:22:28Z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