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 xml:space="preserve">Paper Title* (use style: </w:t>
      </w:r>
      <w:r>
        <w:rPr>
          <w:iCs/>
          <w:kern w:val="2"/>
        </w:rPr>
        <w:t>paper title</w:t>
      </w:r>
      <w:r>
        <w:rPr>
          <w:kern w:val="2"/>
        </w:rPr>
        <w:t>)</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type w:val="nextPage"/>
          <w:pgSz w:w="11906" w:h="16838"/>
          <w:pgMar w:left="893" w:right="893" w:header="0" w:top="540" w:footer="0" w:bottom="720" w:gutter="0"/>
          <w:pgNumType w:fmt="decimal"/>
          <w:formProt w:val="false"/>
          <w:textDirection w:val="lrTb"/>
          <w:docGrid w:type="default" w:linePitch="360" w:charSpace="8192"/>
        </w:sectPr>
      </w:pPr>
    </w:p>
    <w:p>
      <w:pPr>
        <w:pStyle w:val="Author"/>
        <w:spacing w:beforeAutospacing="1" w:after="280"/>
        <w:rPr>
          <w:sz w:val="18"/>
          <w:szCs w:val="18"/>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School of Computer Sciences</w:t>
      </w:r>
      <w:r>
        <w:rPr>
          <w:sz w:val="18"/>
          <w:szCs w:val="18"/>
        </w:rPr>
        <w:br/>
        <w:t xml:space="preserve">line 3: </w:t>
      </w:r>
      <w:r>
        <w:rPr>
          <w:i/>
          <w:sz w:val="18"/>
          <w:szCs w:val="18"/>
        </w:rPr>
        <w:t>Universiti Sains Malaysia</w:t>
        <w:br/>
      </w:r>
      <w:r>
        <w:rPr>
          <w:sz w:val="18"/>
          <w:szCs w:val="18"/>
        </w:rPr>
        <w:t>line 4: Penang, Malaysia</w:t>
        <w:br/>
        <w:t>line 5: email address or ORCID</w:t>
      </w:r>
    </w:p>
    <w:p>
      <w:pPr>
        <w:pStyle w:val="Author"/>
        <w:spacing w:beforeAutospacing="1" w:after="40"/>
        <w:rPr>
          <w:sz w:val="18"/>
          <w:szCs w:val="18"/>
        </w:rPr>
      </w:pPr>
      <w:r>
        <w:rPr>
          <w:sz w:val="18"/>
          <w:szCs w:val="18"/>
        </w:rPr>
        <w:t>Lee Jing Wen</w:t>
        <w:br/>
      </w:r>
      <w:r>
        <w:rPr>
          <w:i/>
          <w:sz w:val="18"/>
          <w:szCs w:val="18"/>
        </w:rPr>
        <w:t>School of Computer Sciences</w:t>
      </w:r>
      <w:r>
        <w:rPr>
          <w:sz w:val="18"/>
          <w:szCs w:val="18"/>
        </w:rPr>
        <w:br/>
      </w:r>
      <w:r>
        <w:rPr>
          <w:i/>
          <w:sz w:val="18"/>
          <w:szCs w:val="18"/>
        </w:rPr>
        <w:t>Universiti Sains Malaysia</w:t>
        <w:br/>
      </w:r>
      <w:r>
        <w:rPr>
          <w:sz w:val="18"/>
          <w:szCs w:val="18"/>
        </w:rPr>
        <w:t>Penang, Malaysia</w:t>
        <w:br/>
        <w:t>leejingw@student.usm.my</w:t>
      </w:r>
    </w:p>
    <w:p>
      <w:pPr>
        <w:pStyle w:val="Normal"/>
        <w:rPr/>
      </w:pPr>
      <w:r>
        <w:br w:type="column"/>
      </w:r>
      <w:r>
        <w:rPr>
          <w:sz w:val="18"/>
          <w:szCs w:val="18"/>
        </w:rPr>
        <w:t>line 1: 2</w:t>
      </w:r>
      <w:r>
        <w:rPr>
          <w:sz w:val="18"/>
          <w:szCs w:val="18"/>
          <w:vertAlign w:val="superscript"/>
        </w:rPr>
        <w:t>nd</w:t>
      </w:r>
      <w:r>
        <w:rPr>
          <w:sz w:val="18"/>
          <w:szCs w:val="18"/>
        </w:rPr>
        <w:t xml:space="preserve"> Given Name Surname</w:t>
        <w:br/>
        <w:t xml:space="preserve">line 2: </w:t>
      </w:r>
      <w:r>
        <w:rPr>
          <w:i/>
          <w:sz w:val="18"/>
          <w:szCs w:val="18"/>
        </w:rPr>
        <w:t>School of Computer Sciences</w:t>
      </w:r>
      <w:r>
        <w:rPr>
          <w:sz w:val="18"/>
          <w:szCs w:val="18"/>
        </w:rPr>
        <w:br/>
        <w:t xml:space="preserve">line 3: </w:t>
      </w:r>
      <w:r>
        <w:rPr>
          <w:i/>
          <w:sz w:val="18"/>
          <w:szCs w:val="18"/>
        </w:rPr>
        <w:t xml:space="preserve">Universiti Sains Malaysia </w:t>
        <w:br/>
      </w:r>
      <w:r>
        <w:rPr>
          <w:sz w:val="18"/>
          <w:szCs w:val="18"/>
        </w:rPr>
        <w:t>line 4: Penang, Malaysia</w:t>
        <w:br/>
        <w:t>line 5: email address or ORCID</w:t>
      </w:r>
    </w:p>
    <w:p>
      <w:pPr>
        <w:pStyle w:val="Author"/>
        <w:spacing w:beforeAutospacing="1" w:after="40"/>
        <w:rPr>
          <w:sz w:val="18"/>
          <w:szCs w:val="18"/>
        </w:rPr>
      </w:pPr>
      <w:r>
        <w:rPr>
          <w:sz w:val="18"/>
          <w:szCs w:val="18"/>
        </w:rPr>
        <w:t>line 1: 3</w:t>
      </w:r>
      <w:r>
        <w:rPr>
          <w:sz w:val="18"/>
          <w:szCs w:val="18"/>
          <w:vertAlign w:val="superscript"/>
        </w:rPr>
        <w:t>rd</w:t>
      </w:r>
      <w:r>
        <w:rPr>
          <w:sz w:val="18"/>
          <w:szCs w:val="18"/>
        </w:rPr>
        <w:t xml:space="preserve"> Given Name Surname</w:t>
        <w:br/>
        <w:t xml:space="preserve">line 2: </w:t>
      </w:r>
      <w:r>
        <w:rPr>
          <w:i/>
          <w:sz w:val="18"/>
          <w:szCs w:val="18"/>
        </w:rPr>
        <w:t>School of Computer Sciences</w:t>
      </w:r>
      <w:r>
        <w:rPr>
          <w:sz w:val="18"/>
          <w:szCs w:val="18"/>
        </w:rPr>
        <w:br/>
        <w:t xml:space="preserve">line 3: </w:t>
      </w:r>
      <w:r>
        <w:rPr>
          <w:i/>
          <w:sz w:val="18"/>
          <w:szCs w:val="18"/>
        </w:rPr>
        <w:t xml:space="preserve">Universiti Sains Malaysia </w:t>
        <w:br/>
      </w:r>
      <w:r>
        <w:rPr>
          <w:sz w:val="18"/>
          <w:szCs w:val="18"/>
        </w:rPr>
        <w:t>line 4: Penang, Malaysia</w:t>
        <w:br/>
        <w:t>line 5: email address or ORCID</w:t>
      </w:r>
    </w:p>
    <w:p>
      <w:pPr>
        <w:sectPr>
          <w:type w:val="continuous"/>
          <w:pgSz w:w="11906" w:h="16838"/>
          <w:pgMar w:left="893" w:right="893" w:header="0" w:top="540" w:footer="0" w:bottom="72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0" w:bottom="720" w:gutter="0"/>
          <w:cols w:num="3" w:equalWidth="false" w:sep="false">
            <w:col w:w="3013" w:space="720"/>
            <w:col w:w="2653" w:space="720"/>
            <w:col w:w="3013"/>
          </w:cols>
          <w:formProt w:val="false"/>
          <w:textDirection w:val="lrTb"/>
          <w:docGrid w:type="default" w:linePitch="360" w:charSpace="8192"/>
        </w:sectPr>
      </w:pPr>
    </w:p>
    <w:p>
      <w:pPr>
        <w:pStyle w:val="Abstract"/>
        <w:rPr/>
      </w:pPr>
      <w:r>
        <w:rPr>
          <w:i/>
          <w:iCs/>
        </w:rPr>
        <w:t>Abstract</w:t>
      </w:r>
      <w:r>
        <w:rPr/>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Pr>
          <w:szCs w:val="24"/>
        </w:rPr>
        <w:t xml:space="preserve">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 </w:t>
      </w:r>
      <w:r>
        <w:rPr/>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pPr>
        <w:pStyle w:val="Keywords"/>
        <w:rPr/>
      </w:pPr>
      <w:r>
        <w:rPr/>
        <w:t xml:space="preserve">Keywords—cardiovascular disease (CVD), machine learning, R, prediction, </w:t>
      </w:r>
    </w:p>
    <w:p>
      <w:pPr>
        <w:pStyle w:val="Heading1"/>
        <w:numPr>
          <w:ilvl w:val="0"/>
          <w:numId w:val="3"/>
        </w:numPr>
        <w:ind w:hanging="0"/>
        <w:rPr/>
      </w:pPr>
      <w:r>
        <w:rPr/>
        <w:t>Introduction</w:t>
      </w:r>
    </w:p>
    <w:p>
      <w:pPr>
        <w:pStyle w:val="TextBody"/>
        <w:rPr/>
      </w:pPr>
      <w:r>
        <w:rPr/>
        <w:t>Cardiovascular disease or in-short CVD is a group of diseases with the involvement of the heart or blood vessels. CVD includes a wide variety of types such as myocardial infarction (heart attack), stroke, abnormal heart rhythms etc. The causes of CVD vary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have become one of the leading causes of death globally [1].</w:t>
      </w:r>
    </w:p>
    <w:p>
      <w:pPr>
        <w:pStyle w:val="TextBody"/>
        <w:rPr/>
      </w:pPr>
      <w:r>
        <w:rPr>
          <w:szCs w:val="24"/>
        </w:rPr>
        <w:t>According to the Deputy Health Minister Dr Lee Boon Chye, for 13 years from 2005 to 2017,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pPr>
        <w:pStyle w:val="TextBody"/>
        <w:rPr/>
      </w:pPr>
      <w:r>
        <w:rP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Additionally, biomarkers can be used to predict the risk of future CVD, but the biomarker results are controversial [5]. The present cardiovascular disease detection in the medical field is mature enough and yet can be and time and money consuming in undergoing the </w:t>
      </w:r>
      <w:r>
        <w:rPr>
          <w:lang w:val="en-US"/>
        </w:rPr>
        <w:t xml:space="preserve">test </w:t>
      </w:r>
      <w:r>
        <w:rPr/>
        <w:t>procedure.</w:t>
      </w:r>
    </w:p>
    <w:p>
      <w:pPr>
        <w:pStyle w:val="TextBody"/>
        <w:rPr/>
      </w:pPr>
      <w:r>
        <w:rP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being developed and substantial amount of medical records are available. By using computers to undertake machine learning on the data we have, accurate predictions on CVD can be made. </w:t>
      </w:r>
    </w:p>
    <w:p>
      <w:pPr>
        <w:pStyle w:val="Heading1"/>
        <w:numPr>
          <w:ilvl w:val="0"/>
          <w:numId w:val="3"/>
        </w:numPr>
        <w:ind w:hanging="0"/>
        <w:rPr/>
      </w:pPr>
      <w:r>
        <w:rPr/>
        <w:t>Background and literature review</w:t>
      </w:r>
    </w:p>
    <w:p>
      <w:pPr>
        <w:pStyle w:val="TextBody"/>
        <w:rPr/>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pPr>
        <w:pStyle w:val="TextBody"/>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p>
    <w:p>
      <w:pPr>
        <w:sectPr>
          <w:type w:val="continuous"/>
          <w:pgSz w:w="11906" w:h="16838"/>
          <w:pgMar w:left="893" w:right="893" w:header="0" w:top="540" w:footer="0" w:bottom="720" w:gutter="0"/>
          <w:cols w:num="2" w:space="360" w:equalWidth="true" w:sep="false"/>
          <w:formProt w:val="false"/>
          <w:textDirection w:val="lrTb"/>
          <w:docGrid w:type="default" w:linePitch="360" w:charSpace="8192"/>
        </w:sectPr>
      </w:pPr>
    </w:p>
    <w:p>
      <w:pPr>
        <w:pStyle w:val="TextBody"/>
        <w:rPr/>
      </w:pPr>
      <w:r>
        <w:rPr>
          <w:lang w:val="en"/>
        </w:rPr>
        <w:t>Muthuvel etc [9] summarized the researches of heart disease prediction using Machine Learning and other data analytics approaches. It is seen that in recent 5 years the main paradigm of research of this problem has been shifted to common attributes-based as mentioned beforehand.</w:t>
      </w:r>
    </w:p>
    <w:p>
      <w:pPr>
        <w:pStyle w:val="TextBody"/>
        <w:rPr/>
      </w:pPr>
      <w:r>
        <w:rPr>
          <w:lang w:val="en"/>
        </w:rPr>
        <w:t xml:space="preserve">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and also key factors in early stages of diagnosing heart diseases. These more professional attributes indicate the common practice of leveraging the prediction of risks based on “better safe than sorry” principle and this results in high false negative rate in machine learning. </w:t>
      </w:r>
    </w:p>
    <w:p>
      <w:pPr>
        <w:pStyle w:val="Heading1"/>
        <w:numPr>
          <w:ilvl w:val="0"/>
          <w:numId w:val="3"/>
        </w:numPr>
        <w:ind w:hanging="0"/>
        <w:rPr/>
      </w:pPr>
      <w:r>
        <w:rPr/>
        <w:t>data analysis and interpretation</w:t>
      </w:r>
    </w:p>
    <w:p>
      <w:pPr>
        <w:pStyle w:val="Heading2"/>
        <w:numPr>
          <w:ilvl w:val="1"/>
          <w:numId w:val="3"/>
        </w:numPr>
        <w:rPr/>
      </w:pPr>
      <w:r>
        <w:rPr/>
        <w:t>Source of the dataset</w:t>
      </w:r>
    </w:p>
    <w:p>
      <w:pPr>
        <w:pStyle w:val="TextBody"/>
        <w:rPr>
          <w:bCs/>
          <w:szCs w:val="24"/>
          <w:lang w:val="en-US"/>
        </w:rPr>
      </w:pPr>
      <w:r>
        <w:rPr>
          <w:bCs/>
          <w:szCs w:val="24"/>
        </w:rPr>
        <w:t>The dataset is obtained from Kaggle which consists a total of 70000 records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pPr>
        <w:pStyle w:val="Heading2"/>
        <w:numPr>
          <w:ilvl w:val="1"/>
          <w:numId w:val="3"/>
        </w:numPr>
        <w:rPr/>
      </w:pPr>
      <w:r>
        <w:rPr/>
        <w:t>Identification of attribute</w:t>
      </w:r>
    </w:p>
    <w:p>
      <w:pPr>
        <w:pStyle w:val="TextBody"/>
        <w:rPr>
          <w:bCs/>
          <w:szCs w:val="24"/>
        </w:rPr>
      </w:pPr>
      <w:r>
        <w:rPr>
          <w:bCs/>
          <w:szCs w:val="24"/>
        </w:rPr>
        <w:t>The summarized data description is stated at the table below:</w:t>
      </w:r>
    </w:p>
    <w:tbl>
      <w:tblPr>
        <w:tblStyle w:val="TableGrid"/>
        <w:tblW w:w="4855" w:type="dxa"/>
        <w:jc w:val="left"/>
        <w:tblInd w:w="0" w:type="dxa"/>
        <w:tblCellMar>
          <w:top w:w="0" w:type="dxa"/>
          <w:left w:w="108" w:type="dxa"/>
          <w:bottom w:w="0" w:type="dxa"/>
          <w:right w:w="108" w:type="dxa"/>
        </w:tblCellMar>
        <w:tblLook w:noVBand="1" w:noHBand="0" w:firstColumn="1" w:lastRow="0" w:lastColumn="0" w:firstRow="1"/>
      </w:tblPr>
      <w:tblGrid>
        <w:gridCol w:w="972"/>
        <w:gridCol w:w="1277"/>
        <w:gridCol w:w="1384"/>
        <w:gridCol w:w="1221"/>
      </w:tblGrid>
      <w:tr>
        <w:trPr/>
        <w:tc>
          <w:tcPr>
            <w:tcW w:w="972"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Attribute</w:t>
            </w:r>
          </w:p>
        </w:tc>
        <w:tc>
          <w:tcPr>
            <w:tcW w:w="1277"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Attribute Name</w:t>
            </w:r>
          </w:p>
        </w:tc>
        <w:tc>
          <w:tcPr>
            <w:tcW w:w="1384"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Types of features</w:t>
            </w:r>
          </w:p>
        </w:tc>
        <w:tc>
          <w:tcPr>
            <w:tcW w:w="1221"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Data Type</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age</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Age</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 (days)</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gender</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Gender</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Categorical code</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 xml:space="preserve">height </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Height</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 (cm)</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weight</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Weight</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Float (kg)</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ap_hi</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Systolic blood pressure</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ap_lo</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Diastolic blood pressure</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cholesterol</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Cholesterol</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1: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2: above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3: well above normal</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gluc</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Glucose</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1: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2: above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3: well above normal</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smoke</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Smoking</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Subjective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alco</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Alcohol intake</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Subjective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active</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Physical activity</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Subjective feature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972"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cardio</w:t>
            </w:r>
          </w:p>
        </w:tc>
        <w:tc>
          <w:tcPr>
            <w:tcW w:w="1277"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Presence or absence of cardiovascular disease</w:t>
            </w:r>
          </w:p>
        </w:tc>
        <w:tc>
          <w:tcPr>
            <w:tcW w:w="1384"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Target Variable</w:t>
            </w:r>
          </w:p>
        </w:tc>
        <w:tc>
          <w:tcPr>
            <w:tcW w:w="1221"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bl>
    <w:p>
      <w:pPr>
        <w:pStyle w:val="Normal"/>
        <w:jc w:val="both"/>
        <w:rPr>
          <w:bCs/>
          <w:szCs w:val="24"/>
        </w:rPr>
      </w:pPr>
      <w:r>
        <w:rPr>
          <w:bCs/>
          <w:szCs w:val="24"/>
        </w:rPr>
        <w:t>The class distribution of the target attribute, cardio is balanced as seen in the figure below:</w:t>
      </w:r>
    </w:p>
    <w:p>
      <w:pPr>
        <w:pStyle w:val="Normal"/>
        <w:rPr>
          <w:b/>
          <w:b/>
          <w:bCs/>
          <w:sz w:val="24"/>
          <w:szCs w:val="24"/>
        </w:rPr>
      </w:pPr>
      <w:r>
        <w:rPr/>
        <w:drawing>
          <wp:inline distT="0" distB="0" distL="0" distR="0">
            <wp:extent cx="3002915" cy="17519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002915" cy="1751965"/>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drawing>
          <wp:inline distT="0" distB="0" distL="0" distR="0">
            <wp:extent cx="3089910" cy="72263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089910" cy="722630"/>
                    </a:xfrm>
                    <a:prstGeom prst="rect">
                      <a:avLst/>
                    </a:prstGeom>
                  </pic:spPr>
                </pic:pic>
              </a:graphicData>
            </a:graphic>
          </wp:inline>
        </w:drawing>
      </w:r>
    </w:p>
    <w:p>
      <w:pPr>
        <w:pStyle w:val="Normal"/>
        <w:rPr>
          <w:b/>
          <w:b/>
          <w:bCs/>
          <w:sz w:val="24"/>
          <w:szCs w:val="24"/>
        </w:rPr>
      </w:pPr>
      <w:r>
        <w:rPr/>
        <w:drawing>
          <wp:inline distT="0" distB="0" distL="0" distR="0">
            <wp:extent cx="3089910" cy="5270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3089910" cy="527050"/>
                    </a:xfrm>
                    <a:prstGeom prst="rect">
                      <a:avLst/>
                    </a:prstGeom>
                  </pic:spPr>
                </pic:pic>
              </a:graphicData>
            </a:graphic>
          </wp:inline>
        </w:drawing>
      </w:r>
    </w:p>
    <w:p>
      <w:pPr>
        <w:pStyle w:val="Normal"/>
        <w:rPr>
          <w:b/>
          <w:b/>
          <w:bCs/>
          <w:sz w:val="24"/>
          <w:szCs w:val="24"/>
        </w:rPr>
      </w:pPr>
      <w:r>
        <w:rPr/>
        <w:drawing>
          <wp:inline distT="0" distB="0" distL="0" distR="0">
            <wp:extent cx="3089910" cy="33718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3089910" cy="337185"/>
                    </a:xfrm>
                    <a:prstGeom prst="rect">
                      <a:avLst/>
                    </a:prstGeom>
                  </pic:spPr>
                </pic:pic>
              </a:graphicData>
            </a:graphic>
          </wp:inline>
        </w:drawing>
      </w:r>
    </w:p>
    <w:p>
      <w:pPr>
        <w:pStyle w:val="Normal"/>
        <w:rPr>
          <w:b/>
          <w:b/>
          <w:bCs/>
          <w:sz w:val="24"/>
          <w:szCs w:val="24"/>
        </w:rPr>
      </w:pPr>
      <w:r>
        <w:rPr/>
        <w:drawing>
          <wp:inline distT="0" distB="0" distL="0" distR="0">
            <wp:extent cx="1765300" cy="780415"/>
            <wp:effectExtent l="0" t="0" r="0" b="0"/>
            <wp:docPr id="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
                    <pic:cNvPicPr>
                      <a:picLocks noChangeAspect="1" noChangeArrowheads="1"/>
                    </pic:cNvPicPr>
                  </pic:nvPicPr>
                  <pic:blipFill>
                    <a:blip r:embed="rId6"/>
                    <a:stretch>
                      <a:fillRect/>
                    </a:stretch>
                  </pic:blipFill>
                  <pic:spPr bwMode="auto">
                    <a:xfrm>
                      <a:off x="0" y="0"/>
                      <a:ext cx="1765300" cy="780415"/>
                    </a:xfrm>
                    <a:prstGeom prst="rect">
                      <a:avLst/>
                    </a:prstGeom>
                  </pic:spPr>
                </pic:pic>
              </a:graphicData>
            </a:graphic>
          </wp:inline>
        </w:drawing>
      </w:r>
    </w:p>
    <w:p>
      <w:pPr>
        <w:pStyle w:val="Heading1"/>
        <w:numPr>
          <w:ilvl w:val="0"/>
          <w:numId w:val="3"/>
        </w:numPr>
        <w:ind w:hanging="0"/>
        <w:rPr/>
      </w:pPr>
      <w:r>
        <w:rPr/>
        <w:t>Data preparation</w:t>
      </w:r>
    </w:p>
    <w:p>
      <w:pPr>
        <w:pStyle w:val="Heading2"/>
        <w:numPr>
          <w:ilvl w:val="1"/>
          <w:numId w:val="3"/>
        </w:numPr>
        <w:rPr/>
      </w:pPr>
      <w:r>
        <w:rPr/>
        <w:t>Data processing??</w:t>
      </w:r>
    </w:p>
    <w:p>
      <w:pPr>
        <w:pStyle w:val="TextBody"/>
        <w:rPr/>
      </w:pPr>
      <w:r>
        <w:rPr>
          <w:bCs/>
          <w:szCs w:val="24"/>
        </w:rPr>
        <w:t>There are two more attributes created in this project, they are BMI</w:t>
      </w:r>
      <w:r>
        <w:rPr>
          <w:bCs/>
          <w:szCs w:val="24"/>
          <w:lang w:val="en-US"/>
        </w:rPr>
        <w:t xml:space="preserve"> which </w:t>
      </w:r>
      <w:r>
        <w:rPr>
          <w:bCs/>
          <w:szCs w:val="24"/>
          <w:lang w:val="en-US"/>
        </w:rPr>
        <w:t>is</w:t>
      </w:r>
      <w:r>
        <w:rPr>
          <w:bCs/>
          <w:szCs w:val="24"/>
        </w:rPr>
        <w:t xml:space="preserve"> calculated using attributes height and weight and BloodPressure which </w:t>
      </w:r>
      <w:r>
        <w:rPr>
          <w:bCs/>
          <w:szCs w:val="24"/>
        </w:rPr>
        <w:t>is based on</w:t>
      </w:r>
      <w:r>
        <w:rPr>
          <w:bCs/>
          <w:szCs w:val="24"/>
        </w:rPr>
        <w:t xml:space="preserve"> systolic and diastolic blood pressure to categorize into lower than normal (-1), normal (0) and higher than normal (1). </w:t>
      </w:r>
    </w:p>
    <w:p>
      <w:pPr>
        <w:pStyle w:val="Normal"/>
        <w:rPr>
          <w:rFonts w:ascii="Symbol" w:hAnsi="Symbol"/>
        </w:rPr>
      </w:pPr>
      <w:r>
        <w:rPr/>
      </w:r>
      <m:oMath xmlns:m="http://schemas.openxmlformats.org/officeDocument/2006/math">
        <m:r>
          <w:rPr>
            <w:rFonts w:ascii="Cambria Math" w:hAnsi="Cambria Math"/>
          </w:rPr>
          <m:t xml:space="preserve">BMI</m:t>
        </m:r>
        <m:r>
          <w:rPr>
            <w:rFonts w:ascii="Cambria Math" w:hAnsi="Cambria Math"/>
          </w:rPr>
          <m:t xml:space="preserve">=</m:t>
        </m:r>
        <m:f>
          <m:num>
            <m:r>
              <w:rPr>
                <w:rFonts w:ascii="Cambria Math" w:hAnsi="Cambria Math"/>
              </w:rPr>
              <m:t xml:space="preserve">weight</m:t>
            </m:r>
            <m:d>
              <m:dPr>
                <m:begChr m:val="("/>
                <m:endChr m:val=")"/>
              </m:dPr>
              <m:e>
                <m:r>
                  <w:rPr>
                    <w:rFonts w:ascii="Cambria Math" w:hAnsi="Cambria Math"/>
                  </w:rPr>
                  <m:t xml:space="preserve">kg</m:t>
                </m:r>
              </m:e>
            </m:d>
          </m:num>
          <m:den>
            <m:r>
              <w:rPr>
                <w:rFonts w:ascii="Cambria Math" w:hAnsi="Cambria Math"/>
              </w:rPr>
              <m:t xml:space="preserve">height</m:t>
            </m:r>
            <m:d>
              <m:dPr>
                <m:begChr m:val="("/>
                <m:endChr m:val=")"/>
              </m:dPr>
              <m:e>
                <m:sSup>
                  <m:e>
                    <m:r>
                      <w:rPr>
                        <w:rFonts w:ascii="Cambria Math" w:hAnsi="Cambria Math"/>
                      </w:rPr>
                      <m:t xml:space="preserve">m</m:t>
                    </m:r>
                  </m:e>
                  <m:sup>
                    <m:r>
                      <w:rPr>
                        <w:rFonts w:ascii="Cambria Math" w:hAnsi="Cambria Math"/>
                      </w:rPr>
                      <m:t xml:space="preserve">2</m:t>
                    </m:r>
                  </m:sup>
                </m:sSup>
              </m:e>
            </m:d>
          </m:den>
        </m:f>
      </m:oMath>
    </w:p>
    <w:p>
      <w:pPr>
        <w:pStyle w:val="Normal"/>
        <w:rPr>
          <w:rFonts w:ascii="Symbol" w:hAnsi="Symbol"/>
        </w:rPr>
      </w:pPr>
      <w:r>
        <w:rPr>
          <w:rFonts w:ascii="Symbol" w:hAnsi="Symbol"/>
        </w:rPr>
      </w:r>
    </w:p>
    <w:p>
      <w:pPr>
        <w:pStyle w:val="Normal"/>
        <w:rPr>
          <w:rFonts w:eastAsia="等线" w:eastAsiaTheme="minorEastAsia"/>
        </w:rPr>
      </w:pPr>
      <w:r>
        <w:rPr/>
      </w:r>
      <m:oMath xmlns:m="http://schemas.openxmlformats.org/officeDocument/2006/math">
        <m:r>
          <w:rPr>
            <w:rFonts w:ascii="Cambria Math" w:hAnsi="Cambria Math"/>
          </w:rPr>
          <m:t xml:space="preserve">Age</m:t>
        </m:r>
        <m:d>
          <m:dPr>
            <m:begChr m:val="("/>
            <m:endChr m:val=")"/>
          </m:dPr>
          <m:e>
            <m:r>
              <w:rPr>
                <w:rFonts w:ascii="Cambria Math" w:hAnsi="Cambria Math"/>
              </w:rPr>
              <m:t xml:space="preserve">year</m:t>
            </m:r>
          </m:e>
        </m:d>
        <m:r>
          <w:rPr>
            <w:rFonts w:ascii="Cambria Math" w:hAnsi="Cambria Math"/>
          </w:rPr>
          <m:t xml:space="preserve">=</m:t>
        </m:r>
        <m:f>
          <m:num>
            <m:r>
              <w:rPr>
                <w:rFonts w:ascii="Cambria Math" w:hAnsi="Cambria Math"/>
              </w:rPr>
              <m:t xml:space="preserve">Age</m:t>
            </m:r>
            <m:d>
              <m:dPr>
                <m:begChr m:val="("/>
                <m:endChr m:val=")"/>
              </m:dPr>
              <m:e>
                <m:r>
                  <w:rPr>
                    <w:rFonts w:ascii="Cambria Math" w:hAnsi="Cambria Math"/>
                  </w:rPr>
                  <m:t xml:space="preserve">day</m:t>
                </m:r>
              </m:e>
            </m:d>
          </m:num>
          <m:den>
            <m:r>
              <w:rPr>
                <w:rFonts w:ascii="Cambria Math" w:hAnsi="Cambria Math"/>
              </w:rPr>
              <m:t xml:space="preserve">365</m:t>
            </m:r>
          </m:den>
        </m:f>
      </m:oMath>
    </w:p>
    <w:p>
      <w:pPr>
        <w:pStyle w:val="Normal"/>
        <w:rPr>
          <w:rFonts w:eastAsia="等线" w:eastAsiaTheme="minorEastAsia"/>
        </w:rPr>
      </w:pPr>
      <w:r>
        <w:rPr>
          <w:rFonts w:eastAsia="等线" w:eastAsiaTheme="minorEastAsia"/>
        </w:rPr>
      </w:r>
    </w:p>
    <w:tbl>
      <w:tblPr>
        <w:tblStyle w:val="TableGrid"/>
        <w:tblW w:w="4856" w:type="dxa"/>
        <w:jc w:val="left"/>
        <w:tblInd w:w="0" w:type="dxa"/>
        <w:tblCellMar>
          <w:top w:w="0" w:type="dxa"/>
          <w:left w:w="108" w:type="dxa"/>
          <w:bottom w:w="0" w:type="dxa"/>
          <w:right w:w="108" w:type="dxa"/>
        </w:tblCellMar>
        <w:tblLook w:noVBand="1" w:noHBand="0" w:firstColumn="1" w:lastRow="0" w:lastColumn="0" w:firstRow="1"/>
      </w:tblPr>
      <w:tblGrid>
        <w:gridCol w:w="1525"/>
        <w:gridCol w:w="2070"/>
        <w:gridCol w:w="1261"/>
      </w:tblGrid>
      <w:tr>
        <w:trPr/>
        <w:tc>
          <w:tcPr>
            <w:tcW w:w="1525"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Systolic blood pressure</w:t>
            </w:r>
          </w:p>
        </w:tc>
        <w:tc>
          <w:tcPr>
            <w:tcW w:w="2070"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Diastolic blood pressure</w:t>
            </w:r>
          </w:p>
        </w:tc>
        <w:tc>
          <w:tcPr>
            <w:tcW w:w="1261"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BloodPressure</w:t>
            </w:r>
          </w:p>
        </w:tc>
      </w:tr>
      <w:tr>
        <w:trPr/>
        <w:tc>
          <w:tcPr>
            <w:tcW w:w="1525"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or equal to 140</w:t>
            </w:r>
          </w:p>
        </w:tc>
        <w:tc>
          <w:tcPr>
            <w:tcW w:w="2070"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or equal to 90</w:t>
            </w:r>
          </w:p>
        </w:tc>
        <w:tc>
          <w:tcPr>
            <w:tcW w:w="1261"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1</w:t>
            </w:r>
          </w:p>
        </w:tc>
      </w:tr>
      <w:tr>
        <w:trPr/>
        <w:tc>
          <w:tcPr>
            <w:tcW w:w="1525"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Less or equal to 90</w:t>
            </w:r>
          </w:p>
        </w:tc>
        <w:tc>
          <w:tcPr>
            <w:tcW w:w="2070"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Less or equal to 60</w:t>
            </w:r>
          </w:p>
        </w:tc>
        <w:tc>
          <w:tcPr>
            <w:tcW w:w="1261"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-1</w:t>
            </w:r>
          </w:p>
        </w:tc>
      </w:tr>
      <w:tr>
        <w:trPr/>
        <w:tc>
          <w:tcPr>
            <w:tcW w:w="1525"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than 90 and less than 140</w:t>
            </w:r>
          </w:p>
        </w:tc>
        <w:tc>
          <w:tcPr>
            <w:tcW w:w="2070"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than 60 and less than 90</w:t>
            </w:r>
          </w:p>
        </w:tc>
        <w:tc>
          <w:tcPr>
            <w:tcW w:w="1261"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0</w:t>
            </w:r>
          </w:p>
        </w:tc>
      </w:tr>
    </w:tbl>
    <w:p>
      <w:pPr>
        <w:pStyle w:val="Normal"/>
        <w:rPr>
          <w:sz w:val="24"/>
        </w:rPr>
      </w:pPr>
      <w:r>
        <w:rPr>
          <w:sz w:val="24"/>
        </w:rPr>
      </w:r>
    </w:p>
    <w:tbl>
      <w:tblPr>
        <w:tblStyle w:val="TableGrid"/>
        <w:tblW w:w="4856" w:type="dxa"/>
        <w:jc w:val="left"/>
        <w:tblInd w:w="0" w:type="dxa"/>
        <w:tblCellMar>
          <w:top w:w="0" w:type="dxa"/>
          <w:left w:w="108" w:type="dxa"/>
          <w:bottom w:w="0" w:type="dxa"/>
          <w:right w:w="108" w:type="dxa"/>
        </w:tblCellMar>
        <w:tblLook w:noVBand="1" w:noHBand="0" w:firstColumn="1" w:lastRow="0" w:lastColumn="0" w:firstRow="1"/>
      </w:tblPr>
      <w:tblGrid>
        <w:gridCol w:w="1178"/>
        <w:gridCol w:w="1089"/>
        <w:gridCol w:w="1491"/>
        <w:gridCol w:w="1097"/>
      </w:tblGrid>
      <w:tr>
        <w:trPr/>
        <w:tc>
          <w:tcPr>
            <w:tcW w:w="1178"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Attribute</w:t>
            </w:r>
          </w:p>
        </w:tc>
        <w:tc>
          <w:tcPr>
            <w:tcW w:w="1089"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Attribute Name</w:t>
            </w:r>
          </w:p>
        </w:tc>
        <w:tc>
          <w:tcPr>
            <w:tcW w:w="1491"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Types of features</w:t>
            </w:r>
          </w:p>
        </w:tc>
        <w:tc>
          <w:tcPr>
            <w:tcW w:w="1097"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Data Type</w:t>
            </w:r>
          </w:p>
        </w:tc>
      </w:tr>
      <w:tr>
        <w:trPr/>
        <w:tc>
          <w:tcPr>
            <w:tcW w:w="1178"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BMI</w:t>
            </w:r>
          </w:p>
        </w:tc>
        <w:tc>
          <w:tcPr>
            <w:tcW w:w="1089"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BMI</w:t>
            </w:r>
          </w:p>
        </w:tc>
        <w:tc>
          <w:tcPr>
            <w:tcW w:w="1491"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Input, Objective feature</w:t>
            </w:r>
          </w:p>
        </w:tc>
        <w:tc>
          <w:tcPr>
            <w:tcW w:w="1097"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Float</w:t>
            </w:r>
          </w:p>
        </w:tc>
      </w:tr>
      <w:tr>
        <w:trPr/>
        <w:tc>
          <w:tcPr>
            <w:tcW w:w="1178"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BloodPressure</w:t>
            </w:r>
          </w:p>
        </w:tc>
        <w:tc>
          <w:tcPr>
            <w:tcW w:w="1089"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Blood Pressure</w:t>
            </w:r>
          </w:p>
        </w:tc>
        <w:tc>
          <w:tcPr>
            <w:tcW w:w="1491"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Input, Examination feature</w:t>
            </w:r>
          </w:p>
        </w:tc>
        <w:tc>
          <w:tcPr>
            <w:tcW w:w="1097"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Integer</w:t>
            </w:r>
          </w:p>
        </w:tc>
      </w:tr>
    </w:tbl>
    <w:p>
      <w:pPr>
        <w:pStyle w:val="Normal"/>
        <w:rPr/>
      </w:pPr>
      <w:r>
        <w:rPr/>
      </w:r>
    </w:p>
    <w:p>
      <w:pPr>
        <w:pStyle w:val="Heading2"/>
        <w:numPr>
          <w:ilvl w:val="1"/>
          <w:numId w:val="3"/>
        </w:numPr>
        <w:rPr/>
      </w:pPr>
      <w:r>
        <w:rPr/>
        <w:t>Handling missing or null data points</w:t>
      </w:r>
    </w:p>
    <w:p>
      <w:pPr>
        <w:pStyle w:val="TextBody"/>
        <w:rPr/>
      </w:pPr>
      <w:r>
        <w:rPr/>
        <w:t>There are no missing values in the data, hence further data processing for this is not required.</w:t>
      </w:r>
    </w:p>
    <w:p>
      <w:pPr>
        <w:pStyle w:val="Heading2"/>
        <w:numPr>
          <w:ilvl w:val="1"/>
          <w:numId w:val="3"/>
        </w:numPr>
        <w:rPr/>
      </w:pPr>
      <w:r>
        <w:rPr/>
        <w:t>Outliers</w:t>
      </w:r>
    </w:p>
    <w:p>
      <w:pPr>
        <w:pStyle w:val="TextBody"/>
        <w:rPr/>
      </w:pPr>
      <w:r>
        <w:rPr>
          <w:bCs/>
          <w:szCs w:val="16"/>
        </w:rPr>
        <w:t>As seen in Figure xx (summary), there are outliers in some attribute</w:t>
      </w:r>
      <w:r>
        <w:rPr>
          <w:bCs/>
          <w:szCs w:val="16"/>
        </w:rPr>
        <w:t>s</w:t>
      </w:r>
      <w:r>
        <w:rPr>
          <w:bCs/>
          <w:szCs w:val="16"/>
        </w:rPr>
        <w:t xml:space="preserve"> such as Systole (ap_hi) and Diastole (ap_lo) that are negative in values which </w:t>
      </w:r>
      <w:r>
        <w:rPr>
          <w:bCs/>
          <w:szCs w:val="16"/>
        </w:rPr>
        <w:t>are</w:t>
      </w:r>
      <w:r>
        <w:rPr>
          <w:bCs/>
          <w:szCs w:val="16"/>
        </w:rPr>
        <w:t xml:space="preserve"> impossible</w:t>
      </w:r>
      <w:r>
        <w:rPr>
          <w:bCs/>
          <w:szCs w:val="16"/>
        </w:rPr>
        <w:t>;</w:t>
      </w:r>
      <w:r>
        <w:rPr>
          <w:bCs/>
          <w:szCs w:val="16"/>
        </w:rPr>
        <w:t xml:space="preserve"> </w:t>
      </w:r>
      <w:r>
        <w:rPr>
          <w:bCs/>
          <w:szCs w:val="16"/>
        </w:rPr>
        <w:t xml:space="preserve">the </w:t>
      </w:r>
      <w:r>
        <w:rPr>
          <w:bCs/>
          <w:szCs w:val="16"/>
        </w:rPr>
        <w:t>weight attribute which has a minimum weight of 10kg and maximum value of 200kg and height attribute with a maximum of 250cm and minimum of 55cm, which do not fit in the normal range. The outliers are handled by only retaining in the range of 25% to 75% quantile with a fixed multiplier of respective attribute. The difference between Negative count and Positive count in the Target class increased a little after the outlier removal process, but it is insignificant in impacting the modelling process.</w:t>
      </w:r>
    </w:p>
    <w:p>
      <w:pPr>
        <w:pStyle w:val="TextBody"/>
        <w:jc w:val="center"/>
        <w:rPr>
          <w:sz w:val="22"/>
        </w:rPr>
      </w:pPr>
      <w:r>
        <w:rPr/>
        <w:drawing>
          <wp:inline distT="0" distB="0" distL="0" distR="0">
            <wp:extent cx="2876550" cy="167830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876550" cy="1678305"/>
                    </a:xfrm>
                    <a:prstGeom prst="rect">
                      <a:avLst/>
                    </a:prstGeom>
                  </pic:spPr>
                </pic:pic>
              </a:graphicData>
            </a:graphic>
          </wp:inline>
        </w:drawing>
      </w:r>
    </w:p>
    <w:p>
      <w:pPr>
        <w:pStyle w:val="Normal"/>
        <w:jc w:val="both"/>
        <w:rPr>
          <w:bCs/>
        </w:rPr>
      </w:pPr>
      <w:r>
        <w:rPr>
          <w:bCs/>
        </w:rPr>
        <w:t>With Figure xx as comparison, the attributes which has outliers like Height, Weight, Systole and Diastole looks way better after the outliers are handled which can be seen in the Figure below:</w:t>
      </w:r>
    </w:p>
    <w:p>
      <w:pPr>
        <w:pStyle w:val="Normal"/>
        <w:rPr/>
      </w:pPr>
      <w:r>
        <w:rPr/>
        <w:drawing>
          <wp:inline distT="0" distB="0" distL="0" distR="0">
            <wp:extent cx="3089910" cy="73469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089910" cy="734695"/>
                    </a:xfrm>
                    <a:prstGeom prst="rect">
                      <a:avLst/>
                    </a:prstGeom>
                  </pic:spPr>
                </pic:pic>
              </a:graphicData>
            </a:graphic>
          </wp:inline>
        </w:drawing>
      </w:r>
    </w:p>
    <w:p>
      <w:pPr>
        <w:pStyle w:val="Normal"/>
        <w:rPr/>
      </w:pPr>
      <w:r>
        <w:rPr/>
        <w:drawing>
          <wp:inline distT="0" distB="0" distL="0" distR="0">
            <wp:extent cx="3089910" cy="56388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3089910" cy="563880"/>
                    </a:xfrm>
                    <a:prstGeom prst="rect">
                      <a:avLst/>
                    </a:prstGeom>
                  </pic:spPr>
                </pic:pic>
              </a:graphicData>
            </a:graphic>
          </wp:inline>
        </w:drawing>
      </w:r>
    </w:p>
    <w:p>
      <w:pPr>
        <w:pStyle w:val="Normal"/>
        <w:rPr/>
      </w:pPr>
      <w:r>
        <w:rPr/>
        <w:drawing>
          <wp:inline distT="0" distB="0" distL="0" distR="0">
            <wp:extent cx="3089910" cy="34099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3089910" cy="340995"/>
                    </a:xfrm>
                    <a:prstGeom prst="rect">
                      <a:avLst/>
                    </a:prstGeom>
                  </pic:spPr>
                </pic:pic>
              </a:graphicData>
            </a:graphic>
          </wp:inline>
        </w:drawing>
      </w:r>
    </w:p>
    <w:p>
      <w:pPr>
        <w:pStyle w:val="Normal"/>
        <w:rPr/>
      </w:pPr>
      <w:r>
        <w:rPr/>
        <w:drawing>
          <wp:inline distT="0" distB="0" distL="0" distR="0">
            <wp:extent cx="1555750" cy="69215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1"/>
                    <a:stretch>
                      <a:fillRect/>
                    </a:stretch>
                  </pic:blipFill>
                  <pic:spPr bwMode="auto">
                    <a:xfrm>
                      <a:off x="0" y="0"/>
                      <a:ext cx="1555750" cy="692150"/>
                    </a:xfrm>
                    <a:prstGeom prst="rect">
                      <a:avLst/>
                    </a:prstGeom>
                  </pic:spPr>
                </pic:pic>
              </a:graphicData>
            </a:graphic>
          </wp:inline>
        </w:drawing>
      </w:r>
    </w:p>
    <w:p>
      <w:pPr>
        <w:pStyle w:val="Normal"/>
        <w:rPr/>
      </w:pPr>
      <w:r>
        <w:rPr/>
      </w:r>
    </w:p>
    <w:p>
      <w:pPr>
        <w:pStyle w:val="Heading1"/>
        <w:numPr>
          <w:ilvl w:val="0"/>
          <w:numId w:val="3"/>
        </w:numPr>
        <w:ind w:hanging="0"/>
        <w:rPr/>
      </w:pPr>
      <w:r>
        <w:rPr/>
        <w:t>Data visualization</w:t>
      </w:r>
    </w:p>
    <w:p>
      <w:pPr>
        <w:pStyle w:val="Normal"/>
        <w:rPr/>
      </w:pPr>
      <w:r>
        <w:rPr/>
      </w:r>
    </w:p>
    <w:p>
      <w:pPr>
        <w:pStyle w:val="Heading2"/>
        <w:numPr>
          <w:ilvl w:val="1"/>
          <w:numId w:val="3"/>
        </w:numPr>
        <w:rPr/>
      </w:pPr>
      <w:r>
        <w:rPr/>
        <w:t>Density Plot</w:t>
      </w:r>
    </w:p>
    <w:p>
      <w:pPr>
        <w:pStyle w:val="TextBody"/>
        <w:rPr>
          <w:lang w:val="en-US"/>
        </w:rPr>
      </w:pPr>
      <w:r>
        <w:rPr>
          <w:lang w:val="en-US"/>
        </w:rPr>
        <w:t>Why Density plot? Description needed</w:t>
      </w:r>
    </w:p>
    <w:p>
      <w:pPr>
        <w:pStyle w:val="Heading3"/>
        <w:numPr>
          <w:ilvl w:val="2"/>
          <w:numId w:val="3"/>
        </w:numPr>
        <w:ind w:firstLine="288"/>
        <w:rPr/>
      </w:pPr>
      <w:r>
        <w:rPr/>
        <w:t>Age Density Plot</w:t>
      </w:r>
    </w:p>
    <w:p>
      <w:pPr>
        <w:pStyle w:val="Normal"/>
        <w:rPr/>
      </w:pPr>
      <w:r>
        <w:rPr/>
        <w:drawing>
          <wp:inline distT="0" distB="0" distL="0" distR="0">
            <wp:extent cx="3089910" cy="1802130"/>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2"/>
                    <a:stretch>
                      <a:fillRect/>
                    </a:stretch>
                  </pic:blipFill>
                  <pic:spPr bwMode="auto">
                    <a:xfrm>
                      <a:off x="0" y="0"/>
                      <a:ext cx="3089910" cy="1802130"/>
                    </a:xfrm>
                    <a:prstGeom prst="rect">
                      <a:avLst/>
                    </a:prstGeom>
                  </pic:spPr>
                </pic:pic>
              </a:graphicData>
            </a:graphic>
          </wp:inline>
        </w:drawing>
      </w:r>
    </w:p>
    <w:p>
      <w:pPr>
        <w:pStyle w:val="Normal"/>
        <w:rPr/>
      </w:pPr>
      <w:r>
        <w:rPr/>
      </w:r>
    </w:p>
    <w:p>
      <w:pPr>
        <w:pStyle w:val="Normal"/>
        <w:jc w:val="both"/>
        <w:rPr/>
      </w:pPr>
      <w:r>
        <w:rPr>
          <w:bCs/>
        </w:rPr>
        <w:t>The peak density of the distribution is above 0.06 at the age range of 57 to 60. The distribution displayed multimodality with multiple peaks. It can be determined that the patients with cardiovascular diseases are more present in high age group.</w:t>
      </w:r>
    </w:p>
    <w:p>
      <w:pPr>
        <w:pStyle w:val="Normal"/>
        <w:jc w:val="both"/>
        <w:rPr/>
      </w:pPr>
      <w:r>
        <w:rPr/>
      </w:r>
    </w:p>
    <w:p>
      <w:pPr>
        <w:pStyle w:val="Heading3"/>
        <w:numPr>
          <w:ilvl w:val="2"/>
          <w:numId w:val="3"/>
        </w:numPr>
        <w:ind w:firstLine="288"/>
        <w:rPr/>
      </w:pPr>
      <w:r>
        <w:rPr/>
        <w:t>Height Density Plot</w:t>
      </w:r>
    </w:p>
    <w:p>
      <w:pPr>
        <w:pStyle w:val="Normal"/>
        <w:rPr/>
      </w:pPr>
      <w:r>
        <w:rPr/>
        <w:drawing>
          <wp:inline distT="0" distB="0" distL="0" distR="0">
            <wp:extent cx="3003550" cy="1751965"/>
            <wp:effectExtent l="0" t="0" r="0" b="0"/>
            <wp:docPr id="1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6" descr=""/>
                    <pic:cNvPicPr>
                      <a:picLocks noChangeAspect="1" noChangeArrowheads="1"/>
                    </pic:cNvPicPr>
                  </pic:nvPicPr>
                  <pic:blipFill>
                    <a:blip r:embed="rId13"/>
                    <a:stretch>
                      <a:fillRect/>
                    </a:stretch>
                  </pic:blipFill>
                  <pic:spPr bwMode="auto">
                    <a:xfrm>
                      <a:off x="0" y="0"/>
                      <a:ext cx="3003550" cy="1751965"/>
                    </a:xfrm>
                    <a:prstGeom prst="rect">
                      <a:avLst/>
                    </a:prstGeom>
                  </pic:spPr>
                </pic:pic>
              </a:graphicData>
            </a:graphic>
          </wp:inline>
        </w:drawing>
      </w:r>
    </w:p>
    <w:p>
      <w:pPr>
        <w:pStyle w:val="Normal"/>
        <w:jc w:val="both"/>
        <w:rPr/>
      </w:pPr>
      <w:r>
        <w:rPr>
          <w:bCs/>
        </w:rPr>
        <w:t xml:space="preserve">The peak density of the distribution is at the height of 164cm. The distribution displayed multimodality </w:t>
      </w:r>
      <w:r>
        <w:rPr>
          <w:bCs/>
        </w:rPr>
        <w:t>as well</w:t>
      </w:r>
      <w:r>
        <w:rPr>
          <w:bCs/>
        </w:rPr>
        <w:t>. There seems to be no trend in identifying whether patients have cardiovascular diseases in the height attribute.</w:t>
      </w:r>
    </w:p>
    <w:p>
      <w:pPr>
        <w:pStyle w:val="Normal"/>
        <w:rPr/>
      </w:pPr>
      <w:r>
        <w:rPr/>
      </w:r>
    </w:p>
    <w:p>
      <w:pPr>
        <w:pStyle w:val="Heading3"/>
        <w:numPr>
          <w:ilvl w:val="2"/>
          <w:numId w:val="3"/>
        </w:numPr>
        <w:ind w:firstLine="288"/>
        <w:rPr/>
      </w:pPr>
      <w:r>
        <w:rPr/>
        <w:t>Weight Density Plot</w:t>
      </w:r>
    </w:p>
    <w:p>
      <w:pPr>
        <w:pStyle w:val="Normal"/>
        <w:rPr/>
      </w:pPr>
      <w:r>
        <w:rPr/>
        <w:drawing>
          <wp:inline distT="0" distB="0" distL="0" distR="0">
            <wp:extent cx="2889250" cy="1685290"/>
            <wp:effectExtent l="0" t="0" r="0" b="0"/>
            <wp:docPr id="1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8" descr=""/>
                    <pic:cNvPicPr>
                      <a:picLocks noChangeAspect="1" noChangeArrowheads="1"/>
                    </pic:cNvPicPr>
                  </pic:nvPicPr>
                  <pic:blipFill>
                    <a:blip r:embed="rId14"/>
                    <a:stretch>
                      <a:fillRect/>
                    </a:stretch>
                  </pic:blipFill>
                  <pic:spPr bwMode="auto">
                    <a:xfrm>
                      <a:off x="0" y="0"/>
                      <a:ext cx="2889250" cy="1685290"/>
                    </a:xfrm>
                    <a:prstGeom prst="rect">
                      <a:avLst/>
                    </a:prstGeom>
                  </pic:spPr>
                </pic:pic>
              </a:graphicData>
            </a:graphic>
          </wp:inline>
        </w:drawing>
      </w:r>
    </w:p>
    <w:p>
      <w:pPr>
        <w:pStyle w:val="Normal"/>
        <w:jc w:val="both"/>
        <w:rPr/>
      </w:pPr>
      <w:r>
        <w:rPr>
          <w:bCs/>
        </w:rPr>
        <w:t xml:space="preserve">Peak weight density of the distribution can be seen to be higher in the data where patients do not have cardiovascular disease. The distribution displayed </w:t>
      </w:r>
      <w:r>
        <w:rPr>
          <w:bCs/>
        </w:rPr>
        <w:t xml:space="preserve">again </w:t>
      </w:r>
      <w:r>
        <w:rPr>
          <w:bCs/>
        </w:rPr>
        <w:t>multimodality. As the weight increases starting from around 72kg, there is a higher chance the patient has cardiovascular disease.</w:t>
      </w:r>
    </w:p>
    <w:p>
      <w:pPr>
        <w:pStyle w:val="Normal"/>
        <w:rPr/>
      </w:pPr>
      <w:r>
        <w:rPr/>
      </w:r>
    </w:p>
    <w:p>
      <w:pPr>
        <w:pStyle w:val="Heading3"/>
        <w:numPr>
          <w:ilvl w:val="2"/>
          <w:numId w:val="3"/>
        </w:numPr>
        <w:ind w:firstLine="288"/>
        <w:rPr/>
      </w:pPr>
      <w:r>
        <w:rPr/>
        <w:t>BMI Density Plot</w:t>
      </w:r>
    </w:p>
    <w:p>
      <w:pPr>
        <w:pStyle w:val="Normal"/>
        <w:rPr/>
      </w:pPr>
      <w:r>
        <w:rPr/>
        <w:drawing>
          <wp:inline distT="0" distB="0" distL="0" distR="0">
            <wp:extent cx="2774950" cy="1618615"/>
            <wp:effectExtent l="0" t="0" r="0" b="0"/>
            <wp:docPr id="1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3" descr=""/>
                    <pic:cNvPicPr>
                      <a:picLocks noChangeAspect="1" noChangeArrowheads="1"/>
                    </pic:cNvPicPr>
                  </pic:nvPicPr>
                  <pic:blipFill>
                    <a:blip r:embed="rId15"/>
                    <a:stretch>
                      <a:fillRect/>
                    </a:stretch>
                  </pic:blipFill>
                  <pic:spPr bwMode="auto">
                    <a:xfrm>
                      <a:off x="0" y="0"/>
                      <a:ext cx="2774950" cy="1618615"/>
                    </a:xfrm>
                    <a:prstGeom prst="rect">
                      <a:avLst/>
                    </a:prstGeom>
                  </pic:spPr>
                </pic:pic>
              </a:graphicData>
            </a:graphic>
          </wp:inline>
        </w:drawing>
      </w:r>
    </w:p>
    <w:p>
      <w:pPr>
        <w:pStyle w:val="Normal"/>
        <w:rPr/>
      </w:pPr>
      <w:r>
        <w:rPr/>
      </w:r>
    </w:p>
    <w:p>
      <w:pPr>
        <w:pStyle w:val="Normal"/>
        <w:jc w:val="both"/>
        <w:rPr/>
      </w:pPr>
      <w:r>
        <w:rPr>
          <w:bCs/>
          <w:szCs w:val="24"/>
        </w:rPr>
        <w:t xml:space="preserve">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28 </w:t>
      </w:r>
      <w:r>
        <w:rPr>
          <w:bCs/>
          <w:szCs w:val="24"/>
        </w:rPr>
        <w:t>or more</w:t>
      </w:r>
      <w:r>
        <w:rPr>
          <w:bCs/>
          <w:szCs w:val="24"/>
        </w:rPr>
        <w:t>.</w:t>
      </w:r>
    </w:p>
    <w:p>
      <w:pPr>
        <w:pStyle w:val="Normal"/>
        <w:rPr/>
      </w:pPr>
      <w:r>
        <w:rPr/>
      </w:r>
    </w:p>
    <w:p>
      <w:pPr>
        <w:pStyle w:val="Normal"/>
        <w:rPr/>
      </w:pPr>
      <w:r>
        <w:rPr/>
      </w:r>
    </w:p>
    <w:p>
      <w:pPr>
        <w:pStyle w:val="Heading2"/>
        <w:numPr>
          <w:ilvl w:val="1"/>
          <w:numId w:val="3"/>
        </w:numPr>
        <w:rPr/>
      </w:pPr>
      <w:r>
        <w:rPr/>
        <w:t>Distribution plot</w:t>
      </w:r>
    </w:p>
    <w:p>
      <w:pPr>
        <w:pStyle w:val="Heading3"/>
        <w:numPr>
          <w:ilvl w:val="2"/>
          <w:numId w:val="3"/>
        </w:numPr>
        <w:ind w:firstLine="288"/>
        <w:rPr/>
      </w:pPr>
      <w:r>
        <w:rPr/>
        <w:t>Alcohol Distribution</w:t>
      </w:r>
    </w:p>
    <w:p>
      <w:pPr>
        <w:pStyle w:val="Normal"/>
        <w:rPr/>
      </w:pPr>
      <w:r>
        <w:rPr/>
        <w:drawing>
          <wp:inline distT="0" distB="0" distL="0" distR="0">
            <wp:extent cx="2993390" cy="1746250"/>
            <wp:effectExtent l="0" t="0" r="0" b="0"/>
            <wp:docPr id="1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 descr=""/>
                    <pic:cNvPicPr>
                      <a:picLocks noChangeAspect="1" noChangeArrowheads="1"/>
                    </pic:cNvPicPr>
                  </pic:nvPicPr>
                  <pic:blipFill>
                    <a:blip r:embed="rId16"/>
                    <a:stretch>
                      <a:fillRect/>
                    </a:stretch>
                  </pic:blipFill>
                  <pic:spPr bwMode="auto">
                    <a:xfrm>
                      <a:off x="0" y="0"/>
                      <a:ext cx="2993390" cy="1746250"/>
                    </a:xfrm>
                    <a:prstGeom prst="rect">
                      <a:avLst/>
                    </a:prstGeom>
                  </pic:spPr>
                </pic:pic>
              </a:graphicData>
            </a:graphic>
          </wp:inline>
        </w:drawing>
      </w:r>
    </w:p>
    <w:p>
      <w:pPr>
        <w:pStyle w:val="Normal"/>
        <w:jc w:val="both"/>
        <w:rPr/>
      </w:pPr>
      <w:r>
        <w:rPr/>
        <w:t>The proportion of having cardiovascular diseases is not seen to be positively correlated to alcoholism as both groups have the proportion of negatives higher, but the contract is not pronounced.</w:t>
      </w:r>
    </w:p>
    <w:p>
      <w:pPr>
        <w:pStyle w:val="Normal"/>
        <w:rPr/>
      </w:pPr>
      <w:r>
        <w:rPr/>
      </w:r>
    </w:p>
    <w:p>
      <w:pPr>
        <w:pStyle w:val="Heading3"/>
        <w:numPr>
          <w:ilvl w:val="2"/>
          <w:numId w:val="3"/>
        </w:numPr>
        <w:ind w:firstLine="288"/>
        <w:rPr/>
      </w:pPr>
      <w:r>
        <w:rPr/>
        <w:t>Smoking Distribution</w:t>
      </w:r>
    </w:p>
    <w:p>
      <w:pPr>
        <w:pStyle w:val="Normal"/>
        <w:rPr/>
      </w:pPr>
      <w:r>
        <w:rPr/>
        <w:drawing>
          <wp:inline distT="0" distB="0" distL="0" distR="0">
            <wp:extent cx="2978150" cy="1737360"/>
            <wp:effectExtent l="0" t="0" r="0" b="0"/>
            <wp:docPr id="1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pic:cNvPicPr>
                      <a:picLocks noChangeAspect="1" noChangeArrowheads="1"/>
                    </pic:cNvPicPr>
                  </pic:nvPicPr>
                  <pic:blipFill>
                    <a:blip r:embed="rId17"/>
                    <a:stretch>
                      <a:fillRect/>
                    </a:stretch>
                  </pic:blipFill>
                  <pic:spPr bwMode="auto">
                    <a:xfrm>
                      <a:off x="0" y="0"/>
                      <a:ext cx="2978150" cy="1737360"/>
                    </a:xfrm>
                    <a:prstGeom prst="rect">
                      <a:avLst/>
                    </a:prstGeom>
                  </pic:spPr>
                </pic:pic>
              </a:graphicData>
            </a:graphic>
          </wp:inline>
        </w:drawing>
      </w:r>
    </w:p>
    <w:p>
      <w:pPr>
        <w:pStyle w:val="Normal"/>
        <w:jc w:val="both"/>
        <w:rPr/>
      </w:pPr>
      <w:r>
        <w:rPr/>
        <w:t xml:space="preserve">Similar to Alcohol Distribution, it seems to be hard to put smoking as a powerful indicator due to same non-obvious distribution. </w:t>
      </w:r>
    </w:p>
    <w:p>
      <w:pPr>
        <w:pStyle w:val="Normal"/>
        <w:rPr/>
      </w:pPr>
      <w:r>
        <w:rPr/>
      </w:r>
    </w:p>
    <w:p>
      <w:pPr>
        <w:pStyle w:val="Heading3"/>
        <w:numPr>
          <w:ilvl w:val="2"/>
          <w:numId w:val="3"/>
        </w:numPr>
        <w:ind w:firstLine="288"/>
        <w:rPr/>
      </w:pPr>
      <w:r>
        <w:rPr/>
        <w:t>Physical Activity Distribution</w:t>
      </w:r>
    </w:p>
    <w:p>
      <w:pPr>
        <w:pStyle w:val="Normal"/>
        <w:rPr/>
      </w:pPr>
      <w:r>
        <w:rPr/>
        <w:drawing>
          <wp:inline distT="0" distB="0" distL="0" distR="0">
            <wp:extent cx="3067050" cy="1789430"/>
            <wp:effectExtent l="0" t="0" r="0" b="0"/>
            <wp:docPr id="1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4" descr=""/>
                    <pic:cNvPicPr>
                      <a:picLocks noChangeAspect="1" noChangeArrowheads="1"/>
                    </pic:cNvPicPr>
                  </pic:nvPicPr>
                  <pic:blipFill>
                    <a:blip r:embed="rId18"/>
                    <a:stretch>
                      <a:fillRect/>
                    </a:stretch>
                  </pic:blipFill>
                  <pic:spPr bwMode="auto">
                    <a:xfrm>
                      <a:off x="0" y="0"/>
                      <a:ext cx="3067050" cy="1789430"/>
                    </a:xfrm>
                    <a:prstGeom prst="rect">
                      <a:avLst/>
                    </a:prstGeom>
                  </pic:spPr>
                </pic:pic>
              </a:graphicData>
            </a:graphic>
          </wp:inline>
        </w:drawing>
      </w:r>
    </w:p>
    <w:p>
      <w:pPr>
        <w:pStyle w:val="Normal"/>
        <w:jc w:val="both"/>
        <w:rPr/>
      </w:pPr>
      <w:r>
        <w:rPr/>
        <w:t>There is a trend that people who are not active in physical activity are more prone to have cardiovascular diseases.</w:t>
      </w:r>
    </w:p>
    <w:p>
      <w:pPr>
        <w:pStyle w:val="Normal"/>
        <w:jc w:val="both"/>
        <w:rPr/>
      </w:pPr>
      <w:r>
        <w:rPr/>
      </w:r>
    </w:p>
    <w:p>
      <w:pPr>
        <w:pStyle w:val="Heading3"/>
        <w:numPr>
          <w:ilvl w:val="2"/>
          <w:numId w:val="3"/>
        </w:numPr>
        <w:ind w:firstLine="288"/>
        <w:rPr/>
      </w:pPr>
      <w:r>
        <w:rPr/>
        <w:t>Gender Distribution</w:t>
      </w:r>
    </w:p>
    <w:p>
      <w:pPr>
        <w:pStyle w:val="Normal"/>
        <w:rPr/>
      </w:pPr>
      <w:r>
        <w:rPr/>
        <w:drawing>
          <wp:inline distT="0" distB="0" distL="0" distR="0">
            <wp:extent cx="3089910" cy="1802130"/>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19"/>
                    <a:stretch>
                      <a:fillRect/>
                    </a:stretch>
                  </pic:blipFill>
                  <pic:spPr bwMode="auto">
                    <a:xfrm>
                      <a:off x="0" y="0"/>
                      <a:ext cx="3089910" cy="1802130"/>
                    </a:xfrm>
                    <a:prstGeom prst="rect">
                      <a:avLst/>
                    </a:prstGeom>
                  </pic:spPr>
                </pic:pic>
              </a:graphicData>
            </a:graphic>
          </wp:inline>
        </w:drawing>
      </w:r>
    </w:p>
    <w:p>
      <w:pPr>
        <w:pStyle w:val="Normal"/>
        <w:jc w:val="both"/>
        <w:rPr/>
      </w:pPr>
      <w:r>
        <w:rPr/>
        <w:t>There is no obvious trend from the distribution that target is correlated with gender.</w:t>
      </w:r>
    </w:p>
    <w:p>
      <w:pPr>
        <w:pStyle w:val="Normal"/>
        <w:rPr/>
      </w:pPr>
      <w:r>
        <w:rPr/>
      </w:r>
    </w:p>
    <w:p>
      <w:pPr>
        <w:pStyle w:val="Heading3"/>
        <w:numPr>
          <w:ilvl w:val="2"/>
          <w:numId w:val="3"/>
        </w:numPr>
        <w:ind w:firstLine="288"/>
        <w:rPr/>
      </w:pPr>
      <w:r>
        <w:rPr/>
        <w:t>Cholesterol Distribution</w:t>
      </w:r>
    </w:p>
    <w:p>
      <w:pPr>
        <w:pStyle w:val="Normal"/>
        <w:rPr/>
      </w:pPr>
      <w:r>
        <w:rPr/>
      </w:r>
    </w:p>
    <w:p>
      <w:pPr>
        <w:pStyle w:val="Normal"/>
        <w:rPr/>
      </w:pPr>
      <w:r>
        <w:rPr/>
        <w:drawing>
          <wp:inline distT="0" distB="0" distL="0" distR="0">
            <wp:extent cx="3089910" cy="1802765"/>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20"/>
                    <a:stretch>
                      <a:fillRect/>
                    </a:stretch>
                  </pic:blipFill>
                  <pic:spPr bwMode="auto">
                    <a:xfrm>
                      <a:off x="0" y="0"/>
                      <a:ext cx="3089910" cy="1802765"/>
                    </a:xfrm>
                    <a:prstGeom prst="rect">
                      <a:avLst/>
                    </a:prstGeom>
                  </pic:spPr>
                </pic:pic>
              </a:graphicData>
            </a:graphic>
          </wp:inline>
        </w:drawing>
      </w:r>
    </w:p>
    <w:p>
      <w:pPr>
        <w:pStyle w:val="Normal"/>
        <w:jc w:val="both"/>
        <w:rPr/>
      </w:pPr>
      <w:r>
        <w:rPr/>
        <w:t>Cholesterol is seen an an obvious attribute and the level of it is positively correlated to cardiovascular diseases.</w:t>
      </w:r>
    </w:p>
    <w:p>
      <w:pPr>
        <w:pStyle w:val="Normal"/>
        <w:rPr/>
      </w:pPr>
      <w:r>
        <w:rPr/>
      </w:r>
    </w:p>
    <w:p>
      <w:pPr>
        <w:pStyle w:val="Heading3"/>
        <w:numPr>
          <w:ilvl w:val="2"/>
          <w:numId w:val="3"/>
        </w:numPr>
        <w:ind w:firstLine="288"/>
        <w:rPr/>
      </w:pPr>
      <w:r>
        <w:rPr/>
        <w:t>Glucose Distribution</w:t>
      </w:r>
    </w:p>
    <w:p>
      <w:pPr>
        <w:pStyle w:val="Normal"/>
        <w:jc w:val="both"/>
        <w:rPr/>
      </w:pPr>
      <w:r>
        <w:rPr/>
        <w:drawing>
          <wp:inline distT="0" distB="0" distL="0" distR="0">
            <wp:extent cx="3089910" cy="1802130"/>
            <wp:effectExtent l="0" t="0" r="0" b="0"/>
            <wp:docPr id="2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0" descr=""/>
                    <pic:cNvPicPr>
                      <a:picLocks noChangeAspect="1" noChangeArrowheads="1"/>
                    </pic:cNvPicPr>
                  </pic:nvPicPr>
                  <pic:blipFill>
                    <a:blip r:embed="rId21"/>
                    <a:stretch>
                      <a:fillRect/>
                    </a:stretch>
                  </pic:blipFill>
                  <pic:spPr bwMode="auto">
                    <a:xfrm>
                      <a:off x="0" y="0"/>
                      <a:ext cx="3089910" cy="1802130"/>
                    </a:xfrm>
                    <a:prstGeom prst="rect">
                      <a:avLst/>
                    </a:prstGeom>
                  </pic:spPr>
                </pic:pic>
              </a:graphicData>
            </a:graphic>
          </wp:inline>
        </w:drawing>
      </w:r>
      <w:r>
        <w:rPr/>
        <w:t>Glucose is seen as an obvious attribute as well.</w:t>
      </w:r>
    </w:p>
    <w:p>
      <w:pPr>
        <w:pStyle w:val="Normal"/>
        <w:rPr/>
      </w:pPr>
      <w:r>
        <w:rPr/>
      </w:r>
    </w:p>
    <w:p>
      <w:pPr>
        <w:pStyle w:val="Heading3"/>
        <w:numPr>
          <w:ilvl w:val="2"/>
          <w:numId w:val="3"/>
        </w:numPr>
        <w:ind w:firstLine="288"/>
        <w:rPr/>
      </w:pPr>
      <w:r>
        <w:rPr/>
        <w:t>BloodPressure Distribution</w:t>
      </w:r>
    </w:p>
    <w:p>
      <w:pPr>
        <w:pStyle w:val="Normal"/>
        <w:rPr/>
      </w:pPr>
      <w:r>
        <w:rPr/>
        <w:drawing>
          <wp:inline distT="0" distB="0" distL="0" distR="0">
            <wp:extent cx="3089910" cy="1802765"/>
            <wp:effectExtent l="0" t="0" r="0" b="0"/>
            <wp:docPr id="2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pic:cNvPicPr>
                      <a:picLocks noChangeAspect="1" noChangeArrowheads="1"/>
                    </pic:cNvPicPr>
                  </pic:nvPicPr>
                  <pic:blipFill>
                    <a:blip r:embed="rId22"/>
                    <a:stretch>
                      <a:fillRect/>
                    </a:stretch>
                  </pic:blipFill>
                  <pic:spPr bwMode="auto">
                    <a:xfrm>
                      <a:off x="0" y="0"/>
                      <a:ext cx="3089910" cy="1802765"/>
                    </a:xfrm>
                    <a:prstGeom prst="rect">
                      <a:avLst/>
                    </a:prstGeom>
                  </pic:spPr>
                </pic:pic>
              </a:graphicData>
            </a:graphic>
          </wp:inline>
        </w:drawing>
      </w:r>
    </w:p>
    <w:p>
      <w:pPr>
        <w:pStyle w:val="Normal"/>
        <w:jc w:val="both"/>
        <w:rPr/>
      </w:pPr>
      <w:r>
        <w:rPr/>
        <w:t>The target is strongly correlated with Blood Pressure as those have lower-than-normal value have very low percentage being positive, the same for higher-than-normal instances.</w:t>
      </w:r>
    </w:p>
    <w:p>
      <w:pPr>
        <w:pStyle w:val="Heading1"/>
        <w:numPr>
          <w:ilvl w:val="0"/>
          <w:numId w:val="3"/>
        </w:numPr>
        <w:ind w:hanging="0"/>
        <w:rPr/>
      </w:pPr>
      <w:r>
        <w:rPr/>
        <w:t>feature selection</w:t>
      </w:r>
    </w:p>
    <w:p>
      <w:pPr>
        <w:pStyle w:val="TextBody"/>
        <w:rPr/>
      </w:pPr>
      <w:r>
        <w:rPr/>
        <w:t>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pPr>
        <w:pStyle w:val="TextBody"/>
        <w:rPr/>
      </w:pPr>
      <w:r>
        <w:rP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pPr>
        <w:pStyle w:val="TextBody"/>
        <w:rPr/>
      </w:pPr>
      <w:r>
        <w:rPr/>
        <w:t xml:space="preserve">In this study, a wrapper method Recursive Feature Elimination (RFE) </w:t>
      </w:r>
      <w:r>
        <w:rPr/>
        <w:t>is</w:t>
      </w:r>
      <w:r>
        <w:rPr/>
        <w:t xml:space="preserve"> applied because during the exploratory analysis no feature was found to have significant predictive power over the target. So we trained each model with different subsets of feature to identify the most effective ones.</w:t>
      </w:r>
    </w:p>
    <w:p>
      <w:pPr>
        <w:pStyle w:val="Normal"/>
        <w:widowControl w:val="false"/>
        <w:ind w:left="640" w:hanging="640"/>
        <w:jc w:val="left"/>
        <w:rPr>
          <w:sz w:val="18"/>
          <w:szCs w:val="18"/>
        </w:rPr>
      </w:pPr>
      <w:r>
        <w:rPr>
          <w:sz w:val="18"/>
          <w:szCs w:val="18"/>
        </w:rPr>
      </w:r>
    </w:p>
    <w:p>
      <w:pPr>
        <w:pStyle w:val="Normal"/>
        <w:widowControl w:val="false"/>
        <w:ind w:left="640" w:hanging="640"/>
        <w:jc w:val="left"/>
        <w:rPr>
          <w:sz w:val="18"/>
          <w:szCs w:val="18"/>
        </w:rPr>
      </w:pPr>
      <w:r>
        <w:rPr/>
        <w:drawing>
          <wp:inline distT="0" distB="0" distL="0" distR="0">
            <wp:extent cx="3089910" cy="1802765"/>
            <wp:effectExtent l="0" t="0" r="0" b="0"/>
            <wp:docPr id="2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
                    <pic:cNvPicPr>
                      <a:picLocks noChangeAspect="1" noChangeArrowheads="1"/>
                    </pic:cNvPicPr>
                  </pic:nvPicPr>
                  <pic:blipFill>
                    <a:blip r:embed="rId23"/>
                    <a:stretch>
                      <a:fillRect/>
                    </a:stretch>
                  </pic:blipFill>
                  <pic:spPr bwMode="auto">
                    <a:xfrm>
                      <a:off x="0" y="0"/>
                      <a:ext cx="3089910" cy="1802765"/>
                    </a:xfrm>
                    <a:prstGeom prst="rect">
                      <a:avLst/>
                    </a:prstGeom>
                  </pic:spPr>
                </pic:pic>
              </a:graphicData>
            </a:graphic>
          </wp:inline>
        </w:drawing>
      </w:r>
    </w:p>
    <w:p>
      <w:pPr>
        <w:pStyle w:val="Normal"/>
        <w:widowControl w:val="false"/>
        <w:ind w:left="640" w:hanging="640"/>
        <w:jc w:val="left"/>
        <w:rPr>
          <w:sz w:val="18"/>
          <w:szCs w:val="18"/>
        </w:rPr>
      </w:pPr>
      <w:r>
        <w:rPr>
          <w:sz w:val="18"/>
          <w:szCs w:val="18"/>
        </w:rPr>
      </w:r>
    </w:p>
    <w:p>
      <w:pPr>
        <w:pStyle w:val="Normal"/>
        <w:widowControl w:val="false"/>
        <w:ind w:left="640" w:hanging="640"/>
        <w:jc w:val="left"/>
        <w:rPr>
          <w:sz w:val="18"/>
          <w:szCs w:val="18"/>
        </w:rPr>
      </w:pPr>
      <w:r>
        <w:rPr>
          <w:sz w:val="18"/>
          <w:szCs w:val="18"/>
        </w:rPr>
      </w:r>
    </w:p>
    <w:p>
      <w:pPr>
        <w:pStyle w:val="Normal"/>
        <w:widowControl w:val="false"/>
        <w:ind w:left="640" w:hanging="640"/>
        <w:jc w:val="left"/>
        <w:rPr>
          <w:sz w:val="18"/>
          <w:szCs w:val="18"/>
        </w:rPr>
      </w:pPr>
      <w:r>
        <w:rPr>
          <w:sz w:val="18"/>
          <w:szCs w:val="18"/>
        </w:rPr>
      </w:r>
    </w:p>
    <w:p>
      <w:pPr>
        <w:pStyle w:val="Normal"/>
        <w:widowControl w:val="false"/>
        <w:ind w:left="640" w:hanging="640"/>
        <w:jc w:val="left"/>
        <w:rPr>
          <w:sz w:val="18"/>
          <w:szCs w:val="18"/>
        </w:rPr>
      </w:pPr>
      <w:r>
        <w:rPr/>
        <w:drawing>
          <wp:inline distT="0" distB="0" distL="0" distR="0">
            <wp:extent cx="3089910" cy="1802765"/>
            <wp:effectExtent l="0" t="0" r="0" b="0"/>
            <wp:docPr id="2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descr=""/>
                    <pic:cNvPicPr>
                      <a:picLocks noChangeAspect="1" noChangeArrowheads="1"/>
                    </pic:cNvPicPr>
                  </pic:nvPicPr>
                  <pic:blipFill>
                    <a:blip r:embed="rId24"/>
                    <a:stretch>
                      <a:fillRect/>
                    </a:stretch>
                  </pic:blipFill>
                  <pic:spPr bwMode="auto">
                    <a:xfrm>
                      <a:off x="0" y="0"/>
                      <a:ext cx="3089910" cy="1802765"/>
                    </a:xfrm>
                    <a:prstGeom prst="rect">
                      <a:avLst/>
                    </a:prstGeom>
                  </pic:spPr>
                </pic:pic>
              </a:graphicData>
            </a:graphic>
          </wp:inline>
        </w:drawing>
      </w:r>
    </w:p>
    <w:p>
      <w:pPr>
        <w:pStyle w:val="Normal"/>
        <w:widowControl w:val="false"/>
        <w:ind w:left="640" w:hanging="640"/>
        <w:jc w:val="left"/>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drawing>
          <wp:inline distT="0" distB="0" distL="0" distR="0">
            <wp:extent cx="3089910" cy="1802765"/>
            <wp:effectExtent l="0" t="0" r="0" b="0"/>
            <wp:docPr id="2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
                    <pic:cNvPicPr>
                      <a:picLocks noChangeAspect="1" noChangeArrowheads="1"/>
                    </pic:cNvPicPr>
                  </pic:nvPicPr>
                  <pic:blipFill>
                    <a:blip r:embed="rId25"/>
                    <a:stretch>
                      <a:fillRect/>
                    </a:stretch>
                  </pic:blipFill>
                  <pic:spPr bwMode="auto">
                    <a:xfrm>
                      <a:off x="0" y="0"/>
                      <a:ext cx="3089910" cy="1802765"/>
                    </a:xfrm>
                    <a:prstGeom prst="rect">
                      <a:avLst/>
                    </a:prstGeom>
                  </pic:spPr>
                </pic:pic>
              </a:graphicData>
            </a:graphic>
          </wp:inline>
        </w:drawing>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drawing>
          <wp:inline distT="0" distB="0" distL="0" distR="0">
            <wp:extent cx="3089910" cy="1802765"/>
            <wp:effectExtent l="0" t="0" r="0" b="0"/>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26"/>
                    <a:stretch>
                      <a:fillRect/>
                    </a:stretch>
                  </pic:blipFill>
                  <pic:spPr bwMode="auto">
                    <a:xfrm>
                      <a:off x="0" y="0"/>
                      <a:ext cx="3089910" cy="1802765"/>
                    </a:xfrm>
                    <a:prstGeom prst="rect">
                      <a:avLst/>
                    </a:prstGeom>
                  </pic:spPr>
                </pic:pic>
              </a:graphicData>
            </a:graphic>
          </wp:inline>
        </w:drawing>
      </w:r>
    </w:p>
    <w:p>
      <w:pPr>
        <w:pStyle w:val="Normal"/>
        <w:rPr/>
      </w:pPr>
      <w:r>
        <w:rPr/>
      </w:r>
    </w:p>
    <w:p>
      <w:pPr>
        <w:pStyle w:val="Heading1"/>
        <w:numPr>
          <w:ilvl w:val="0"/>
          <w:numId w:val="3"/>
        </w:numPr>
        <w:ind w:hanging="0"/>
        <w:rPr/>
      </w:pPr>
      <w:r>
        <w:rPr/>
        <w:t>Machine learning</w:t>
      </w:r>
    </w:p>
    <w:p>
      <w:pPr>
        <w:pStyle w:val="Heading2"/>
        <w:numPr>
          <w:ilvl w:val="1"/>
          <w:numId w:val="3"/>
        </w:numPr>
        <w:rPr/>
      </w:pPr>
      <w:r>
        <w:rPr/>
        <w:t>Model Selection</w:t>
      </w:r>
    </w:p>
    <w:p>
      <w:pPr>
        <w:pStyle w:val="TextBody"/>
        <w:rPr/>
      </w:pPr>
      <w:r>
        <w:rPr/>
        <w:t>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w:t>
      </w:r>
      <w:r>
        <w:rPr/>
        <w:t>o</w:t>
      </w:r>
      <w:r>
        <w:rPr/>
        <w:t xml:space="preserve">se to use all the aforementioned algorithms to select the best one. </w:t>
      </w:r>
    </w:p>
    <w:p>
      <w:pPr>
        <w:pStyle w:val="ListParagraph"/>
        <w:numPr>
          <w:ilvl w:val="0"/>
          <w:numId w:val="7"/>
        </w:numPr>
        <w:jc w:val="both"/>
        <w:rPr/>
      </w:pPr>
      <w:r>
        <w:rPr/>
        <w:t>Logistic Regression</w:t>
      </w:r>
    </w:p>
    <w:p>
      <w:pPr>
        <w:pStyle w:val="ListParagraph"/>
        <w:numPr>
          <w:ilvl w:val="0"/>
          <w:numId w:val="7"/>
        </w:numPr>
        <w:jc w:val="both"/>
        <w:rPr/>
      </w:pPr>
      <w:r>
        <w:rPr/>
        <w:t>Decision Tree</w:t>
      </w:r>
    </w:p>
    <w:p>
      <w:pPr>
        <w:pStyle w:val="ListParagraph"/>
        <w:numPr>
          <w:ilvl w:val="0"/>
          <w:numId w:val="7"/>
        </w:numPr>
        <w:jc w:val="both"/>
        <w:rPr/>
      </w:pPr>
      <w:r>
        <w:rPr/>
        <w:t>Support Vector Machine</w:t>
      </w:r>
    </w:p>
    <w:p>
      <w:pPr>
        <w:pStyle w:val="Normal"/>
        <w:jc w:val="both"/>
        <w:rPr/>
      </w:pPr>
      <w:r>
        <w:rPr/>
        <w:t xml:space="preserve">SVM is a non-parametric model and makes less assumptions about the data. For this reason, even if the real-world data do not follow the training data distributions in future, it will still give a fair result. </w:t>
      </w:r>
    </w:p>
    <w:p>
      <w:pPr>
        <w:pStyle w:val="ListParagraph"/>
        <w:numPr>
          <w:ilvl w:val="0"/>
          <w:numId w:val="8"/>
        </w:numPr>
        <w:jc w:val="both"/>
        <w:rPr/>
      </w:pPr>
      <w:r>
        <w:rPr/>
        <w:t>Naïve Bayes</w:t>
      </w:r>
    </w:p>
    <w:p>
      <w:pPr>
        <w:pStyle w:val="Normal"/>
        <w:jc w:val="both"/>
        <w:rPr/>
      </w:pPr>
      <w:r>
        <w:rPr/>
        <w:t>In contrast, Naïve Bayes is a parametric model and has several assumptions about the data, for example, it assumes that the features are independent of each other.</w:t>
      </w:r>
    </w:p>
    <w:p>
      <w:pPr>
        <w:pStyle w:val="Normal"/>
        <w:rPr/>
      </w:pPr>
      <w:r>
        <w:rPr/>
      </w:r>
    </w:p>
    <w:p>
      <w:pPr>
        <w:pStyle w:val="Heading2"/>
        <w:numPr>
          <w:ilvl w:val="1"/>
          <w:numId w:val="3"/>
        </w:numPr>
        <w:rPr/>
      </w:pPr>
      <w:r>
        <w:rPr/>
        <w:t>Model Evaluation</w:t>
      </w:r>
    </w:p>
    <w:p>
      <w:pPr>
        <w:pStyle w:val="TextBody"/>
        <w:rPr/>
      </w:pPr>
      <w:r>
        <w:rPr/>
        <w:t xml:space="preserve">For model evaluation, we, first, established the null model, which is the lower bound of the model. As it is a classification problem, we selected null model to be the most common of all target classes. Then we calculated the Bayes </w:t>
      </w:r>
      <w:r>
        <w:rPr/>
        <w:t>R</w:t>
      </w:r>
      <w:r>
        <w:rPr/>
        <w:t>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pPr>
        <w:pStyle w:val="Normal"/>
        <w:rPr/>
      </w:pPr>
      <w:r>
        <w:rPr/>
      </w:r>
    </w:p>
    <w:p>
      <w:pPr>
        <w:pStyle w:val="Heading2"/>
        <w:numPr>
          <w:ilvl w:val="1"/>
          <w:numId w:val="3"/>
        </w:numPr>
        <w:rPr/>
      </w:pPr>
      <w:r>
        <w:rPr/>
        <w:t>Model Validation</w:t>
      </w:r>
    </w:p>
    <w:p>
      <w:pPr>
        <w:pStyle w:val="TextBody"/>
        <w:rPr/>
      </w:pPr>
      <w:r>
        <w:rPr/>
        <w:t>Standard procedures were maintained for model validation. The data was split into three groups for training, testing, and calibration. K-fold cross validation was applied during modeling. Significance tests were performed on the models and their p-values were compared.</w:t>
      </w:r>
    </w:p>
    <w:p>
      <w:pPr>
        <w:pStyle w:val="Heading1"/>
        <w:numPr>
          <w:ilvl w:val="0"/>
          <w:numId w:val="3"/>
        </w:numPr>
        <w:ind w:hanging="0"/>
        <w:rPr/>
      </w:pPr>
      <w:r>
        <w:rPr/>
        <w:t>results and discussion</w:t>
      </w:r>
    </w:p>
    <w:p>
      <w:pPr>
        <w:pStyle w:val="Heading1"/>
        <w:numPr>
          <w:ilvl w:val="0"/>
          <w:numId w:val="3"/>
        </w:numPr>
        <w:ind w:hanging="0"/>
        <w:rPr/>
      </w:pPr>
      <w:r>
        <w:rPr/>
        <w:t>conclusion</w:t>
      </w:r>
    </w:p>
    <w:p>
      <w:pPr>
        <w:pStyle w:val="Heading1"/>
        <w:numPr>
          <w:ilvl w:val="0"/>
          <w:numId w:val="3"/>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3"/>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ind w:firstLine="288"/>
        <w:rPr/>
      </w:pPr>
      <w:r>
        <w:rPr/>
        <w:t xml:space="preserve">For papers with less than six authors: </w:t>
      </w:r>
      <w:r>
        <w:rPr>
          <w:i w:val="false"/>
        </w:rPr>
        <w:t>To change the default, adjust the template as follows.</w:t>
      </w:r>
    </w:p>
    <w:p>
      <w:pPr>
        <w:pStyle w:val="Heading4"/>
        <w:numPr>
          <w:ilvl w:val="3"/>
          <w:numId w:val="3"/>
        </w:numPr>
        <w:ind w:firstLine="504"/>
        <w:rPr/>
      </w:pPr>
      <w:r>
        <w:rPr/>
        <w:t xml:space="preserve">Selection: </w:t>
      </w:r>
      <w:r>
        <w:rPr>
          <w:i w:val="false"/>
        </w:rPr>
        <w:t>Highlight all author and affiliation lines.</w:t>
      </w:r>
    </w:p>
    <w:p>
      <w:pPr>
        <w:pStyle w:val="Heading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3"/>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6" w:type="dxa"/>
          <w:bottom w:w="0" w:type="dxa"/>
          <w:right w:w="108" w:type="dxa"/>
        </w:tblCellMar>
        <w:tblLook w:noVBand="0" w:noHBand="0" w:firstColumn="0" w:lastRow="0" w:lastColumn="0" w:firstRow="0"/>
      </w:tblPr>
      <w:tblGrid>
        <w:gridCol w:w="718"/>
        <w:gridCol w:w="2341"/>
        <w:gridCol w:w="901"/>
        <w:gridCol w:w="900"/>
      </w:tblGrid>
      <w:tr>
        <w:trPr>
          <w:tblHeader w:val="true"/>
          <w:trHeight w:val="240" w:hRule="atLeast"/>
          <w:cantSplit w:val="true"/>
        </w:trPr>
        <w:tc>
          <w:tcPr>
            <w:tcW w:w="718"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8"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4"/>
        </w:numPr>
        <w:ind w:left="354" w:hanging="354"/>
        <w:rPr>
          <w:sz w:val="12"/>
        </w:rPr>
      </w:pPr>
      <w:r>
        <w:rPr>
          <w:color w:val="000000"/>
          <w:szCs w:val="20"/>
          <w:shd w:fill="FFFFFF" w:val="clear"/>
        </w:rPr>
        <w:t>Global atlas on cardiovascular disease prevention and control. (2011). [ebook] WHO; World Heart Federation; World Stroke Organization. Available at: https://www.who.int/cardiovascular_diseases/publications/atlas_cvd/en/ [Accessed 1 Dec. 2019].</w:t>
      </w:r>
    </w:p>
    <w:p>
      <w:pPr>
        <w:pStyle w:val="References"/>
        <w:numPr>
          <w:ilvl w:val="0"/>
          <w:numId w:val="4"/>
        </w:numPr>
        <w:ind w:left="354" w:hanging="354"/>
        <w:rPr>
          <w:sz w:val="12"/>
        </w:rPr>
      </w:pPr>
      <w:r>
        <w:rPr>
          <w:color w:val="000000"/>
          <w:szCs w:val="20"/>
          <w:shd w:fill="FFFFFF" w:val="clear"/>
        </w:rPr>
        <w:t>The Star Online. (2019). </w:t>
      </w:r>
      <w:r>
        <w:rPr>
          <w:i/>
          <w:iCs/>
          <w:color w:val="000000"/>
          <w:szCs w:val="20"/>
          <w:shd w:fill="FFFFFF" w:val="clear"/>
        </w:rPr>
        <w:t>Heart disease ‘leading cause of death’</w:t>
      </w:r>
      <w:r>
        <w:rPr>
          <w:color w:val="000000"/>
          <w:szCs w:val="20"/>
          <w:shd w:fill="FFFFFF" w:val="clear"/>
        </w:rPr>
        <w:t>. [online] Available at: https://www.thestar.com.my/news/nation/2019/01/25/heart-disease-leading-cause-of-death [Accessed 1 Dec. 2019].</w:t>
      </w:r>
    </w:p>
    <w:p>
      <w:pPr>
        <w:pStyle w:val="References"/>
        <w:numPr>
          <w:ilvl w:val="0"/>
          <w:numId w:val="4"/>
        </w:numPr>
        <w:ind w:left="354" w:hanging="354"/>
        <w:rPr/>
      </w:pPr>
      <w:r>
        <w:rPr>
          <w:rStyle w:val="Italic"/>
          <w:shd w:fill="FFFFFF" w:val="clear"/>
        </w:rPr>
        <w:t>BMJ</w:t>
      </w:r>
      <w:r>
        <w:rPr>
          <w:shd w:fill="FFFFFF" w:val="clear"/>
        </w:rPr>
        <w:t> 2016;353:i2416</w:t>
      </w:r>
    </w:p>
    <w:p>
      <w:pPr>
        <w:pStyle w:val="References"/>
        <w:numPr>
          <w:ilvl w:val="0"/>
          <w:numId w:val="4"/>
        </w:numPr>
        <w:ind w:left="354" w:hanging="354"/>
        <w:rPr/>
      </w:pPr>
      <w:r>
        <w:rPr>
          <w:lang w:eastAsia="zh-CN"/>
        </w:rPr>
        <w:t xml:space="preserve">PMID: 25775317 </w:t>
      </w:r>
      <w:r>
        <w:rPr>
          <w:rFonts w:eastAsia="Times New Roman"/>
          <w:shd w:fill="FFFFFF" w:val="clear"/>
          <w:lang w:eastAsia="zh-CN"/>
        </w:rPr>
        <w:t> </w:t>
      </w:r>
      <w:r>
        <w:rPr>
          <w:rFonts w:eastAsia="Times New Roman"/>
          <w:lang w:eastAsia="zh-CN"/>
        </w:rPr>
        <w:t>DOI:</w:t>
      </w:r>
      <w:hyperlink r:id="rId27" w:tgtFrame="_blank">
        <w:r>
          <w:rPr>
            <w:rStyle w:val="ListLabel76"/>
            <w:rFonts w:eastAsia="Times New Roman"/>
            <w:lang w:eastAsia="zh-CN"/>
          </w:rPr>
          <w:t>10.7326/M14-1225</w:t>
        </w:r>
      </w:hyperlink>
    </w:p>
    <w:p>
      <w:pPr>
        <w:pStyle w:val="References"/>
        <w:numPr>
          <w:ilvl w:val="0"/>
          <w:numId w:val="4"/>
        </w:numPr>
        <w:rPr/>
      </w:pPr>
      <w:r>
        <w:rPr>
          <w:szCs w:val="21"/>
          <w:shd w:fill="FFFFFF" w:val="clear"/>
        </w:rPr>
        <w:t>Wang, T.J., Gona, P.N., Larson, M.G., Tofler, G.H., Levy, D., Newton‐Cheh, C., Jacques, P.F., Rifai, N., Selhub, J., Robins, S.J., Benjamin, E.J., D'Agostino, R.B., &amp; Vasan, R.S. (2006). Multiple biomarkers for the prediction of first major cardiovascular events and death.</w:t>
      </w:r>
    </w:p>
    <w:p>
      <w:pPr>
        <w:pStyle w:val="References"/>
        <w:numPr>
          <w:ilvl w:val="0"/>
          <w:numId w:val="4"/>
        </w:numPr>
        <w:rPr/>
      </w:pPr>
      <w:r>
        <w:rPr/>
        <w:t>Lloyd-Jones, D.M., Leip, E.P., Larson, M.G., d’Agostino, R.B., Beiser, A., Wilson, P.W., Wolf, P.A. and Levy, D., 2006. Prediction of lifetime risk for cardiovascular disease by risk factor burden at 50 years of age. Circulation, 113(6), pp.791-798.</w:t>
      </w:r>
    </w:p>
    <w:p>
      <w:pPr>
        <w:pStyle w:val="References"/>
        <w:numPr>
          <w:ilvl w:val="0"/>
          <w:numId w:val="4"/>
        </w:numPr>
        <w:rPr/>
      </w:pPr>
      <w:r>
        <w:rPr/>
        <w:t>Wang, T.J., Gona, P., Larson, M.G., Tofler, G.H., Levy, D., Newton-Cheh, C., Jacques, P.F., Rifai, N., Selhub, J., Robins, S.J. and Benjamin, E.J., 2006. Multiple biomarkers for the prediction of first major cardiovascular events and death. New England Journal of Medicine, 355(25), pp.2631-2639.</w:t>
      </w:r>
    </w:p>
    <w:p>
      <w:pPr>
        <w:pStyle w:val="References"/>
        <w:numPr>
          <w:ilvl w:val="0"/>
          <w:numId w:val="4"/>
        </w:numPr>
        <w:rPr/>
      </w:pPr>
      <w:r>
        <w:rPr/>
        <w:t>Weng, S.F., Reps, J., Kai, J., Garibaldi, J.M. and Qureshi, N., 2017. Can machine-learning improve cardiovascular risk prediction using routine clinical data?. PloS one, 12(4), p.e0174944.</w:t>
      </w:r>
    </w:p>
    <w:p>
      <w:pPr>
        <w:pStyle w:val="References"/>
        <w:numPr>
          <w:ilvl w:val="0"/>
          <w:numId w:val="4"/>
        </w:numPr>
        <w:rPr/>
      </w:pPr>
      <w:r>
        <w:rPr/>
        <w:t>Muthuvel, Marimuthu &amp; Abinaya, M &amp; Hariesh, K &amp; Madhankumar, K &amp; Pavithra, V. (2018). A Review on Heart Disease Prediction using Machine Learning and Data Analytics Approach. International Journal of Computer Applications.</w:t>
      </w:r>
    </w:p>
    <w:p>
      <w:pPr>
        <w:pStyle w:val="References"/>
        <w:numPr>
          <w:ilvl w:val="0"/>
          <w:numId w:val="4"/>
        </w:numPr>
        <w:rPr/>
      </w:pPr>
      <w:r>
        <w:rPr/>
        <w:t>Jaymin Patel, Prof. Tejal Upadhyay, Dr.Samir Patel,“Heart Disease Prediction using Machine Learning and Data Mining Technique”, International Journal of Computer Science and Communication, September 2015-March 2016, pp.129-137.</w:t>
      </w:r>
    </w:p>
    <w:p>
      <w:pPr>
        <w:pStyle w:val="References"/>
        <w:numPr>
          <w:ilvl w:val="0"/>
          <w:numId w:val="4"/>
        </w:numPr>
        <w:rPr/>
      </w:pPr>
      <w:r>
        <w:rP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0" w:bottom="72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0" w:bottom="720" w:gutter="0"/>
          <w:formProt w:val="false"/>
          <w:textDirection w:val="lrTb"/>
          <w:docGrid w:type="default" w:linePitch="360" w:charSpace="8192"/>
        </w:sectPr>
      </w:pPr>
    </w:p>
    <w:p>
      <w:pPr>
        <w:pStyle w:val="Normal"/>
        <w:rPr/>
      </w:pPr>
      <w:r>
        <w:rPr/>
      </w:r>
    </w:p>
    <w:sectPr>
      <w:type w:val="continuous"/>
      <w:pgSz w:w="11906" w:h="16838"/>
      <w:pgMar w:left="893" w:right="893" w:header="0" w:top="54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2"/>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talic" w:customStyle="1">
    <w:name w:val="italic"/>
    <w:basedOn w:val="DefaultParagraphFont"/>
    <w:qFormat/>
    <w:rsid w:val="005653b4"/>
    <w:rPr/>
  </w:style>
  <w:style w:type="character" w:styleId="InternetLink">
    <w:name w:val="Internet Link"/>
    <w:basedOn w:val="DefaultParagraphFont"/>
    <w:uiPriority w:val="99"/>
    <w:unhideWhenUsed/>
    <w:rsid w:val="005653b4"/>
    <w:rPr>
      <w:color w:val="0000FF"/>
      <w:u w:val="single"/>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eastAsia="Times New Roman"/>
      <w:lang w:eastAsia="zh-CN"/>
    </w:rPr>
  </w:style>
  <w:style w:type="character" w:styleId="ListLabel77">
    <w:name w:val="ListLabel 77"/>
    <w:qFormat/>
    <w:rPr>
      <w:rFonts w:cs="Times New Roman"/>
      <w:caps w:val="false"/>
      <w:smallCaps w:val="false"/>
      <w:strike w:val="false"/>
      <w:dstrike w:val="false"/>
      <w:vanish w:val="false"/>
      <w:color w:val="auto"/>
      <w:position w:val="0"/>
      <w:sz w:val="20"/>
      <w:sz w:val="20"/>
      <w:szCs w:val="20"/>
      <w:vertAlign w:val="baseline"/>
    </w:rPr>
  </w:style>
  <w:style w:type="character" w:styleId="ListLabel78">
    <w:name w:val="ListLabel 7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9">
    <w:name w:val="ListLabel 7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0">
    <w:name w:val="ListLabel 80"/>
    <w:qFormat/>
    <w:rPr>
      <w:rFonts w:cs="Times New Roman"/>
      <w:b w:val="false"/>
      <w:bCs w:val="false"/>
      <w:i/>
      <w:iCs/>
      <w:sz w:val="20"/>
      <w:szCs w:val="20"/>
    </w:rPr>
  </w:style>
  <w:style w:type="character" w:styleId="ListLabel81">
    <w:name w:val="ListLabel 81"/>
    <w:qFormat/>
    <w:rPr>
      <w:rFonts w:cs="Times New Roman"/>
      <w:b w:val="false"/>
      <w:bCs w:val="false"/>
      <w:i w:val="false"/>
      <w:iCs w:val="false"/>
      <w:color w:val="auto"/>
      <w:sz w:val="16"/>
      <w:szCs w:val="16"/>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b w:val="false"/>
      <w:bCs w:val="false"/>
      <w:i w:val="false"/>
      <w:iCs w:val="false"/>
      <w:sz w:val="12"/>
      <w:szCs w:val="16"/>
    </w:rPr>
  </w:style>
  <w:style w:type="character" w:styleId="ListLabel100">
    <w:name w:val="ListLabel 100"/>
    <w:qFormat/>
    <w:rPr>
      <w:rFonts w:cs="Times New Roman"/>
      <w:b w:val="false"/>
      <w:bCs w:val="false"/>
      <w:i w:val="false"/>
      <w:iCs w:val="false"/>
      <w:sz w:val="16"/>
      <w:szCs w:val="16"/>
    </w:rPr>
  </w:style>
  <w:style w:type="character" w:styleId="ListLabel101">
    <w:name w:val="ListLabel 101"/>
    <w:qFormat/>
    <w:rPr>
      <w:b w:val="false"/>
      <w:i w:val="false"/>
      <w:caps w:val="false"/>
      <w:smallCaps w:val="false"/>
      <w:strike w:val="false"/>
      <w:dstrike w:val="false"/>
      <w:vanish w:val="false"/>
      <w:color w:val="auto"/>
      <w:spacing w:val="0"/>
      <w:w w:val="100"/>
      <w:kern w:val="0"/>
      <w:sz w:val="16"/>
      <w:vertAlign w:val="superscript"/>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eastAsia="Times New Roman"/>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ListParagraph">
    <w:name w:val="List Paragraph"/>
    <w:basedOn w:val="Normal"/>
    <w:uiPriority w:val="34"/>
    <w:qFormat/>
    <w:rsid w:val="008a577e"/>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2269b2"/>
    <w:rPr>
      <w:rFonts w:asciiTheme="minorHAnsi" w:hAnsiTheme="minorHAnsi" w:eastAsiaTheme="minorHAnsi" w:cstheme="minorBidi"/>
      <w:lang w:val="en-MY"/>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yperlink" Target="https://doi.org/10.7326/M14-1225"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FC975B0-032B-474A-A2C0-250AC4DF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7</Pages>
  <Words>3718</Words>
  <Characters>20246</Characters>
  <CharactersWithSpaces>23717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cp:keywords>CTPClassification=CTP_NT</cp:keywords>
  <dc:language>en-US</dc:language>
  <cp:lastModifiedBy/>
  <dcterms:modified xsi:type="dcterms:W3CDTF">2019-12-02T19:15:04Z</dcterms:modified>
  <cp:revision>18</cp:revision>
  <dc:subject/>
  <dc:title>Paper Title (use style: paper title)</dc:title>
</cp:coreProperties>
</file>