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b/>
          <w:color w:val="1A1A1A"/>
          <w:sz w:val="36"/>
        </w:rPr>
        <w:t>HRI Offer Ladder &amp; GTM Blueprint</w:t>
      </w:r>
    </w:p>
    <w:p>
      <w:pPr>
        <w:spacing w:before="320" w:after="120"/>
      </w:pPr>
      <w:r>
        <w:rPr>
          <w:b/>
          <w:color w:val="222222"/>
          <w:sz w:val="28"/>
        </w:rPr>
        <w:t>Purpose</w:t>
      </w:r>
    </w:p>
    <w:p>
      <w:r>
        <w:t>This SOP defines what High Rise Influence sells, how it's priced, who does what, and how we go to market. Claude should reference this whenever writing proposals, creating sales materials, planning content, onboarding clients, or making strategic decisions about HRI.</w:t>
      </w:r>
    </w:p>
    <w:p>
      <w:pPr>
        <w:spacing w:before="320" w:after="120"/>
      </w:pPr>
      <w:r>
        <w:rPr>
          <w:b/>
          <w:color w:val="222222"/>
          <w:sz w:val="28"/>
        </w:rPr>
        <w:t>When to Use</w:t>
      </w:r>
    </w:p>
    <w:p>
      <w:pPr>
        <w:pStyle w:val="ListBullet"/>
      </w:pPr>
      <w:r>
        <w:t>Writing or reviewing any HRI sales material, proposal, or one-pager</w:t>
      </w:r>
    </w:p>
    <w:p>
      <w:pPr>
        <w:pStyle w:val="ListBullet"/>
      </w:pPr>
      <w:r>
        <w:t>Planning content calendars or publishing schedules</w:t>
      </w:r>
    </w:p>
    <w:p>
      <w:pPr>
        <w:pStyle w:val="ListBullet"/>
      </w:pPr>
      <w:r>
        <w:t>Answering questions about HRI pricing, offers, or positioning</w:t>
      </w:r>
    </w:p>
    <w:p>
      <w:pPr>
        <w:pStyle w:val="ListBullet"/>
      </w:pPr>
      <w:r>
        <w:t>Creating materials for webinars, events, or ad campaigns</w:t>
      </w:r>
    </w:p>
    <w:p>
      <w:pPr>
        <w:pStyle w:val="ListBullet"/>
      </w:pPr>
      <w:r>
        <w:t>Onboarding new team members or apprentices</w:t>
      </w:r>
    </w:p>
    <w:p>
      <w:pPr>
        <w:pStyle w:val="ListBullet"/>
      </w:pPr>
      <w:r>
        <w:t>Building financial projections or revenue models</w:t>
      </w:r>
    </w:p>
    <w:p>
      <w:pPr>
        <w:spacing w:before="320" w:after="120"/>
      </w:pPr>
      <w:r>
        <w:rPr>
          <w:b/>
          <w:color w:val="222222"/>
          <w:sz w:val="28"/>
        </w:rPr>
        <w:t>Brand Positioning</w:t>
      </w:r>
    </w:p>
    <w:p>
      <w:pPr>
        <w:pStyle w:val="ListBullet"/>
      </w:pPr>
      <w:r>
        <w:t>HRI IS: A practical alternative to college for young adults + a credibility engine for qualified local-service owners</w:t>
      </w:r>
    </w:p>
    <w:p>
      <w:pPr>
        <w:pStyle w:val="ListBullet"/>
      </w:pPr>
      <w:r>
        <w:t>HRI IS NOT: An agency or a marketplace (those live with partner agencies and Local Service Spotlight)</w:t>
      </w:r>
    </w:p>
    <w:p>
      <w:pPr>
        <w:pStyle w:val="ListBullet"/>
      </w:pPr>
      <w:r>
        <w:t>HRI runs on Your Content Factory (YCF) rails and feeds talent + proof assets into Local Service Spotlight (LSS)</w:t>
      </w:r>
    </w:p>
    <w:p>
      <w:pPr>
        <w:spacing w:before="320" w:after="120"/>
      </w:pPr>
      <w:r>
        <w:rPr>
          <w:b/>
          <w:color w:val="222222"/>
          <w:sz w:val="28"/>
        </w:rPr>
        <w:t>The Offer Ladder</w:t>
      </w:r>
    </w:p>
    <w:p>
      <w:pPr>
        <w:spacing w:before="200" w:after="80"/>
      </w:pPr>
      <w:r>
        <w:rPr>
          <w:b/>
          <w:color w:val="333333"/>
          <w:sz w:val="24"/>
        </w:rPr>
        <w:t>Tier 1: Free Courses</w:t>
      </w:r>
    </w:p>
    <w:p>
      <w:pPr>
        <w:pStyle w:val="ListBullet"/>
      </w:pPr>
      <w:r>
        <w:t>Location: highriseinfluence.net/academy</w:t>
      </w:r>
    </w:p>
    <w:p>
      <w:pPr>
        <w:pStyle w:val="ListBullet"/>
      </w:pPr>
      <w:r>
        <w:t>Open access, no human support</w:t>
      </w:r>
    </w:p>
    <w:p>
      <w:pPr>
        <w:pStyle w:val="ListBullet"/>
      </w:pPr>
      <w:r>
        <w:t>Purpose: top of funnel, build trust, demonstrate value</w:t>
      </w:r>
    </w:p>
    <w:p>
      <w:pPr>
        <w:spacing w:before="200" w:after="80"/>
      </w:pPr>
      <w:r>
        <w:rPr>
          <w:b/>
          <w:color w:val="333333"/>
          <w:sz w:val="24"/>
        </w:rPr>
        <w:t>Tier 2: Certification — $2,500</w:t>
      </w:r>
    </w:p>
    <w:p>
      <w:pPr>
        <w:pStyle w:val="ListBullet"/>
      </w:pPr>
      <w:r>
        <w:t>Cohort-based + live Office Hours</w:t>
      </w:r>
    </w:p>
    <w:p>
      <w:pPr>
        <w:pStyle w:val="ListBullet"/>
      </w:pPr>
      <w:r>
        <w:t>Parent + student tracks with graded assignments</w:t>
      </w:r>
    </w:p>
    <w:p>
      <w:pPr>
        <w:pStyle w:val="ListBullet"/>
      </w:pPr>
      <w:r>
        <w:t>Outcome bar: Core 10 at &gt;=90% QC, 2+ MAAs, SLA &gt;=90%, mentor rating &gt;=4.5 stars</w:t>
      </w:r>
    </w:p>
    <w:p>
      <w:pPr>
        <w:pStyle w:val="ListBullet"/>
      </w:pPr>
      <w:r>
        <w:t>Unlocks LSS task eligibility (guardrails apply)</w:t>
      </w:r>
    </w:p>
    <w:p>
      <w:pPr>
        <w:pStyle w:val="ListBullet"/>
      </w:pPr>
      <w:r>
        <w:t>Payment options: $2,500 PIF / $1,350x2 / $700x4 (admin fee on extended)</w:t>
      </w:r>
    </w:p>
    <w:p>
      <w:pPr>
        <w:pStyle w:val="ListBullet"/>
      </w:pPr>
      <w:r>
        <w:t>Refunds: 7-day cooling off; performance-based grace if no assignments started</w:t>
      </w:r>
    </w:p>
    <w:p>
      <w:pPr>
        <w:spacing w:before="200" w:after="80"/>
      </w:pPr>
      <w:r>
        <w:rPr>
          <w:b/>
          <w:color w:val="333333"/>
          <w:sz w:val="24"/>
        </w:rPr>
        <w:t>Tier 3: Agency Incubator (post-cert, optional)</w:t>
      </w:r>
    </w:p>
    <w:p>
      <w:pPr>
        <w:pStyle w:val="ListBullet"/>
      </w:pPr>
      <w:r>
        <w:t>Launch-with-one model (parents/family business as first client)</w:t>
      </w:r>
    </w:p>
    <w:p>
      <w:pPr>
        <w:pStyle w:val="ListBullet"/>
      </w:pPr>
      <w:r>
        <w:t>PAL (Platform Access License): $300/mo starter for micro-agencies (&lt;5 clients)</w:t>
      </w:r>
    </w:p>
    <w:p>
      <w:pPr>
        <w:pStyle w:val="ListBullet"/>
      </w:pPr>
      <w:r>
        <w:t>Scale tiers added later</w:t>
      </w:r>
    </w:p>
    <w:p>
      <w:pPr>
        <w:spacing w:before="200" w:after="80"/>
      </w:pPr>
      <w:r>
        <w:rPr>
          <w:b/>
          <w:color w:val="333333"/>
          <w:sz w:val="24"/>
        </w:rPr>
        <w:t>Tier 4: Knowledge Panel Accelerator — $6,000 DFY</w:t>
      </w:r>
    </w:p>
    <w:p>
      <w:pPr>
        <w:pStyle w:val="ListBullet"/>
      </w:pPr>
      <w:r>
        <w:t>Qualification gate: LSA category, $100k+/mo revenue, 100+ 5-star reviews, willing to film</w:t>
      </w:r>
    </w:p>
    <w:p>
      <w:pPr>
        <w:pStyle w:val="ListBullet"/>
      </w:pPr>
      <w:r>
        <w:t>Deliverables: Spotlight Site build, podcast interview + setup, optional expert booklet, editorial features, entity/schema/citations clustering</w:t>
      </w:r>
    </w:p>
    <w:p>
      <w:pPr>
        <w:pStyle w:val="ListBullet"/>
      </w:pPr>
      <w:r>
        <w:t>Goal: Make clients the obvious local celebrity in their city</w:t>
      </w:r>
    </w:p>
    <w:p>
      <w:pPr>
        <w:pStyle w:val="ListBullet"/>
      </w:pPr>
      <w:r>
        <w:t>See separate SOP: knowledge-panel-sprint.md for delivery process</w:t>
      </w:r>
    </w:p>
    <w:p>
      <w:pPr>
        <w:spacing w:before="320" w:after="120"/>
      </w:pPr>
      <w:r>
        <w:rPr>
          <w:b/>
          <w:color w:val="222222"/>
          <w:sz w:val="28"/>
        </w:rPr>
        <w:t>Team Roles &amp; Governance</w:t>
      </w:r>
    </w:p>
    <w:p>
      <w:pPr>
        <w:pStyle w:val="ListBullet"/>
      </w:pPr>
      <w:r>
        <w:t>Jack Wendt — Figurehead/Host: content, interviews, webinars, sales</w:t>
      </w:r>
    </w:p>
    <w:p>
      <w:pPr>
        <w:pStyle w:val="ListBullet"/>
      </w:pPr>
      <w:r>
        <w:t>Dennis Yu — Architect/Instructor: curriculum, standards, proofs</w:t>
      </w:r>
    </w:p>
    <w:p>
      <w:pPr>
        <w:pStyle w:val="ListBullet"/>
      </w:pPr>
      <w:r>
        <w:t>Dylan Haugen — Platform Engineering: SSO/cohorts/analytics</w:t>
      </w:r>
    </w:p>
    <w:p>
      <w:pPr>
        <w:pStyle w:val="ListBullet"/>
      </w:pPr>
      <w:r>
        <w:t>Sam McLeod — Automation/provisioning</w:t>
      </w:r>
    </w:p>
    <w:p>
      <w:pPr>
        <w:pStyle w:val="ListBullet"/>
      </w:pPr>
      <w:r>
        <w:t>Muzamil Babar — Operations &amp; PM: monthly P&amp;L, finance/admin, cohort scheduling, light support</w:t>
      </w:r>
    </w:p>
    <w:p>
      <w:pPr>
        <w:spacing w:before="200" w:after="80"/>
      </w:pPr>
      <w:r>
        <w:rPr>
          <w:b/>
          <w:color w:val="333333"/>
          <w:sz w:val="24"/>
        </w:rPr>
        <w:t>Revenue Share</w:t>
      </w:r>
    </w:p>
    <w:p>
      <w:pPr>
        <w:pStyle w:val="ListBullet"/>
      </w:pPr>
      <w:r>
        <w:t>YCF receives 20% of tuition monthly for platform infrastructure (SSO, LMS, marketing automation, hosting, dashboards, Basecamp)</w:t>
      </w:r>
    </w:p>
    <w:p>
      <w:pPr>
        <w:spacing w:before="200" w:after="80"/>
      </w:pPr>
      <w:r>
        <w:rPr>
          <w:b/>
          <w:color w:val="333333"/>
          <w:sz w:val="24"/>
        </w:rPr>
        <w:t>Governance Cadence</w:t>
      </w:r>
    </w:p>
    <w:p>
      <w:pPr>
        <w:pStyle w:val="ListBullet"/>
      </w:pPr>
      <w:r>
        <w:t>Weekly 30-min Pipeline &amp; Delivery Standup (Tuesdays)</w:t>
      </w:r>
    </w:p>
    <w:p>
      <w:pPr>
        <w:pStyle w:val="ListBullet"/>
      </w:pPr>
      <w:r>
        <w:t>Public scoreboard: closes, on-time %, defect rate, client CSAT, case studies shipped</w:t>
      </w:r>
    </w:p>
    <w:p>
      <w:pPr>
        <w:spacing w:before="320" w:after="120"/>
      </w:pPr>
      <w:r>
        <w:rPr>
          <w:b/>
          <w:color w:val="222222"/>
          <w:sz w:val="28"/>
        </w:rPr>
        <w:t>Curriculum (Core Modules)</w:t>
      </w:r>
    </w:p>
    <w:p>
      <w:r>
        <w:t>Content Factory core (rebranded/refreshed):</w:t>
      </w:r>
    </w:p>
    <w:p>
      <w:r>
        <w:t>One-Minute Video, Dollar-a-Day, Spotlight Articles, Weekly MAA, Topic Wheel, Interviewing, GBP basics, Filming on iPhone, Knowledge Panel foundations, Marketing Mechanic</w:t>
      </w:r>
    </w:p>
    <w:p>
      <w:r>
        <w:t>AI-first updates: Descript workflows, transcript-to-shorts/articles, DARIN-assisted cross-mentions, SPP automation, AI disclosure</w:t>
      </w:r>
    </w:p>
    <w:p>
      <w:pPr>
        <w:spacing w:before="320" w:after="120"/>
      </w:pPr>
      <w:r>
        <w:rPr>
          <w:b/>
          <w:color w:val="222222"/>
          <w:sz w:val="28"/>
        </w:rPr>
        <w:t>GTM Plan</w:t>
      </w:r>
    </w:p>
    <w:p>
      <w:pPr>
        <w:spacing w:before="200" w:after="80"/>
      </w:pPr>
      <w:r>
        <w:rPr>
          <w:b/>
          <w:color w:val="333333"/>
          <w:sz w:val="24"/>
        </w:rPr>
        <w:t>Core Challenge</w:t>
      </w:r>
    </w:p>
    <w:p>
      <w:r>
        <w:t>Jack currently has low public footprint despite substantial created content. Priority: process and publish the existing backlog.</w:t>
      </w:r>
    </w:p>
    <w:p>
      <w:pPr>
        <w:spacing w:before="200" w:after="80"/>
      </w:pPr>
      <w:r>
        <w:rPr>
          <w:b/>
          <w:color w:val="333333"/>
          <w:sz w:val="24"/>
        </w:rPr>
        <w:t>Channels</w:t>
      </w:r>
    </w:p>
    <w:p>
      <w:pPr>
        <w:pStyle w:val="ListBullet"/>
      </w:pPr>
      <w:r>
        <w:t>Events: DigimarCon regional + World (Las Vegas, Nov 2-5)</w:t>
      </w:r>
    </w:p>
    <w:p>
      <w:pPr>
        <w:pStyle w:val="ListBullet"/>
      </w:pPr>
      <w:r>
        <w:t>Webinars: "Fund your $2,500 certification with your first client" (bi-weekly)</w:t>
      </w:r>
    </w:p>
    <w:p>
      <w:pPr>
        <w:pStyle w:val="ListBullet"/>
      </w:pPr>
      <w:r>
        <w:t>Podcast: High-Rise Influence Podcast — educators &amp; local-service leaders</w:t>
      </w:r>
    </w:p>
    <w:p>
      <w:pPr>
        <w:pStyle w:val="ListBullet"/>
      </w:pPr>
      <w:r>
        <w:t>Proof: University teaching (Johns Hopkins), case studies, testimonials</w:t>
      </w:r>
    </w:p>
    <w:p>
      <w:pPr>
        <w:pStyle w:val="ListBullet"/>
      </w:pPr>
      <w:r>
        <w:t>Creative: Parent-first LP, student-first LP, DFY KP one-pager + qualification quiz</w:t>
      </w:r>
    </w:p>
    <w:p>
      <w:pPr>
        <w:pStyle w:val="ListBullet"/>
      </w:pPr>
      <w:r>
        <w:t>Paid: $20/day always-on boosts for top clips, geo-targeted by upcoming event cities</w:t>
      </w:r>
    </w:p>
    <w:p>
      <w:pPr>
        <w:spacing w:before="200" w:after="80"/>
      </w:pPr>
      <w:r>
        <w:rPr>
          <w:b/>
          <w:color w:val="333333"/>
          <w:sz w:val="24"/>
        </w:rPr>
        <w:t>YouTube Strategy</w:t>
      </w:r>
    </w:p>
    <w:p>
      <w:pPr>
        <w:pStyle w:val="ListBullet"/>
      </w:pPr>
      <w:r>
        <w:t>HRI brand channel: flagship explainers, webinar replays, DFY case studies, cohort promos</w:t>
      </w:r>
    </w:p>
    <w:p>
      <w:pPr>
        <w:pStyle w:val="ListBullet"/>
      </w:pPr>
      <w:r>
        <w:t>Jack Wendt personal channel: behind-the-scenes, travel vlogs, interviews, opinion pieces</w:t>
      </w:r>
    </w:p>
    <w:p>
      <w:pPr>
        <w:pStyle w:val="ListBullet"/>
      </w:pPr>
      <w:r>
        <w:t>Cadence: 3-5 shorts/week + 1 long-form/week per channel</w:t>
      </w:r>
    </w:p>
    <w:p>
      <w:pPr>
        <w:pStyle w:val="ListBullet"/>
      </w:pPr>
      <w:r>
        <w:t>End cards to Academy, playlists per curriculum module, community posts for AMAs</w:t>
      </w:r>
    </w:p>
    <w:p>
      <w:pPr>
        <w:spacing w:before="200" w:after="80"/>
      </w:pPr>
      <w:r>
        <w:rPr>
          <w:b/>
          <w:color w:val="333333"/>
          <w:sz w:val="24"/>
        </w:rPr>
        <w:t>Ad Strategy ($20/day test)</w:t>
      </w:r>
    </w:p>
    <w:p>
      <w:pPr>
        <w:pStyle w:val="ListBullet"/>
      </w:pPr>
      <w:r>
        <w:t>Parent pain → webinar opt-in</w:t>
      </w:r>
    </w:p>
    <w:p>
      <w:pPr>
        <w:pStyle w:val="ListBullet"/>
      </w:pPr>
      <w:r>
        <w:t>Student freedom → certification checkout</w:t>
      </w:r>
    </w:p>
    <w:p>
      <w:pPr>
        <w:pStyle w:val="ListBullet"/>
      </w:pPr>
      <w:r>
        <w:t>DFY KP credibility → consult booking</w:t>
      </w:r>
    </w:p>
    <w:p>
      <w:pPr>
        <w:pStyle w:val="ListBullet"/>
      </w:pPr>
      <w:r>
        <w:t>Retargeting: 30-day video viewers → webinar; attendees → checkout; quiz finishers → consult</w:t>
      </w:r>
    </w:p>
    <w:p>
      <w:pPr>
        <w:spacing w:before="320" w:after="120"/>
      </w:pPr>
      <w:r>
        <w:rPr>
          <w:b/>
          <w:color w:val="222222"/>
          <w:sz w:val="28"/>
        </w:rPr>
        <w:t>12-Month Revenue Projection (Nov 2025 → Oct 2026)</w:t>
      </w:r>
    </w:p>
    <w:p>
      <w:r>
        <w:t>Assumptions: 2 students pre-paid; +5 new/mo @ $2,500; +1 PAL/mo @ $300; +1 DFY KP/mo @ $6,000</w:t>
      </w:r>
    </w:p>
    <w:p>
      <w:pPr>
        <w:pStyle w:val="ListBullet"/>
      </w:pPr>
      <w:r>
        <w:t>Tuition: 62 x $2,500 = $155,000</w:t>
      </w:r>
    </w:p>
    <w:p>
      <w:pPr>
        <w:pStyle w:val="ListBullet"/>
      </w:pPr>
      <w:r>
        <w:t>PAL: $300 x (1+2+...+12) = $23,400</w:t>
      </w:r>
    </w:p>
    <w:p>
      <w:pPr>
        <w:pStyle w:val="ListBullet"/>
      </w:pPr>
      <w:r>
        <w:t>DFY Knowledge Panel: 12 x $6,000 = $72,000</w:t>
      </w:r>
    </w:p>
    <w:p>
      <w:pPr>
        <w:pStyle w:val="ListBullet"/>
      </w:pPr>
      <w:r>
        <w:t>Gross HRI revenue (Year 1): ~$250,400</w:t>
      </w:r>
    </w:p>
    <w:p>
      <w:pPr>
        <w:pStyle w:val="ListBullet"/>
      </w:pPr>
      <w:r>
        <w:t>YCF rev-share: 20% x $155,000 = $31,000</w:t>
      </w:r>
    </w:p>
    <w:p>
      <w:pPr>
        <w:pStyle w:val="ListBullet"/>
      </w:pPr>
      <w:r>
        <w:t>Lean marketing costs: ~$2,000/mo (editor $1,200 + boosts $600 + tools $200)</w:t>
      </w:r>
    </w:p>
    <w:p>
      <w:pPr>
        <w:spacing w:before="320" w:after="120"/>
      </w:pPr>
      <w:r>
        <w:rPr>
          <w:b/>
          <w:color w:val="222222"/>
          <w:sz w:val="28"/>
        </w:rPr>
        <w:t>KPIs &amp; Dashboards</w:t>
      </w:r>
    </w:p>
    <w:p>
      <w:pPr>
        <w:spacing w:before="200" w:after="80"/>
      </w:pPr>
      <w:r>
        <w:rPr>
          <w:b/>
          <w:color w:val="333333"/>
          <w:sz w:val="24"/>
        </w:rPr>
        <w:t>Knowledge Panel Sprint (Product A)</w:t>
      </w:r>
    </w:p>
    <w:p>
      <w:pPr>
        <w:pStyle w:val="ListBullet"/>
      </w:pPr>
      <w:r>
        <w:t>Throughput: 12 Sprints in 90 days</w:t>
      </w:r>
    </w:p>
    <w:p>
      <w:pPr>
        <w:pStyle w:val="ListBullet"/>
      </w:pPr>
      <w:r>
        <w:t>On-time delivery: &gt;=90%</w:t>
      </w:r>
    </w:p>
    <w:p>
      <w:pPr>
        <w:pStyle w:val="ListBullet"/>
      </w:pPr>
      <w:r>
        <w:t>Case studies: &gt;=3 named</w:t>
      </w:r>
    </w:p>
    <w:p>
      <w:pPr>
        <w:pStyle w:val="ListBullet"/>
      </w:pPr>
      <w:r>
        <w:t>NPS/CSAT: &gt;=9/10</w:t>
      </w:r>
    </w:p>
    <w:p>
      <w:pPr>
        <w:spacing w:before="200" w:after="80"/>
      </w:pPr>
      <w:r>
        <w:rPr>
          <w:b/>
          <w:color w:val="333333"/>
          <w:sz w:val="24"/>
        </w:rPr>
        <w:t>AI Apprentice (Product B)</w:t>
      </w:r>
    </w:p>
    <w:p>
      <w:pPr>
        <w:pStyle w:val="ListBullet"/>
      </w:pPr>
      <w:r>
        <w:t>Cadence: 1 new module/month shipped; weekly live on schedule</w:t>
      </w:r>
    </w:p>
    <w:p>
      <w:pPr>
        <w:pStyle w:val="ListBullet"/>
      </w:pPr>
      <w:r>
        <w:t>Outcomes: 5 apprentice placements/quarter into Sprints or client teams</w:t>
      </w:r>
    </w:p>
    <w:p>
      <w:pPr>
        <w:pStyle w:val="ListBullet"/>
      </w:pPr>
      <w:r>
        <w:t>Community NPS: &gt;=9/10</w:t>
      </w:r>
    </w:p>
    <w:p>
      <w:pPr>
        <w:pStyle w:val="ListBullet"/>
      </w:pPr>
      <w:r>
        <w:t>Conversion: &gt;=25% enrolled complete capstone and pass QA</w:t>
      </w:r>
    </w:p>
    <w:p>
      <w:pPr>
        <w:spacing w:before="320" w:after="120"/>
      </w:pPr>
      <w:r>
        <w:rPr>
          <w:b/>
          <w:color w:val="222222"/>
          <w:sz w:val="28"/>
        </w:rPr>
        <w:t>Publishing Roadmap</w:t>
      </w:r>
    </w:p>
    <w:p>
      <w:pPr>
        <w:spacing w:before="200" w:after="80"/>
      </w:pPr>
      <w:r>
        <w:rPr>
          <w:b/>
          <w:color w:val="333333"/>
          <w:sz w:val="24"/>
        </w:rPr>
        <w:t>Books</w:t>
      </w:r>
    </w:p>
    <w:p>
      <w:pPr>
        <w:pStyle w:val="ListBullet"/>
      </w:pPr>
      <w:r>
        <w:t>"Ultimate Guide to Google Knowledge Panels" — co-authors Dennis Yu, Dylan Haugen, Jack Wendt. Pipeline: outline → sample chapter → ARC team → Amazon KDP</w:t>
      </w:r>
    </w:p>
    <w:p>
      <w:pPr>
        <w:pStyle w:val="ListBullet"/>
      </w:pPr>
      <w:r>
        <w:t>"Shitbaggers Rule the World" — Jack Wendt solo. Contrarian career/ops companion</w:t>
      </w:r>
    </w:p>
    <w:p>
      <w:pPr>
        <w:spacing w:before="200" w:after="80"/>
      </w:pPr>
      <w:r>
        <w:rPr>
          <w:b/>
          <w:color w:val="333333"/>
          <w:sz w:val="24"/>
        </w:rPr>
        <w:t>Podcast</w:t>
      </w:r>
    </w:p>
    <w:p>
      <w:pPr>
        <w:pStyle w:val="ListBullet"/>
      </w:pPr>
      <w:r>
        <w:t>High-Rise Influence Podcast: weekly interviews with educators &amp; local-service leaders</w:t>
      </w:r>
    </w:p>
    <w:p>
      <w:pPr>
        <w:pStyle w:val="ListBullet"/>
      </w:pPr>
      <w:r>
        <w:t>Pull shorts/articles into HRI channels; syndicate widely</w:t>
      </w:r>
    </w:p>
    <w:p>
      <w:pPr>
        <w:spacing w:before="200" w:after="80"/>
      </w:pPr>
      <w:r>
        <w:rPr>
          <w:b/>
          <w:color w:val="333333"/>
          <w:sz w:val="24"/>
        </w:rPr>
        <w:t>Personal Brand Sites</w:t>
      </w:r>
    </w:p>
    <w:p>
      <w:pPr>
        <w:pStyle w:val="ListBullet"/>
      </w:pPr>
      <w:r>
        <w:t>JackWendt.com: Spotlight-style profile with entity markup, cross-links to podcast, books, Knowledge Panel sources</w:t>
      </w:r>
    </w:p>
    <w:p>
      <w:pPr>
        <w:pStyle w:val="ListBullet"/>
      </w:pPr>
      <w:r>
        <w:t>DennisYu.com &amp; DylanHaugen.com: similar treatment</w:t>
      </w:r>
    </w:p>
    <w:p>
      <w:pPr>
        <w:spacing w:before="320" w:after="120"/>
      </w:pPr>
      <w:r>
        <w:rPr>
          <w:b/>
          <w:color w:val="222222"/>
          <w:sz w:val="28"/>
        </w:rPr>
        <w:t>Quality Checks</w:t>
      </w:r>
    </w:p>
    <w:p>
      <w:pPr>
        <w:pStyle w:val="ListBullet"/>
      </w:pPr>
      <w:r>
        <w:t>Does any sales material match the offer ladder exactly? No made-up tiers or pricing</w:t>
      </w:r>
    </w:p>
    <w:p>
      <w:pPr>
        <w:pStyle w:val="ListBullet"/>
      </w:pPr>
      <w:r>
        <w:t>Does content map to the Topic Wheel structure (WHY → HOW → WHAT)?</w:t>
      </w:r>
    </w:p>
    <w:p>
      <w:pPr>
        <w:pStyle w:val="ListBullet"/>
      </w:pPr>
      <w:r>
        <w:t>Are all URLs using highriseinfluence.net/academy as canonical?</w:t>
      </w:r>
    </w:p>
    <w:p>
      <w:pPr>
        <w:pStyle w:val="ListBullet"/>
      </w:pPr>
      <w:r>
        <w:t>Does the content calendar match the cadence targets (3-5 shorts/wk, 1 long-form/wk)?</w:t>
      </w:r>
    </w:p>
    <w:p>
      <w:pPr>
        <w:pStyle w:val="ListBullet"/>
      </w:pPr>
      <w:r>
        <w:t>Are KPIs being tracked against the targets above?</w:t>
      </w:r>
    </w:p>
    <w:p>
      <w:pPr>
        <w:spacing w:before="320" w:after="120"/>
      </w:pPr>
      <w:r>
        <w:rPr>
          <w:b/>
          <w:color w:val="222222"/>
          <w:sz w:val="28"/>
        </w:rPr>
        <w:t>Common Pitfalls</w:t>
      </w:r>
    </w:p>
    <w:p>
      <w:pPr>
        <w:pStyle w:val="ListBullet"/>
      </w:pPr>
      <w:r>
        <w:t>Mixing HRI and LSS brands in client-facing materials — keep them separate</w:t>
      </w:r>
    </w:p>
    <w:p>
      <w:pPr>
        <w:pStyle w:val="ListBullet"/>
      </w:pPr>
      <w:r>
        <w:t>Offering custom work inside a Sprint — custom = Phase 2 after delivery</w:t>
      </w:r>
    </w:p>
    <w:p>
      <w:pPr>
        <w:pStyle w:val="ListBullet"/>
      </w:pPr>
      <w:r>
        <w:t>Making job guarantees to certification students — HRI is not LSS</w:t>
      </w:r>
    </w:p>
    <w:p>
      <w:pPr>
        <w:pStyle w:val="ListBullet"/>
      </w:pPr>
      <w:r>
        <w:t>Skipping the qualification gate on DFY KP clients — enforce $100k+/mo, 100+ reviews, willing to film</w:t>
      </w:r>
    </w:p>
    <w:p>
      <w:pPr>
        <w:pStyle w:val="ListBullet"/>
      </w:pPr>
      <w:r>
        <w:t>Publishing content without processing through Content Factory stages</w:t>
      </w:r>
    </w:p>
    <w:p>
      <w:pPr>
        <w:spacing w:before="320" w:after="120"/>
      </w:pPr>
      <w:r>
        <w:rPr>
          <w:b/>
          <w:color w:val="222222"/>
          <w:sz w:val="28"/>
        </w:rPr>
        <w:t>Canon Compliance</w:t>
      </w:r>
    </w:p>
    <w:p>
      <w:pPr>
        <w:pStyle w:val="ListBullet"/>
      </w:pPr>
      <w:r/>
      <w:r>
        <w:rPr>
          <w:b/>
        </w:rPr>
        <w:t>Canon source:</w:t>
      </w:r>
      <w:r>
        <w:t xml:space="preserve"> 01-nine-triangles.md, 04-dollar-a-day.md</w:t>
      </w:r>
    </w:p>
    <w:p>
      <w:pPr>
        <w:pStyle w:val="ListBullet"/>
      </w:pPr>
      <w:r/>
      <w:r>
        <w:rPr>
          <w:b/>
        </w:rPr>
        <w:t>Triangles served:</w:t>
      </w:r>
      <w:r>
        <w:t xml:space="preserve"> ACC (authority content via publishing and podcast), SBP (personal brand sites and Knowledge Panels), MOF (revenue model, P&amp;L, financial projections)</w:t>
      </w:r>
    </w:p>
    <w:p>
      <w:pPr>
        <w:pStyle w:val="ListBullet"/>
      </w:pPr>
      <w:r/>
      <w:r>
        <w:rPr>
          <w:b/>
        </w:rPr>
        <w:t>Human checkpoints:</w:t>
      </w:r>
      <w:r>
        <w:t xml:space="preserve"> Qualification gate enforcement for DFY KP clients (Step: $100k+/mo, 100+ reviews, willing to film); Jack + Dennis approval on pricing changes; governance standup (weekly Tuesdays)</w:t>
      </w:r>
    </w:p>
    <w:p>
      <w:pPr>
        <w:pStyle w:val="ListBullet"/>
      </w:pPr>
      <w:r/>
      <w:r>
        <w:rPr>
          <w:b/>
        </w:rPr>
        <w:t>Anti-vandalism:</w:t>
      </w:r>
      <w:r>
        <w:t xml:space="preserve"> Offer ladder pricing locked to documented tiers only; no custom work inside a Sprint; no job guarantees to certification students; qualification gate enforced before DFY KP onboarding</w:t>
      </w:r>
    </w:p>
    <w:p>
      <w:pPr>
        <w:pStyle w:val="ListBullet"/>
      </w:pPr>
      <w:r/>
      <w:r>
        <w:rPr>
          <w:b/>
        </w:rPr>
        <w:t>Last audited:</w:t>
      </w:r>
      <w:r>
        <w:t xml:space="preserve"> 2026-03-20 (BlitzMetrics Canon Alignment run)</w:t>
      </w:r>
    </w:p>
    <w:p>
      <w:pPr>
        <w:spacing w:before="320" w:after="120"/>
      </w:pPr>
      <w:r>
        <w:rPr>
          <w:b/>
          <w:color w:val="222222"/>
          <w:sz w:val="28"/>
        </w:rPr>
        <w:t>Learnings Log</w:t>
      </w:r>
    </w:p>
    <w:p>
      <w:r>
        <w:t>[Empty — gets populated as Claude learns from execution]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