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Refund &amp; Escalation SOP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Ensure every refund request is handled quickly, documented properly, and analyzed for root cause — so no client has to ask "what happened to my refund?" again.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 client requests a refund (email, Basecamp, verbal, or any channel)</w:t>
      </w:r>
    </w:p>
    <w:p>
      <w:pPr>
        <w:pStyle w:val="ListBullet"/>
      </w:pPr>
      <w:r>
        <w:t>A service was not delivered as promised and refund is likely</w:t>
      </w:r>
    </w:p>
    <w:p>
      <w:pPr>
        <w:pStyle w:val="ListBullet"/>
      </w:pPr>
      <w:r>
        <w:t>A payment dispute or chargeback appears in Stripe/SPP</w:t>
      </w:r>
    </w:p>
    <w:p>
      <w:pPr>
        <w:pStyle w:val="ListBullet"/>
      </w:pPr>
      <w:r>
        <w:t>Dennis or Dylan flags a client satisfaction issue requiring financial resolution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pStyle w:val="ListNumber"/>
      </w:pPr>
      <w:r/>
      <w:r>
        <w:rPr>
          <w:b/>
        </w:rPr>
        <w:t>Acknowledge the refund request within 24 hours.</w:t>
      </w:r>
      <w:r>
        <w:t xml:space="preserve"> Reply to the client confirming you received the request and are reviewing it. Do not leave them waiting.</w:t>
      </w:r>
    </w:p>
    <w:p>
      <w:pPr>
        <w:pStyle w:val="ListNumber"/>
      </w:pPr>
      <w:r/>
      <w:r>
        <w:rPr>
          <w:b/>
        </w:rPr>
        <w:t>Log the request immediately.</w:t>
      </w:r>
      <w:r>
        <w:t xml:space="preserve"> Record: date received, client name, amount, reason for refund, original payment method, and who submitted the request. Use a Basecamp thread or shared tracker.</w:t>
      </w:r>
    </w:p>
    <w:p>
      <w:pPr>
        <w:pStyle w:val="ListNumber"/>
      </w:pPr>
      <w:r/>
      <w:r>
        <w:rPr>
          <w:b/>
        </w:rPr>
        <w:t>Pull original transaction details from SPP and Stripe.</w:t>
      </w:r>
      <w:r>
        <w:t xml:space="preserve"> Verify the charge amount, date, and payment method. Check for SPP/Stripe sync issues — they sometimes disconnect.</w:t>
      </w:r>
    </w:p>
    <w:p>
      <w:pPr>
        <w:pStyle w:val="ListNumber"/>
      </w:pPr>
      <w:r/>
      <w:r>
        <w:rPr>
          <w:b/>
        </w:rPr>
        <w:t>Determine if the refund is warranted.</w:t>
      </w:r>
      <w:r>
        <w:t xml:space="preserve"> Review the service agreement. Did the client receive what was promised? Was the issue on HRI's side or the client's? Document your assessment.</w:t>
      </w:r>
    </w:p>
    <w:p>
      <w:pPr>
        <w:pStyle w:val="ListNumber"/>
      </w:pPr>
      <w:r/>
      <w:r>
        <w:rPr>
          <w:b/>
        </w:rPr>
        <w:t>Get approval.</w:t>
      </w:r>
      <w:r/>
    </w:p>
    <w:p>
      <w:pPr>
        <w:pStyle w:val="ListBullet"/>
      </w:pPr>
      <w:r>
        <w:t>Under $500: Jack approves.</w:t>
      </w:r>
    </w:p>
    <w:p>
      <w:pPr>
        <w:pStyle w:val="ListBullet"/>
      </w:pPr>
      <w:r>
        <w:t xml:space="preserve">Over $500: Jack </w:t>
      </w:r>
      <w:r>
        <w:rPr>
          <w:b/>
        </w:rPr>
        <w:t>and</w:t>
      </w:r>
      <w:r>
        <w:t xml:space="preserve"> Dennis approve.</w:t>
      </w:r>
    </w:p>
    <w:p>
      <w:pPr>
        <w:pStyle w:val="ListBullet"/>
      </w:pPr>
      <w:r>
        <w:t>Document who approved and when.</w:t>
      </w:r>
    </w:p>
    <w:p>
      <w:pPr>
        <w:pStyle w:val="ListNumber"/>
      </w:pPr>
      <w:r/>
      <w:r>
        <w:rPr>
          <w:b/>
        </w:rPr>
        <w:t>Check account balance before processing.</w:t>
      </w:r>
      <w:r>
        <w:t xml:space="preserve"> Verify the originating account (HRI Stripe, LSS, etc.) has sufficient funds. If not, escalate to Dennis immediately — do not wait.</w:t>
      </w:r>
    </w:p>
    <w:p>
      <w:pPr>
        <w:pStyle w:val="ListNumber"/>
      </w:pPr>
      <w:r/>
      <w:r>
        <w:rPr>
          <w:b/>
        </w:rPr>
        <w:t>Process the refund via original payment method.</w:t>
      </w:r>
      <w:r>
        <w:t xml:space="preserve"> Stripe refund is preferred. If Stripe refund is not possible, use Zelle.</w:t>
      </w:r>
    </w:p>
    <w:p>
      <w:pPr>
        <w:pStyle w:val="ListNumber"/>
      </w:pPr>
      <w:r/>
      <w:r>
        <w:rPr>
          <w:b/>
        </w:rPr>
        <w:t>Know Zelle limits.</w:t>
      </w:r>
      <w:r>
        <w:t xml:space="preserve"> Zelle caps at $1,000/day for new recipients. If the refund exceeds $1,000, plan multi-day transfers and communicate the timeline to the client upfront.</w:t>
      </w:r>
    </w:p>
    <w:p>
      <w:pPr>
        <w:pStyle w:val="ListNumber"/>
      </w:pPr>
      <w:r/>
      <w:r>
        <w:rPr>
          <w:b/>
        </w:rPr>
        <w:t>Offer to deliver the service anyway.</w:t>
      </w:r>
      <w:r>
        <w:t xml:space="preserve"> As a goodwill gesture, offer to do the session or service the client paid for — even after processing the refund. This preserves the relationship.</w:t>
      </w:r>
    </w:p>
    <w:p>
      <w:pPr>
        <w:pStyle w:val="ListNumber"/>
      </w:pPr>
      <w:r/>
      <w:r>
        <w:rPr>
          <w:b/>
        </w:rPr>
        <w:t>Document the outcome in Basecamp.</w:t>
      </w:r>
      <w:r>
        <w:t xml:space="preserve"> Final entry in the thread: amount refunded, method, date processed, and whether the client accepted a goodwill service offer.</w:t>
      </w:r>
    </w:p>
    <w:p>
      <w:pPr>
        <w:pStyle w:val="ListNumber"/>
      </w:pPr>
      <w:r/>
      <w:r>
        <w:rPr>
          <w:b/>
        </w:rPr>
        <w:t>Analyze root cause.</w:t>
      </w:r>
      <w:r>
        <w:t xml:space="preserve"> Why did this refund happen? Update onboarding, service delivery, or communication processes to prevent recurrence. If it's a systemic issue, flag it for the next strategy conversation with Dennis.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Refund request logged within 24 hours of receipt</w:t>
      </w:r>
    </w:p>
    <w:p>
      <w:pPr>
        <w:pStyle w:val="ListBullet"/>
        <w:ind w:left="720"/>
      </w:pPr>
      <w:r>
        <w:t>☐ Refund processed within 48 hours of approval</w:t>
      </w:r>
    </w:p>
    <w:p>
      <w:pPr>
        <w:pStyle w:val="ListBullet"/>
        <w:ind w:left="720"/>
      </w:pPr>
      <w:r>
        <w:t>☐ Client notified at every stage (acknowledgment, processing, completion)</w:t>
      </w:r>
    </w:p>
    <w:p>
      <w:pPr>
        <w:pStyle w:val="ListBullet"/>
        <w:ind w:left="720"/>
      </w:pPr>
      <w:r>
        <w:t>☐ Root cause documented and process improvement identified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Delay kills trust.</w:t>
      </w:r>
      <w:r>
        <w:t xml:space="preserve"> Ed Strachar had to ask "what happened to my refund?" — that should never happen. Acknowledge immediately, even if you can't process immediately.</w:t>
      </w:r>
    </w:p>
    <w:p>
      <w:pPr>
        <w:pStyle w:val="ListBullet"/>
      </w:pPr>
      <w:r/>
      <w:r>
        <w:rPr>
          <w:b/>
        </w:rPr>
        <w:t>Insufficient account balance.</w:t>
      </w:r>
      <w:r>
        <w:t xml:space="preserve"> LSS had no money when the Ed Strachar refund was needed. Dennis personally Zelle'd $1,494. Always check the balance </w:t>
      </w:r>
      <w:r>
        <w:rPr>
          <w:b/>
        </w:rPr>
        <w:t>before</w:t>
      </w:r>
      <w:r>
        <w:t xml:space="preserve"> promising a timeline.</w:t>
      </w:r>
    </w:p>
    <w:p>
      <w:pPr>
        <w:pStyle w:val="ListBullet"/>
      </w:pPr>
      <w:r/>
      <w:r>
        <w:rPr>
          <w:b/>
        </w:rPr>
        <w:t>SPP/Stripe disconnect.</w:t>
      </w:r>
      <w:r>
        <w:t xml:space="preserve"> Transactions sometimes don't sync between SPP and Stripe. Check both systems to get the full picture.</w:t>
      </w:r>
    </w:p>
    <w:p>
      <w:pPr>
        <w:pStyle w:val="ListBullet"/>
      </w:pPr>
      <w:r/>
      <w:r>
        <w:rPr>
          <w:b/>
        </w:rPr>
        <w:t>Not offering service recovery.</w:t>
      </w:r>
      <w:r>
        <w:t xml:space="preserve"> A refund is a failure. Offering to deliver the service anyway turns a negative into a potential save. Always offer.</w:t>
      </w:r>
    </w:p>
    <w:p>
      <w:pPr>
        <w:pStyle w:val="ListBullet"/>
      </w:pPr>
      <w:r/>
      <w:r>
        <w:rPr>
          <w:b/>
        </w:rPr>
        <w:t>Forgetting to log it as an expense.</w:t>
      </w:r>
      <w:r>
        <w:t xml:space="preserve"> Every refund must appear in the monthly P&amp;L report (see </w:t>
      </w:r>
      <w:r>
        <w:rPr>
          <w:rFonts w:ascii="Courier New" w:hAnsi="Courier New"/>
          <w:color w:val="880000"/>
          <w:sz w:val="20"/>
        </w:rPr>
        <w:t>pl-reporting.md</w:t>
      </w:r>
      <w:r>
        <w:t>).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08-human-requirements.md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MOF (financial controls, refund as expense in P&amp;L), CID (client identity and relationship preservation)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Jack approves all refunds under $500; Jack + Dennis approve over $500; account balance verified before processing; client notified at every stage (acknowledgment, processing, completion)</w:t>
      </w:r>
    </w:p>
    <w:p>
      <w:pPr>
        <w:pStyle w:val="ListBullet"/>
      </w:pPr>
      <w:r/>
      <w:r>
        <w:rPr>
          <w:b/>
        </w:rPr>
        <w:t>Anti-vandalism:</w:t>
      </w:r>
      <w:r>
        <w:t xml:space="preserve"> 24-hour acknowledgment SLA; approval documented with who and when; refund logged as expense in monthly P&amp;L; root cause analysis required for every refund; goodwill service offer preserves relationship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>
        <w:t>2026-03-18: SOP created based on Ed Strachar $1,494 refund incident. Key lesson: ad hoc handling creates confusion and delays. Formalize immediately.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