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rDocument" Type="http://schemas.openxmlformats.org/officeDocument/2006/relationships/officeDocument" Target="word/document.xml"/><Relationship Id="r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Subtitle"/>
      </w:pPr>
      <w:r>
        <w:rPr/>
        <w:t xml:space="preserve">GCAM software document set</w:t>
      </w:r>
    </w:p>
    <w:p>
      <w:pPr>
        <w:pStyle w:val="Title"/>
      </w:pPr>
      <w:r>
        <w:rPr/>
        <w:t xml:space="preserve">GCAM-SW-SDS · Software design specification</w:t>
      </w:r>
    </w:p>
    <w:p>
      <w:pPr>
        <w:pStyle w:val="Banner"/>
      </w:pPr>
      <w:r>
        <w:rPr/>
        <w:t xml:space="preserve">Demonstration document — generated from the repository's Markdown; not a regulatory submission.</w:t>
      </w:r>
    </w:p>
    <w:p>
      <w:pPr>
        <w:pStyle w:val="Normal"/>
      </w:pPr>
      <w:r>
        <w:rPr>
          <w:b/>
        </w:rPr>
        <w:t xml:space="preserve">Document: </w:t>
      </w:r>
      <w:r>
        <w:rPr/>
        <w:t xml:space="preserve">GCAM-SW-SDS · Software design specification</w:t>
      </w:r>
    </w:p>
    <w:p>
      <w:pPr>
        <w:pStyle w:val="Normal"/>
      </w:pPr>
      <w:r>
        <w:rPr>
          <w:b/>
        </w:rPr>
        <w:t xml:space="preserve">Revision: </w:t>
      </w:r>
      <w:r>
        <w:rPr/>
        <w:t xml:space="preserve">2026-10-20-1</w:t>
      </w:r>
    </w:p>
    <w:p>
      <w:pPr>
        <w:pStyle w:val="Normal"/>
      </w:pPr>
      <w:r>
        <w:rPr>
          <w:b/>
        </w:rPr>
        <w:t xml:space="preserve">Date: </w:t>
      </w:r>
      <w:r>
        <w:rPr/>
        <w:t xml:space="preserve">2026-10-20</w:t>
      </w:r>
    </w:p>
    <w:p>
      <w:pPr>
        <w:pStyle w:val="Normal"/>
      </w:pPr>
      <w:r>
        <w:rPr>
          <w:b/>
        </w:rPr>
        <w:t xml:space="preserve">Documentation source commit: </w:t>
      </w:r>
      <w:r>
        <w:rPr/>
        <w:t xml:space="preserve">9886850c6c3ca5fbd186c00802f70df097c1e011</w:t>
      </w:r>
    </w:p>
    <w:p>
      <w:pPr>
        <w:pStyle w:val="Normal"/>
      </w:pPr>
      <w:r>
        <w:rPr>
          <w:b/>
        </w:rPr>
        <w:t xml:space="preserve">Source tree: </w:t>
      </w:r>
      <w:r>
        <w:rPr/>
        <w:t xml:space="preserve">clean at 9886850c6c3ca5fbd186c00802f70df097c1e011</w:t>
      </w:r>
    </w:p>
    <w:p>
      <w:pPr>
        <w:pStyle w:val="Normal"/>
      </w:pPr>
      <w:r>
        <w:rPr>
          <w:b/>
        </w:rPr>
        <w:t xml:space="preserve">M3 test subject: </w:t>
      </w:r>
      <w:r>
        <w:rPr/>
        <w:t xml:space="preserve">161e74e770312aef37f16fa43ec396d76f1d0285</w:t>
      </w:r>
    </w:p>
    <w:p>
      <w:pPr>
        <w:pStyle w:val="Normal"/>
      </w:pPr>
      <w:r>
        <w:rPr>
          <w:b/>
        </w:rPr>
        <w:t xml:space="preserve">Manual companion deployment: </w:t>
      </w:r>
      <w:r>
        <w:rPr/>
        <w:t xml:space="preserve">2e7e30ec32aff40a619d92ddd625eeb0c6d6e776e2892ef3360e7b3f4b7359bb</w:t>
      </w:r>
    </w:p>
    <w:p>
      <w:pPr>
        <w:pStyle w:val="Normal"/>
      </w:pPr>
      <w:r>
        <w:rPr>
          <w:b/>
        </w:rPr>
        <w:t xml:space="preserve">Approvals: </w:t>
      </w:r>
      <w:r>
        <w:rPr/>
        <w:t xml:space="preserve">not applicable (demonstration)</w:t>
      </w:r>
    </w:p>
    <w:p>
      <w:r>
        <w:br w:type="page"/>
      </w:r>
    </w:p>
    <w:p>
      <w:pPr>
        <w:pStyle w:val="Heading1"/>
      </w:pPr>
      <w:r>
        <w:rPr/>
        <w:t xml:space="preserve">Document control</w:t>
      </w:r>
    </w:p>
    <w:p>
      <w:pPr>
        <w:pStyle w:val="Normal"/>
      </w:pPr>
      <w:r>
        <w:rPr/>
        <w:t xml:space="preserve">Source history endpoints (first / last commit; no invented approval history).</w:t>
      </w:r>
    </w:p>
    <w:p>
      <w:pPr>
        <w:pStyle w:val="Normal"/>
      </w:pPr>
      <w:r>
        <w:rPr/>
        <w:t xml:space="preserve">docs/VV.Studio.SDS.md — first 5493cc2 2026-10-01; last 7a16d63 2026-10-15</w:t>
      </w:r>
    </w:p>
    <w:p>
      <w:pPr>
        <w:pStyle w:val="Heading1"/>
      </w:pPr>
      <w:r>
        <w:rPr/>
        <w:t xml:space="preserve">Contents</w:t>
      </w:r>
    </w:p>
    <w:p>
      <w:pPr>
        <w:pStyle w:val="Contents"/>
      </w:pPr>
      <w:hyperlink w:anchor="had92032a85044c09e345">
        <w:r>
          <w:rPr/>
          <w:t xml:space="preserve">VV.Studio.SDS — software design specification for GCAM Studio</w:t>
        </w:r>
      </w:hyperlink>
    </w:p>
    <w:p>
      <w:pPr>
        <w:pStyle w:val="Contents"/>
      </w:pPr>
      <w:hyperlink w:anchor="ha803c5aca253a715c2ad">
        <w:r>
          <w:rPr/>
          <w:t xml:space="preserve">1. Design overview</w:t>
        </w:r>
      </w:hyperlink>
    </w:p>
    <w:p>
      <w:pPr>
        <w:pStyle w:val="Contents"/>
      </w:pPr>
      <w:hyperlink w:anchor="haacade799344cbd5e79c">
        <w:r>
          <w:rPr/>
          <w:t xml:space="preserve">2. Software items and units (§5.3.1, §5.4.1)</w:t>
        </w:r>
      </w:hyperlink>
    </w:p>
    <w:p>
      <w:pPr>
        <w:pStyle w:val="Contents"/>
      </w:pPr>
      <w:hyperlink w:anchor="h85bc978484a3144d4c7a">
        <w:r>
          <w:rPr/>
          <w:t xml:space="preserve">3. Interfaces between items (§5.3.2, §5.4.3)</w:t>
        </w:r>
      </w:hyperlink>
    </w:p>
    <w:p>
      <w:pPr>
        <w:pStyle w:val="Contents"/>
      </w:pPr>
      <w:hyperlink w:anchor="h2489b8526559c05ea9d9">
        <w:r>
          <w:rPr/>
          <w:t xml:space="preserve">4. SOUP and required platform (§5.3.3, §5.3.4)</w:t>
        </w:r>
      </w:hyperlink>
    </w:p>
    <w:p>
      <w:pPr>
        <w:pStyle w:val="Contents"/>
      </w:pPr>
      <w:hyperlink w:anchor="hd7def7618e184f8ae1e8">
        <w:r>
          <w:rPr/>
          <w:t xml:space="preserve">5. Segregation and run-time structure (§5.3.5)</w:t>
        </w:r>
      </w:hyperlink>
    </w:p>
    <w:p>
      <w:pPr>
        <w:pStyle w:val="Contents"/>
      </w:pPr>
      <w:hyperlink w:anchor="hfef2ca1b3536207d82f1">
        <w:r>
          <w:rPr/>
          <w:t xml:space="preserve">6. Detailed design of units (§5.4.2)</w:t>
        </w:r>
      </w:hyperlink>
    </w:p>
    <w:p>
      <w:pPr>
        <w:pStyle w:val="Contents"/>
      </w:pPr>
      <w:hyperlink w:anchor="hf38a4df2255142921def">
        <w:r>
          <w:rPr/>
          <w:t xml:space="preserve">7. Requirement allocation</w:t>
        </w:r>
      </w:hyperlink>
    </w:p>
    <w:p>
      <w:pPr>
        <w:pStyle w:val="Contents"/>
      </w:pPr>
      <w:hyperlink w:anchor="h75ceac2c59e4528d0c40">
        <w:r>
          <w:rPr/>
          <w:t xml:space="preserve">8. Verification of the design (§5.3.6, §5.4.4)</w:t>
        </w:r>
      </w:hyperlink>
    </w:p>
    <w:p>
      <w:pPr>
        <w:pStyle w:val="Contents"/>
      </w:pPr>
      <w:hyperlink w:anchor="h3f424aa42f2c8dba06f8">
        <w:r>
          <w:rPr/>
          <w:t xml:space="preserve">Waveform and acquired-chain design (2026-10-02)</w:t>
        </w:r>
      </w:hyperlink>
    </w:p>
    <w:p>
      <w:pPr>
        <w:pStyle w:val="Contents"/>
      </w:pPr>
      <w:hyperlink w:anchor="hc753955a4bb5113d2261">
        <w:r>
          <w:rPr/>
          <w:t xml:space="preserve">Detector face and independent focus worker</w:t>
        </w:r>
      </w:hyperlink>
    </w:p>
    <w:p>
      <w:pPr>
        <w:pStyle w:val="Contents"/>
      </w:pPr>
      <w:hyperlink w:anchor="h857292dc45c3c386897a">
        <w:r>
          <w:rPr/>
          <w:t xml:space="preserve">Report export (TODO-46, 2026-10-15)</w:t>
        </w:r>
      </w:hyperlink>
    </w:p>
    <w:p>
      <w:r>
        <w:br w:type="page"/>
      </w:r>
    </w:p>
    <w:p>
      <w:pPr>
        <w:pStyle w:val="Heading1"/>
      </w:pPr>
      <w:bookmarkStart w:id="1" w:name="had92032a85044c09e345"/>
      <w:bookmarkStart w:id="2" w:name="tsds0000"/>
      <w:r>
        <w:rPr/>
        <w:t xml:space="preserve">VV.Studio.SDS — software design specification for GCAM Studio</w:t>
      </w:r>
      <w:bookmarkEnd w:id="2"/>
      <w:bookmarkEnd w:id="1"/>
    </w:p>
    <w:p>
      <w:pPr>
        <w:pStyle w:val="Normal"/>
      </w:pPr>
      <w:bookmarkStart w:id="3" w:name="tsds0001"/>
      <w:r>
        <w:rPr/>
        <w:t xml:space="preserve">Scope: the architecture and detailed design of the three Studio projects, as the design record that the requirements in </w:t>
      </w:r>
      <w:r>
        <w:rPr/>
        <w:t xml:space="preserve">VV.Studio.SRS</w:t>
      </w:r>
      <w:r>
        <w:rPr/>
        <w:t xml:space="preserve"> (GCAM-SW-SRS)</w:t>
      </w:r>
      <w:r>
        <w:rPr/>
        <w:t xml:space="preserve"> are allocated to and that </w:t>
      </w:r>
      <w:r>
        <w:rPr/>
        <w:t xml:space="preserve">VV.Studio</w:t>
      </w:r>
      <w:r>
        <w:rPr/>
        <w:t xml:space="preserve"> (GCAM-SW-VVR)</w:t>
      </w:r>
      <w:r>
        <w:rPr/>
        <w:t xml:space="preserve"> verifies. Not covered: the simulation engine (</w:t>
      </w:r>
      <w:r>
        <w:rPr>
          <w:rFonts w:ascii="Consolas" w:hAnsi="Consolas"/>
        </w:rPr>
        <w:t xml:space="preserve">src/Gcam.*</w:t>
      </w:r>
      <w:r>
        <w:rPr/>
        <w:t xml:space="preserve"> outside </w:t>
      </w:r>
      <w:r>
        <w:rPr>
          <w:rFonts w:ascii="Consolas" w:hAnsi="Consolas"/>
        </w:rPr>
        <w:t xml:space="preserve">Gcam.Studio*</w:t>
      </w:r>
      <w:r>
        <w:rPr/>
        <w:t xml:space="preserve">, verified by </w:t>
      </w:r>
      <w:r>
        <w:rPr>
          <w:rFonts w:ascii="Consolas" w:hAnsi="Consolas"/>
        </w:rPr>
        <w:t xml:space="preserve">tests/Gcam.Tests</w:t>
      </w:r>
      <w:r>
        <w:rPr/>
        <w:t xml:space="preserve">) and the original viewer </w:t>
      </w:r>
      <w:r>
        <w:rPr>
          <w:rFonts w:ascii="Consolas" w:hAnsi="Consolas"/>
        </w:rPr>
        <w:t xml:space="preserve">src/Gcam.Wpf</w:t>
      </w:r>
      <w:r>
        <w:rPr/>
        <w:t xml:space="preserve"> (removed in TODO-12 (2026-10-02); last present at </w:t>
      </w:r>
      <w:r>
        <w:rPr>
          <w:rFonts w:ascii="Consolas" w:hAnsi="Consolas"/>
        </w:rPr>
        <w:t xml:space="preserve">85b2ed1</w:t>
      </w:r>
      <w:r>
        <w:rPr/>
        <w:t xml:space="preserve">).</w:t>
      </w:r>
      <w:bookmarkEnd w:id="3"/>
    </w:p>
    <w:p>
      <w:pPr>
        <w:pStyle w:val="Normal"/>
      </w:pPr>
      <w:bookmarkStart w:id="4" w:name="tsds0002"/>
      <w:r>
        <w:rPr/>
        <w:t xml:space="preserve">Structured after IEC 62304 §5.3 (architectural design) and §5.4 (detailed design); no compliance is claimed (</w:t>
      </w:r>
      <w:r>
        <w:rPr/>
        <w:t xml:space="preserve">VV.Studio §1</w:t>
      </w:r>
      <w:r>
        <w:rPr/>
        <w:t xml:space="preserve"> (GCAM-SW-VVR, 1. Scope and intended use)</w:t>
      </w:r>
      <w:r>
        <w:rPr/>
        <w:t xml:space="preserve">).</w:t>
      </w:r>
      <w:bookmarkEnd w:id="4"/>
    </w:p>
    <w:p>
      <w:pPr>
        <w:pStyle w:val="Normal"/>
      </w:pPr>
      <w:bookmarkStart w:id="5" w:name="tsds0003"/>
      <w:r>
        <w:rPr>
          <w:b/>
        </w:rPr>
        <w:t xml:space="preserve">At a glance</w:t>
      </w:r>
      <w:bookmarkEnd w:id="5"/>
    </w:p>
    <w:p>
      <w:pPr>
        <w:pStyle w:val="Bullet"/>
      </w:pPr>
      <w:bookmarkStart w:id="6" w:name="tsds0004l0"/>
      <w:r>
        <w:rPr/>
        <w:t xml:space="preserve">Four software items in three projects — presentation logic and view maths (</w:t>
      </w:r>
      <w:r>
        <w:rPr>
          <w:rFonts w:ascii="Consolas" w:hAnsi="Consolas"/>
        </w:rPr>
        <w:t xml:space="preserve">Gcam.Studio.Core</w:t>
      </w:r>
      <w:r>
        <w:rPr/>
        <w:t xml:space="preserve">, no WPF), the simulation adapter (</w:t>
      </w:r>
      <w:r>
        <w:rPr>
          <w:rFonts w:ascii="Consolas" w:hAnsi="Consolas"/>
        </w:rPr>
        <w:t xml:space="preserve">Gcam.Studio.Services</w:t>
      </w:r>
      <w:r>
        <w:rPr/>
        <w:t xml:space="preserve">, the only layer that reaches the engine) and the WPF shell — split into 26 units (§2); the compiler enforces the layering.</w:t>
      </w:r>
      <w:bookmarkEnd w:id="6"/>
    </w:p>
    <w:p>
      <w:pPr>
        <w:pStyle w:val="Bullet"/>
      </w:pPr>
      <w:bookmarkStart w:id="7" w:name="tsds0004l1"/>
      <w:r>
        <w:rPr/>
        <w:t xml:space="preserve">Interfaces between items (§3), SOUP with what Studio relies on (§4), the run state machine and the measurement gesture (§5), and the detailed design of each unit (§6).</w:t>
      </w:r>
      <w:bookmarkEnd w:id="7"/>
    </w:p>
    <w:p>
      <w:pPr>
        <w:pStyle w:val="Bullet"/>
      </w:pPr>
      <w:bookmarkStart w:id="8" w:name="tsds0004l2"/>
      <w:r>
        <w:rPr/>
        <w:t xml:space="preserve">Every SRS requirement is allocated to the unit that meets it (§7).</w:t>
      </w:r>
      <w:bookmarkEnd w:id="8"/>
    </w:p>
    <w:p>
      <w:pPr>
        <w:pStyle w:val="Normal"/>
      </w:pPr>
      <w:bookmarkStart w:id="9" w:name="tsds0005"/>
      <w:r>
        <w:rPr>
          <w:b/>
        </w:rPr>
        <w:t xml:space="preserve">Relation to the </w:t>
      </w:r>
      <w:r>
        <w:rPr>
          <w:b/>
          <w:rFonts w:ascii="Consolas" w:hAnsi="Consolas"/>
        </w:rPr>
        <w:t xml:space="preserve">DESIGN.*</w:t>
      </w:r>
      <w:r>
        <w:rPr>
          <w:b/>
        </w:rPr>
        <w:t xml:space="preserve"> pages.</w:t>
      </w:r>
      <w:r>
        <w:rPr/>
        <w:t xml:space="preserve"> Those are the working guides — where code goes, how to style a view — and they stay the place for that detail. This document is the </w:t>
      </w:r>
      <w:r>
        <w:rPr>
          <w:i/>
        </w:rPr>
        <w:t xml:space="preserve">record</w:t>
      </w:r>
      <w:r>
        <w:rPr/>
        <w:t xml:space="preserve">: it names every software item and unit, fixes the interfaces between them, and ties each requirement to the unit that meets it. Where a </w:t>
      </w:r>
      <w:r>
        <w:rPr>
          <w:rFonts w:ascii="Consolas" w:hAnsi="Consolas"/>
        </w:rPr>
        <w:t xml:space="preserve">DESIGN.*</w:t>
      </w:r>
      <w:r>
        <w:rPr/>
        <w:t xml:space="preserve"> page already holds the detail, it is linked, not copied.</w:t>
      </w:r>
      <w:bookmarkEnd w:id="9"/>
    </w:p>
    <w:p>
      <w:pPr>
        <w:pStyle w:val="Heading2"/>
      </w:pPr>
      <w:bookmarkStart w:id="10" w:name="ha803c5aca253a715c2ad"/>
      <w:bookmarkStart w:id="11" w:name="tsds0006"/>
      <w:r>
        <w:rPr/>
        <w:t xml:space="preserve">1. Design overview</w:t>
      </w:r>
      <w:bookmarkEnd w:id="11"/>
      <w:bookmarkEnd w:id="10"/>
    </w:p>
    <w:p>
      <w:pPr>
        <w:pStyle w:val="Normal"/>
      </w:pPr>
      <w:bookmarkStart w:id="12" w:name="tsds0007"/>
      <w:r>
        <w:rPr/>
        <w:t xml:space="preserve">Three layers, each its own project, so the dependency rules are enforced by the compiler (</w:t>
      </w:r>
      <w:r>
        <w:rPr/>
        <w:t xml:space="preserve">DESIGN.Architecture</w:t>
      </w:r>
      <w:r>
        <w:rPr/>
        <w:t xml:space="preserve"> has the full diagram and the reasons):</w:t>
      </w:r>
      <w:bookmarkEnd w:id="12"/>
    </w:p>
    <w:p>
      <w:pPr>
        <w:pStyle w:val="Figure"/>
      </w:pPr>
      <w:r>
        <w:drawing>
          <wp:inline distT="0" distB="0" distL="0" distR="0">
            <wp:extent cx="6120130" cy="1587834"/>
            <wp:docPr id="1" name="diagram-fb70b276c6292f4a" descr="Mermaid source SHA-256 fb70b276c6292f4a85c72441ff2c189b737cb1b9b3eb6257e2d43055962fb8be"/>
            <a:graphic>
              <a:graphicData uri="http://schemas.openxmlformats.org/drawingml/2006/picture">
                <pic:pic>
                  <pic:nvPicPr>
                    <pic:cNvPr id="0" name="diagram-fb70b276c6292f4a.png"/>
                    <pic:cNvPicPr/>
                  </pic:nvPicPr>
                  <pic:blipFill>
                    <a:blip r:embed="rImage1"/>
                    <a:stretch>
                      <a:fillRect/>
                    </a:stretch>
                  </pic:blipFill>
                  <pic:spPr>
                    <a:xfrm>
                      <a:off x="0" y="0"/>
                      <a:ext cx="6120130" cy="1587834"/>
                    </a:xfrm>
                    <a:prstGeom prst="rect">
                      <a:avLst/>
                    </a:prstGeom>
                  </pic:spPr>
                </pic:pic>
              </a:graphicData>
            </a:graphic>
          </wp:inline>
        </w:drawing>
      </w:r>
    </w:p>
    <w:p>
      <w:pPr>
        <w:pStyle w:val="Caption"/>
      </w:pPr>
      <w:r>
        <w:rPr/>
        <w:t xml:space="preserve">Diagram rendered from the source Mermaid block.</w:t>
      </w:r>
    </w:p>
    <w:p>
      <w:pPr>
        <w:pStyle w:val="Normal"/>
      </w:pPr>
      <w:bookmarkStart w:id="13" w:name="tsds0009"/>
      <w:r>
        <w:rPr/>
        <w:t xml:space="preserve">Key decisions and why:</w:t>
      </w:r>
      <w:bookmarkEnd w:id="13"/>
    </w:p>
    <w:tbl>
      <w:tblPr>
        <w:tblStyle w:val="Grid"/>
        <w:tblW w:w="9638" w:type="dxa"/>
        <w:tblLayout w:type="fixed"/>
      </w:tblPr>
      <w:tblGrid>
        <w:gridCol w:w="3764"/>
        <w:gridCol w:w="3559"/>
        <w:gridCol w:w="2315"/>
      </w:tblGrid>
      <w:tr>
        <w:trPr>
          <w:tblHeader/>
          <w:cantSplit/>
        </w:trPr>
        <w:tc>
          <w:tcPr>
            <w:tcW w:w="3764" w:type="dxa"/>
            <w:shd w:fill="EAF0F4"/>
          </w:tcPr>
          <w:p>
            <w:pPr>
              <w:pStyle w:val="TableText"/>
            </w:pPr>
            <w:bookmarkStart w:id="14" w:name="tsds0010r0c0"/>
            <w:r>
              <w:rPr>
                <w:b/>
              </w:rPr>
              <w:t xml:space="preserve">Decision</w:t>
            </w:r>
            <w:bookmarkEnd w:id="14"/>
          </w:p>
        </w:tc>
        <w:tc>
          <w:tcPr>
            <w:tcW w:w="3559" w:type="dxa"/>
            <w:shd w:fill="EAF0F4"/>
          </w:tcPr>
          <w:p>
            <w:pPr>
              <w:pStyle w:val="TableText"/>
            </w:pPr>
            <w:bookmarkStart w:id="15" w:name="tsds0010r0c1"/>
            <w:r>
              <w:rPr>
                <w:b/>
              </w:rPr>
              <w:t xml:space="preserve">Reason</w:t>
            </w:r>
            <w:bookmarkEnd w:id="15"/>
          </w:p>
        </w:tc>
        <w:tc>
          <w:tcPr>
            <w:tcW w:w="2315" w:type="dxa"/>
            <w:shd w:fill="EAF0F4"/>
          </w:tcPr>
          <w:p>
            <w:pPr>
              <w:pStyle w:val="TableText"/>
            </w:pPr>
            <w:bookmarkStart w:id="16" w:name="tsds0010r0c2"/>
            <w:r>
              <w:rPr>
                <w:b/>
              </w:rPr>
              <w:t xml:space="preserve">Requirements it serves</w:t>
            </w:r>
            <w:bookmarkEnd w:id="16"/>
          </w:p>
        </w:tc>
      </w:tr>
      <w:tr>
        <w:trPr>
          <w:cantSplit/>
        </w:trPr>
        <w:tc>
          <w:tcPr>
            <w:tcW w:w="3764" w:type="dxa"/>
          </w:tcPr>
          <w:p>
            <w:pPr>
              <w:pStyle w:val="TableText"/>
            </w:pPr>
            <w:bookmarkStart w:id="17" w:name="tsds0010r1c0"/>
            <w:r>
              <w:rPr/>
              <w:t xml:space="preserve">All logic in </w:t>
            </w:r>
            <w:r>
              <w:rPr>
                <w:rFonts w:ascii="Consolas" w:hAnsi="Consolas"/>
              </w:rPr>
              <w:t xml:space="preserve">net9.0</w:t>
            </w:r>
            <w:r>
              <w:rPr/>
              <w:t xml:space="preserve"> projects without WPF</w:t>
            </w:r>
            <w:bookmarkEnd w:id="17"/>
          </w:p>
        </w:tc>
        <w:tc>
          <w:tcPr>
            <w:tcW w:w="3559" w:type="dxa"/>
          </w:tcPr>
          <w:p>
            <w:pPr>
              <w:pStyle w:val="TableText"/>
            </w:pPr>
            <w:bookmarkStart w:id="18" w:name="tsds0010r1c1"/>
            <w:r>
              <w:rPr/>
              <w:t xml:space="preserve">testable without a UI stack; a ViewModel cannot touch a UI type</w:t>
            </w:r>
            <w:bookmarkEnd w:id="18"/>
          </w:p>
        </w:tc>
        <w:tc>
          <w:tcPr>
            <w:tcW w:w="2315" w:type="dxa"/>
          </w:tcPr>
          <w:p>
            <w:pPr>
              <w:pStyle w:val="TableText"/>
            </w:pPr>
            <w:bookmarkStart w:id="19" w:name="tsds0010r1c2"/>
            <w:r>
              <w:rPr/>
              <w:t xml:space="preserve">SR-ARCH-01, SR-ARCH-04</w:t>
            </w:r>
            <w:bookmarkEnd w:id="19"/>
          </w:p>
        </w:tc>
      </w:tr>
      <w:tr>
        <w:trPr>
          <w:cantSplit/>
        </w:trPr>
        <w:tc>
          <w:tcPr>
            <w:tcW w:w="3764" w:type="dxa"/>
          </w:tcPr>
          <w:p>
            <w:pPr>
              <w:pStyle w:val="TableText"/>
            </w:pPr>
            <w:bookmarkStart w:id="20" w:name="tsds0010r2c0"/>
            <w:r>
              <w:rPr/>
              <w:t xml:space="preserve">Engine operations behind </w:t>
            </w:r>
            <w:r>
              <w:rPr>
                <w:rFonts w:ascii="Consolas" w:hAnsi="Consolas"/>
              </w:rPr>
              <w:t xml:space="preserve">IAcquisitionService</w:t>
            </w:r>
            <w:r>
              <w:rPr/>
              <w:t xml:space="preserve"> and </w:t>
            </w:r>
            <w:r>
              <w:rPr>
                <w:rFonts w:ascii="Consolas" w:hAnsi="Consolas"/>
              </w:rPr>
              <w:t xml:space="preserve">ISpectrumService</w:t>
            </w:r>
            <w:bookmarkEnd w:id="20"/>
          </w:p>
        </w:tc>
        <w:tc>
          <w:tcPr>
            <w:tcW w:w="3559" w:type="dxa"/>
          </w:tcPr>
          <w:p>
            <w:pPr>
              <w:pStyle w:val="TableText"/>
            </w:pPr>
            <w:bookmarkStart w:id="21" w:name="tsds0010r2c1"/>
            <w:r>
              <w:rPr/>
              <w:t xml:space="preserve">the UI can be tested with fakes; the engine can change behind the contracts</w:t>
            </w:r>
            <w:bookmarkEnd w:id="21"/>
          </w:p>
        </w:tc>
        <w:tc>
          <w:tcPr>
            <w:tcW w:w="2315" w:type="dxa"/>
          </w:tcPr>
          <w:p>
            <w:pPr>
              <w:pStyle w:val="TableText"/>
            </w:pPr>
            <w:bookmarkStart w:id="22" w:name="tsds0010r2c2"/>
            <w:r>
              <w:rPr/>
              <w:t xml:space="preserve">SR-ARCH-02, SR-RUN-09, SR-SPEC-01 … -07</w:t>
            </w:r>
            <w:bookmarkEnd w:id="22"/>
          </w:p>
        </w:tc>
      </w:tr>
      <w:tr>
        <w:trPr>
          <w:cantSplit/>
        </w:trPr>
        <w:tc>
          <w:tcPr>
            <w:tcW w:w="3764" w:type="dxa"/>
          </w:tcPr>
          <w:p>
            <w:pPr>
              <w:pStyle w:val="TableText"/>
            </w:pPr>
            <w:bookmarkStart w:id="23" w:name="tsds0010r3c0"/>
            <w:r>
              <w:rPr/>
              <w:t xml:space="preserve">Monte Carlo and decode on the thread pool, snapshots marshalled back by an async stream</w:t>
            </w:r>
            <w:bookmarkEnd w:id="23"/>
          </w:p>
        </w:tc>
        <w:tc>
          <w:tcPr>
            <w:tcW w:w="3559" w:type="dxa"/>
          </w:tcPr>
          <w:p>
            <w:pPr>
              <w:pStyle w:val="TableText"/>
            </w:pPr>
            <w:bookmarkStart w:id="24" w:name="tsds0010r3c1"/>
            <w:r>
              <w:rPr/>
              <w:t xml:space="preserve">the UI never blocks</w:t>
            </w:r>
            <w:bookmarkEnd w:id="24"/>
          </w:p>
        </w:tc>
        <w:tc>
          <w:tcPr>
            <w:tcW w:w="2315" w:type="dxa"/>
          </w:tcPr>
          <w:p>
            <w:pPr>
              <w:pStyle w:val="TableText"/>
            </w:pPr>
            <w:bookmarkStart w:id="25" w:name="tsds0010r3c2"/>
            <w:r>
              <w:rPr/>
              <w:t xml:space="preserve">SR-RUN-09, SR-RUN-17</w:t>
            </w:r>
            <w:bookmarkEnd w:id="25"/>
          </w:p>
        </w:tc>
      </w:tr>
      <w:tr>
        <w:trPr>
          <w:cantSplit/>
        </w:trPr>
        <w:tc>
          <w:tcPr>
            <w:tcW w:w="3764" w:type="dxa"/>
          </w:tcPr>
          <w:p>
            <w:pPr>
              <w:pStyle w:val="TableText"/>
            </w:pPr>
            <w:bookmarkStart w:id="26" w:name="tsds0010r4c0"/>
            <w:r>
              <w:rPr/>
              <w:t xml:space="preserve">All screen ↔ mm maths in one UI-free class (</w:t>
            </w:r>
            <w:r>
              <w:rPr>
                <w:rFonts w:ascii="Consolas" w:hAnsi="Consolas"/>
              </w:rPr>
              <w:t xml:space="preserve">HeatmapViewport</w:t>
            </w:r>
            <w:r>
              <w:rPr/>
              <w:t xml:space="preserve">)</w:t>
            </w:r>
            <w:bookmarkEnd w:id="26"/>
          </w:p>
        </w:tc>
        <w:tc>
          <w:tcPr>
            <w:tcW w:w="3559" w:type="dxa"/>
          </w:tcPr>
          <w:p>
            <w:pPr>
              <w:pStyle w:val="TableText"/>
            </w:pPr>
            <w:bookmarkStart w:id="27" w:name="tsds0010r4c1"/>
            <w:r>
              <w:rPr/>
              <w:t xml:space="preserve">one mapping, unit-tested; overlays and readout cannot disagree</w:t>
            </w:r>
            <w:bookmarkEnd w:id="27"/>
          </w:p>
        </w:tc>
        <w:tc>
          <w:tcPr>
            <w:tcW w:w="2315" w:type="dxa"/>
          </w:tcPr>
          <w:p>
            <w:pPr>
              <w:pStyle w:val="TableText"/>
            </w:pPr>
            <w:bookmarkStart w:id="28" w:name="tsds0010r4c2"/>
            <w:r>
              <w:rPr/>
              <w:t xml:space="preserve">SR-VIEW-01…06, SR-VIEW-05 (RC)</w:t>
            </w:r>
            <w:bookmarkEnd w:id="28"/>
          </w:p>
        </w:tc>
      </w:tr>
      <w:tr>
        <w:trPr>
          <w:cantSplit/>
        </w:trPr>
        <w:tc>
          <w:tcPr>
            <w:tcW w:w="3764" w:type="dxa"/>
          </w:tcPr>
          <w:p>
            <w:pPr>
              <w:pStyle w:val="TableText"/>
            </w:pPr>
            <w:bookmarkStart w:id="29" w:name="tsds0010r5c0"/>
            <w:r>
              <w:rPr/>
              <w:t xml:space="preserve">Measurements stored in mm, per pane, mapped to the screen on every render</w:t>
            </w:r>
            <w:bookmarkEnd w:id="29"/>
          </w:p>
        </w:tc>
        <w:tc>
          <w:tcPr>
            <w:tcW w:w="3559" w:type="dxa"/>
          </w:tcPr>
          <w:p>
            <w:pPr>
              <w:pStyle w:val="TableText"/>
            </w:pPr>
            <w:bookmarkStart w:id="30" w:name="tsds0010r5c1"/>
            <w:r>
              <w:rPr/>
              <w:t xml:space="preserve">overlays follow zoom / pan without screen state; ROI always reads the right image</w:t>
            </w:r>
            <w:bookmarkEnd w:id="30"/>
          </w:p>
        </w:tc>
        <w:tc>
          <w:tcPr>
            <w:tcW w:w="2315" w:type="dxa"/>
          </w:tcPr>
          <w:p>
            <w:pPr>
              <w:pStyle w:val="TableText"/>
            </w:pPr>
            <w:bookmarkStart w:id="31" w:name="tsds0010r5c2"/>
            <w:r>
              <w:rPr/>
              <w:t xml:space="preserve">SR-MEAS-04, SR-MEAS-07</w:t>
            </w:r>
            <w:bookmarkEnd w:id="31"/>
          </w:p>
        </w:tc>
      </w:tr>
      <w:tr>
        <w:trPr>
          <w:cantSplit/>
        </w:trPr>
        <w:tc>
          <w:tcPr>
            <w:tcW w:w="3764" w:type="dxa"/>
          </w:tcPr>
          <w:p>
            <w:pPr>
              <w:pStyle w:val="TableText"/>
            </w:pPr>
            <w:bookmarkStart w:id="32" w:name="tsds0010r6c0"/>
            <w:r>
              <w:rPr/>
              <w:t xml:space="preserve">Colours only through </w:t>
            </w:r>
            <w:r>
              <w:rPr>
                <w:rFonts w:ascii="Consolas" w:hAnsi="Consolas"/>
              </w:rPr>
              <w:t xml:space="preserve">DynamicResource</w:t>
            </w:r>
            <w:r>
              <w:rPr/>
              <w:t xml:space="preserve"> tokens</w:t>
            </w:r>
            <w:bookmarkEnd w:id="32"/>
          </w:p>
        </w:tc>
        <w:tc>
          <w:tcPr>
            <w:tcW w:w="3559" w:type="dxa"/>
          </w:tcPr>
          <w:p>
            <w:pPr>
              <w:pStyle w:val="TableText"/>
            </w:pPr>
            <w:bookmarkStart w:id="33" w:name="tsds0010r6c1"/>
            <w:r>
              <w:rPr/>
              <w:t xml:space="preserve">runtime theme switch without restarting</w:t>
            </w:r>
            <w:bookmarkEnd w:id="33"/>
          </w:p>
        </w:tc>
        <w:tc>
          <w:tcPr>
            <w:tcW w:w="2315" w:type="dxa"/>
          </w:tcPr>
          <w:p>
            <w:pPr>
              <w:pStyle w:val="TableText"/>
            </w:pPr>
            <w:bookmarkStart w:id="34" w:name="tsds0010r6c2"/>
            <w:r>
              <w:rPr/>
              <w:t xml:space="preserve">SR-THEME-02, SR-ARCH-03</w:t>
            </w:r>
            <w:bookmarkEnd w:id="34"/>
          </w:p>
        </w:tc>
      </w:tr>
    </w:tbl>
    <w:p>
      <w:pPr>
        <w:pStyle w:val="Heading2"/>
      </w:pPr>
      <w:bookmarkStart w:id="35" w:name="haacade799344cbd5e79c"/>
      <w:bookmarkStart w:id="36" w:name="tsds0011"/>
      <w:r>
        <w:rPr/>
        <w:t xml:space="preserve">2. Software items and units (§5.3.1, §5.4.1)</w:t>
      </w:r>
      <w:bookmarkEnd w:id="36"/>
      <w:bookmarkEnd w:id="35"/>
    </w:p>
    <w:p>
      <w:pPr>
        <w:pStyle w:val="Normal"/>
      </w:pPr>
      <w:bookmarkStart w:id="37" w:name="tsds0012"/>
      <w:r>
        <w:rPr/>
        <w:t xml:space="preserve">A </w:t>
      </w:r>
      <w:r>
        <w:rPr>
          <w:b/>
        </w:rPr>
        <w:t xml:space="preserve">software item</w:t>
      </w:r>
      <w:r>
        <w:rPr/>
        <w:t xml:space="preserve"> here is a project (or a project area); a </w:t>
      </w:r>
      <w:r>
        <w:rPr>
          <w:b/>
        </w:rPr>
        <w:t xml:space="preserve">unit</w:t>
      </w:r>
      <w:r>
        <w:rPr/>
        <w:t xml:space="preserve"> is the smallest piece verified on its own — one class, or a small group of types that only make sense together. Unit IDs are stable.</w:t>
      </w:r>
      <w:bookmarkEnd w:id="37"/>
    </w:p>
    <w:tbl>
      <w:tblPr>
        <w:tblStyle w:val="Grid"/>
        <w:tblW w:w="9638" w:type="dxa"/>
        <w:tblLayout w:type="fixed"/>
      </w:tblPr>
      <w:tblGrid>
        <w:gridCol w:w="602"/>
        <w:gridCol w:w="523"/>
        <w:gridCol w:w="2598"/>
        <w:gridCol w:w="2730"/>
        <w:gridCol w:w="3185"/>
      </w:tblGrid>
      <w:tr>
        <w:trPr>
          <w:tblHeader/>
          <w:cantSplit/>
        </w:trPr>
        <w:tc>
          <w:tcPr>
            <w:tcW w:w="602" w:type="dxa"/>
            <w:shd w:fill="EAF0F4"/>
          </w:tcPr>
          <w:p>
            <w:pPr>
              <w:pStyle w:val="TableText"/>
            </w:pPr>
            <w:bookmarkStart w:id="38" w:name="tsds0013r0c0"/>
            <w:r>
              <w:rPr>
                <w:b/>
              </w:rPr>
              <w:t xml:space="preserve">Unit</w:t>
            </w:r>
            <w:bookmarkEnd w:id="38"/>
          </w:p>
        </w:tc>
        <w:tc>
          <w:tcPr>
            <w:tcW w:w="523" w:type="dxa"/>
            <w:shd w:fill="EAF0F4"/>
          </w:tcPr>
          <w:p>
            <w:pPr>
              <w:pStyle w:val="TableText"/>
            </w:pPr>
            <w:bookmarkStart w:id="39" w:name="tsds0013r0c1"/>
            <w:r>
              <w:rPr>
                <w:b/>
              </w:rPr>
              <w:t xml:space="preserve">Item</w:t>
            </w:r>
            <w:bookmarkEnd w:id="39"/>
          </w:p>
        </w:tc>
        <w:tc>
          <w:tcPr>
            <w:tcW w:w="2598" w:type="dxa"/>
            <w:shd w:fill="EAF0F4"/>
          </w:tcPr>
          <w:p>
            <w:pPr>
              <w:pStyle w:val="TableText"/>
            </w:pPr>
            <w:bookmarkStart w:id="40" w:name="tsds0013r0c2"/>
            <w:r>
              <w:rPr>
                <w:b/>
              </w:rPr>
              <w:t xml:space="preserve">Type(s)</w:t>
            </w:r>
            <w:bookmarkEnd w:id="40"/>
          </w:p>
        </w:tc>
        <w:tc>
          <w:tcPr>
            <w:tcW w:w="2730" w:type="dxa"/>
            <w:shd w:fill="EAF0F4"/>
          </w:tcPr>
          <w:p>
            <w:pPr>
              <w:pStyle w:val="TableText"/>
            </w:pPr>
            <w:bookmarkStart w:id="41" w:name="tsds0013r0c3"/>
            <w:r>
              <w:rPr>
                <w:b/>
              </w:rPr>
              <w:t xml:space="preserve">File(s)</w:t>
            </w:r>
            <w:bookmarkEnd w:id="41"/>
          </w:p>
        </w:tc>
        <w:tc>
          <w:tcPr>
            <w:tcW w:w="3185" w:type="dxa"/>
            <w:shd w:fill="EAF0F4"/>
          </w:tcPr>
          <w:p>
            <w:pPr>
              <w:pStyle w:val="TableText"/>
            </w:pPr>
            <w:bookmarkStart w:id="42" w:name="tsds0013r0c4"/>
            <w:r>
              <w:rPr>
                <w:b/>
              </w:rPr>
              <w:t xml:space="preserve">Responsibility</w:t>
            </w:r>
            <w:bookmarkEnd w:id="42"/>
          </w:p>
        </w:tc>
      </w:tr>
      <w:tr>
        <w:trPr>
          <w:cantSplit/>
        </w:trPr>
        <w:tc>
          <w:tcPr>
            <w:tcW w:w="602" w:type="dxa"/>
          </w:tcPr>
          <w:p>
            <w:pPr>
              <w:pStyle w:val="TableText"/>
            </w:pPr>
            <w:bookmarkStart w:id="43" w:name="tsds0013r1c0"/>
            <w:r>
              <w:rPr/>
              <w:t xml:space="preserve">SU-01</w:t>
            </w:r>
            <w:bookmarkEnd w:id="43"/>
          </w:p>
        </w:tc>
        <w:tc>
          <w:tcPr>
            <w:tcW w:w="523" w:type="dxa"/>
          </w:tcPr>
          <w:p>
            <w:pPr>
              <w:pStyle w:val="TableText"/>
            </w:pPr>
            <w:bookmarkStart w:id="44" w:name="tsds0013r1c1"/>
            <w:r>
              <w:rPr/>
              <w:t xml:space="preserve">SI-1</w:t>
            </w:r>
            <w:bookmarkEnd w:id="44"/>
          </w:p>
        </w:tc>
        <w:tc>
          <w:tcPr>
            <w:tcW w:w="2598" w:type="dxa"/>
          </w:tcPr>
          <w:p>
            <w:pPr>
              <w:pStyle w:val="TableText"/>
            </w:pPr>
            <w:bookmarkStart w:id="45" w:name="tsds0013r1c2"/>
            <w:r>
              <w:rPr>
                <w:rFonts w:ascii="Consolas" w:hAnsi="Consolas"/>
              </w:rPr>
              <w:t xml:space="preserve">MainViewModel</w:t>
            </w:r>
            <w:r>
              <w:rPr/>
              <w:t xml:space="preserve">, </w:t>
            </w:r>
            <w:r>
              <w:rPr>
                <w:rFonts w:ascii="Consolas" w:hAnsi="Consolas"/>
              </w:rPr>
              <w:t xml:space="preserve">RunState</w:t>
            </w:r>
            <w:r>
              <w:rPr/>
              <w:t xml:space="preserve">, </w:t>
            </w:r>
            <w:r>
              <w:rPr>
                <w:rFonts w:ascii="Consolas" w:hAnsi="Consolas"/>
              </w:rPr>
              <w:t xml:space="preserve">OptionsViewModel</w:t>
            </w:r>
            <w:r>
              <w:rPr/>
              <w:t xml:space="preserve">, </w:t>
            </w:r>
            <w:r>
              <w:rPr>
                <w:rFonts w:ascii="Consolas" w:hAnsi="Consolas"/>
              </w:rPr>
              <w:t xml:space="preserve">OptionsTab</w:t>
            </w:r>
            <w:r>
              <w:rPr/>
              <w:t xml:space="preserve">, </w:t>
            </w:r>
            <w:r>
              <w:rPr>
                <w:rFonts w:ascii="Consolas" w:hAnsi="Consolas"/>
              </w:rPr>
              <w:t xml:space="preserve">StudioOptionDefaults</w:t>
            </w:r>
            <w:r>
              <w:rPr/>
              <w:t xml:space="preserve">, </w:t>
            </w:r>
            <w:r>
              <w:rPr>
                <w:rFonts w:ascii="Consolas" w:hAnsi="Consolas"/>
              </w:rPr>
              <w:t xml:space="preserve">StudioOptionValidation</w:t>
            </w:r>
            <w:bookmarkEnd w:id="45"/>
          </w:p>
        </w:tc>
        <w:tc>
          <w:tcPr>
            <w:tcW w:w="2730" w:type="dxa"/>
          </w:tcPr>
          <w:p>
            <w:pPr>
              <w:pStyle w:val="TableText"/>
            </w:pPr>
            <w:bookmarkStart w:id="46" w:name="tsds0013r1c3"/>
            <w:r>
              <w:rPr>
                <w:rFonts w:ascii="Consolas" w:hAnsi="Consolas"/>
              </w:rPr>
              <w:t xml:space="preserve">Core/ViewModels/MainViewModel*.cs</w:t>
            </w:r>
            <w:r>
              <w:rPr/>
              <w:t xml:space="preserve">, </w:t>
            </w:r>
            <w:r>
              <w:rPr>
                <w:rFonts w:ascii="Consolas" w:hAnsi="Consolas"/>
              </w:rPr>
              <w:t xml:space="preserve">Core/ViewModels/Options*.cs</w:t>
            </w:r>
            <w:r>
              <w:rPr/>
              <w:t xml:space="preserve">, </w:t>
            </w:r>
            <w:r>
              <w:rPr>
                <w:rFonts w:ascii="Consolas" w:hAnsi="Consolas"/>
              </w:rPr>
              <w:t xml:space="preserve">Core/Services/StudioOption*.cs</w:t>
            </w:r>
            <w:bookmarkEnd w:id="46"/>
          </w:p>
        </w:tc>
        <w:tc>
          <w:tcPr>
            <w:tcW w:w="3185" w:type="dxa"/>
          </w:tcPr>
          <w:p>
            <w:pPr>
              <w:pStyle w:val="TableText"/>
            </w:pPr>
            <w:bookmarkStart w:id="47" w:name="tsds0013r1c4"/>
            <w:r>
              <w:rPr/>
              <w:t xml:space="preserve">scene list and selection, live time / speed / seed, snapshots, workspace selection, Start / Continue / Stop / Reset / failure state machine with its command table and input locks, visible Start refusals (status text, left-tab selection, Options warning), progress, theme toggle, the ambient field input (dose rate, the dose text with its pattern validation and warning, bound, preset and environment labels); the session-only Options draft, the one defaults record and the non-default summary</w:t>
            </w:r>
            <w:bookmarkEnd w:id="47"/>
          </w:p>
        </w:tc>
      </w:tr>
      <w:tr>
        <w:trPr>
          <w:cantSplit/>
        </w:trPr>
        <w:tc>
          <w:tcPr>
            <w:tcW w:w="602" w:type="dxa"/>
          </w:tcPr>
          <w:p>
            <w:pPr>
              <w:pStyle w:val="TableText"/>
            </w:pPr>
            <w:bookmarkStart w:id="48" w:name="tsds0013r2c0"/>
            <w:r>
              <w:rPr/>
              <w:t xml:space="preserve">SU-02</w:t>
            </w:r>
            <w:bookmarkEnd w:id="48"/>
          </w:p>
        </w:tc>
        <w:tc>
          <w:tcPr>
            <w:tcW w:w="523" w:type="dxa"/>
          </w:tcPr>
          <w:p>
            <w:pPr>
              <w:pStyle w:val="TableText"/>
            </w:pPr>
            <w:bookmarkStart w:id="49" w:name="tsds0013r2c1"/>
            <w:r>
              <w:rPr/>
              <w:t xml:space="preserve">SI-1</w:t>
            </w:r>
            <w:bookmarkEnd w:id="49"/>
          </w:p>
        </w:tc>
        <w:tc>
          <w:tcPr>
            <w:tcW w:w="2598" w:type="dxa"/>
          </w:tcPr>
          <w:p>
            <w:pPr>
              <w:pStyle w:val="TableText"/>
            </w:pPr>
            <w:bookmarkStart w:id="50" w:name="tsds0013r2c2"/>
            <w:r>
              <w:rPr>
                <w:rFonts w:ascii="Consolas" w:hAnsi="Consolas"/>
              </w:rPr>
              <w:t xml:space="preserve">SourceItemViewModel</w:t>
            </w:r>
            <w:bookmarkEnd w:id="50"/>
          </w:p>
        </w:tc>
        <w:tc>
          <w:tcPr>
            <w:tcW w:w="2730" w:type="dxa"/>
          </w:tcPr>
          <w:p>
            <w:pPr>
              <w:pStyle w:val="TableText"/>
            </w:pPr>
            <w:bookmarkStart w:id="51" w:name="tsds0013r2c3"/>
            <w:r>
              <w:rPr>
                <w:rFonts w:ascii="Consolas" w:hAnsi="Consolas"/>
              </w:rPr>
              <w:t xml:space="preserve">Core/ViewModels/SourceItemViewModel.cs</w:t>
            </w:r>
            <w:bookmarkEnd w:id="51"/>
          </w:p>
        </w:tc>
        <w:tc>
          <w:tcPr>
            <w:tcW w:w="3185" w:type="dxa"/>
          </w:tcPr>
          <w:p>
            <w:pPr>
              <w:pStyle w:val="TableText"/>
            </w:pPr>
            <w:bookmarkStart w:id="52" w:name="tsds0013r2c4"/>
            <w:r>
              <w:rPr/>
              <w:t xml:space="preserve">one editable source; input clamping; list and marker labels; </w:t>
            </w:r>
            <w:r>
              <w:rPr>
                <w:rFonts w:ascii="Consolas" w:hAnsi="Consolas"/>
              </w:rPr>
              <w:t xml:space="preserve">IPlaneMarker</w:t>
            </w:r>
            <w:r>
              <w:rPr/>
              <w:t xml:space="preserve">; → </w:t>
            </w:r>
            <w:r>
              <w:rPr>
                <w:rFonts w:ascii="Consolas" w:hAnsi="Consolas"/>
              </w:rPr>
              <w:t xml:space="preserve">SceneSource</w:t>
            </w:r>
            <w:bookmarkEnd w:id="52"/>
          </w:p>
        </w:tc>
      </w:tr>
      <w:tr>
        <w:trPr>
          <w:cantSplit/>
        </w:trPr>
        <w:tc>
          <w:tcPr>
            <w:tcW w:w="602" w:type="dxa"/>
          </w:tcPr>
          <w:p>
            <w:pPr>
              <w:pStyle w:val="TableText"/>
            </w:pPr>
            <w:bookmarkStart w:id="53" w:name="tsds0013r3c0"/>
            <w:r>
              <w:rPr/>
              <w:t xml:space="preserve">SU-03</w:t>
            </w:r>
            <w:bookmarkEnd w:id="53"/>
          </w:p>
        </w:tc>
        <w:tc>
          <w:tcPr>
            <w:tcW w:w="523" w:type="dxa"/>
          </w:tcPr>
          <w:p>
            <w:pPr>
              <w:pStyle w:val="TableText"/>
            </w:pPr>
            <w:bookmarkStart w:id="54" w:name="tsds0013r3c1"/>
            <w:r>
              <w:rPr/>
              <w:t xml:space="preserve">SI-1</w:t>
            </w:r>
            <w:bookmarkEnd w:id="54"/>
          </w:p>
        </w:tc>
        <w:tc>
          <w:tcPr>
            <w:tcW w:w="2598" w:type="dxa"/>
          </w:tcPr>
          <w:p>
            <w:pPr>
              <w:pStyle w:val="TableText"/>
            </w:pPr>
            <w:bookmarkStart w:id="55" w:name="tsds0013r3c2"/>
            <w:r>
              <w:rPr>
                <w:rFonts w:ascii="Consolas" w:hAnsi="Consolas"/>
              </w:rPr>
              <w:t xml:space="preserve">MeasurementsViewModel</w:t>
            </w:r>
            <w:r>
              <w:rPr/>
              <w:t xml:space="preserve">, </w:t>
            </w:r>
            <w:r>
              <w:rPr>
                <w:rFonts w:ascii="Consolas" w:hAnsi="Consolas"/>
              </w:rPr>
              <w:t xml:space="preserve">MeasureTool</w:t>
            </w:r>
            <w:bookmarkEnd w:id="55"/>
          </w:p>
        </w:tc>
        <w:tc>
          <w:tcPr>
            <w:tcW w:w="2730" w:type="dxa"/>
          </w:tcPr>
          <w:p>
            <w:pPr>
              <w:pStyle w:val="TableText"/>
            </w:pPr>
            <w:bookmarkStart w:id="56" w:name="tsds0013r3c3"/>
            <w:r>
              <w:rPr>
                <w:rFonts w:ascii="Consolas" w:hAnsi="Consolas"/>
              </w:rPr>
              <w:t xml:space="preserve">Core/ViewModels/MeasurementsViewModel.cs</w:t>
            </w:r>
            <w:r>
              <w:rPr/>
              <w:t xml:space="preserve">, </w:t>
            </w:r>
            <w:r>
              <w:rPr>
                <w:rFonts w:ascii="Consolas" w:hAnsi="Consolas"/>
              </w:rPr>
              <w:t xml:space="preserve">MeasureTool.cs</w:t>
            </w:r>
            <w:bookmarkEnd w:id="56"/>
          </w:p>
        </w:tc>
        <w:tc>
          <w:tcPr>
            <w:tcW w:w="3185" w:type="dxa"/>
          </w:tcPr>
          <w:p>
            <w:pPr>
              <w:pStyle w:val="TableText"/>
            </w:pPr>
            <w:bookmarkStart w:id="57" w:name="tsds0013r3c4"/>
            <w:r>
              <w:rPr/>
              <w:t xml:space="preserve">measurement session: active tool and hint, numbering, add / delete / clear, selection, refresh on a new result</w:t>
            </w:r>
            <w:bookmarkEnd w:id="57"/>
          </w:p>
        </w:tc>
      </w:tr>
      <w:tr>
        <w:trPr>
          <w:cantSplit/>
        </w:trPr>
        <w:tc>
          <w:tcPr>
            <w:tcW w:w="602" w:type="dxa"/>
          </w:tcPr>
          <w:p>
            <w:pPr>
              <w:pStyle w:val="TableText"/>
            </w:pPr>
            <w:bookmarkStart w:id="58" w:name="tsds0013r4c0"/>
            <w:r>
              <w:rPr/>
              <w:t xml:space="preserve">SU-04</w:t>
            </w:r>
            <w:bookmarkEnd w:id="58"/>
          </w:p>
        </w:tc>
        <w:tc>
          <w:tcPr>
            <w:tcW w:w="523" w:type="dxa"/>
          </w:tcPr>
          <w:p>
            <w:pPr>
              <w:pStyle w:val="TableText"/>
            </w:pPr>
            <w:bookmarkStart w:id="59" w:name="tsds0013r4c1"/>
            <w:r>
              <w:rPr/>
              <w:t xml:space="preserve">SI-1</w:t>
            </w:r>
            <w:bookmarkEnd w:id="59"/>
          </w:p>
        </w:tc>
        <w:tc>
          <w:tcPr>
            <w:tcW w:w="2598" w:type="dxa"/>
          </w:tcPr>
          <w:p>
            <w:pPr>
              <w:pStyle w:val="TableText"/>
            </w:pPr>
            <w:bookmarkStart w:id="60" w:name="tsds0013r4c2"/>
            <w:r>
              <w:rPr>
                <w:rFonts w:ascii="Consolas" w:hAnsi="Consolas"/>
              </w:rPr>
              <w:t xml:space="preserve">MeasurementViewModel</w:t>
            </w:r>
            <w:r>
              <w:rPr/>
              <w:t xml:space="preserve">, </w:t>
            </w:r>
            <w:r>
              <w:rPr>
                <w:rFonts w:ascii="Consolas" w:hAnsi="Consolas"/>
              </w:rPr>
              <w:t xml:space="preserve">MeasurementKind</w:t>
            </w:r>
            <w:r>
              <w:rPr/>
              <w:t xml:space="preserve">, </w:t>
            </w:r>
            <w:r>
              <w:rPr>
                <w:rFonts w:ascii="Consolas" w:hAnsi="Consolas"/>
              </w:rPr>
              <w:t xml:space="preserve">ImagePane</w:t>
            </w:r>
            <w:r>
              <w:rPr/>
              <w:t xml:space="preserve">, </w:t>
            </w:r>
            <w:r>
              <w:rPr>
                <w:rFonts w:ascii="Consolas" w:hAnsi="Consolas"/>
              </w:rPr>
              <w:t xml:space="preserve">MeasurementDraft</w:t>
            </w:r>
            <w:bookmarkEnd w:id="60"/>
          </w:p>
        </w:tc>
        <w:tc>
          <w:tcPr>
            <w:tcW w:w="2730" w:type="dxa"/>
          </w:tcPr>
          <w:p>
            <w:pPr>
              <w:pStyle w:val="TableText"/>
            </w:pPr>
            <w:bookmarkStart w:id="61" w:name="tsds0013r4c3"/>
            <w:r>
              <w:rPr>
                <w:rFonts w:ascii="Consolas" w:hAnsi="Consolas"/>
              </w:rPr>
              <w:t xml:space="preserve">Core/ViewModels/Measurement*.cs</w:t>
            </w:r>
            <w:r>
              <w:rPr/>
              <w:t xml:space="preserve">, </w:t>
            </w:r>
            <w:r>
              <w:rPr>
                <w:rFonts w:ascii="Consolas" w:hAnsi="Consolas"/>
              </w:rPr>
              <w:t xml:space="preserve">ImagePane.cs</w:t>
            </w:r>
            <w:bookmarkEnd w:id="61"/>
          </w:p>
        </w:tc>
        <w:tc>
          <w:tcPr>
            <w:tcW w:w="3185" w:type="dxa"/>
          </w:tcPr>
          <w:p>
            <w:pPr>
              <w:pStyle w:val="TableText"/>
            </w:pPr>
            <w:bookmarkStart w:id="62" w:name="tsds0013r4c4"/>
            <w:r>
              <w:rPr/>
              <w:t xml:space="preserve">one measurement: point-count check, value and detail text, description for screen readers</w:t>
            </w:r>
            <w:bookmarkEnd w:id="62"/>
          </w:p>
        </w:tc>
      </w:tr>
      <w:tr>
        <w:trPr>
          <w:cantSplit/>
        </w:trPr>
        <w:tc>
          <w:tcPr>
            <w:tcW w:w="602" w:type="dxa"/>
          </w:tcPr>
          <w:p>
            <w:pPr>
              <w:pStyle w:val="TableText"/>
            </w:pPr>
            <w:bookmarkStart w:id="63" w:name="tsds0013r5c0"/>
            <w:r>
              <w:rPr/>
              <w:t xml:space="preserve">SU-05</w:t>
            </w:r>
            <w:bookmarkEnd w:id="63"/>
          </w:p>
        </w:tc>
        <w:tc>
          <w:tcPr>
            <w:tcW w:w="523" w:type="dxa"/>
          </w:tcPr>
          <w:p>
            <w:pPr>
              <w:pStyle w:val="TableText"/>
            </w:pPr>
            <w:bookmarkStart w:id="64" w:name="tsds0013r5c1"/>
            <w:r>
              <w:rPr/>
              <w:t xml:space="preserve">SI-2</w:t>
            </w:r>
            <w:bookmarkEnd w:id="64"/>
          </w:p>
        </w:tc>
        <w:tc>
          <w:tcPr>
            <w:tcW w:w="2598" w:type="dxa"/>
          </w:tcPr>
          <w:p>
            <w:pPr>
              <w:pStyle w:val="TableText"/>
            </w:pPr>
            <w:bookmarkStart w:id="65" w:name="tsds0013r5c2"/>
            <w:r>
              <w:rPr>
                <w:rFonts w:ascii="Consolas" w:hAnsi="Consolas"/>
              </w:rPr>
              <w:t xml:space="preserve">HeatmapViewport</w:t>
            </w:r>
            <w:r>
              <w:rPr/>
              <w:t xml:space="preserve">, </w:t>
            </w:r>
            <w:r>
              <w:rPr>
                <w:rFonts w:ascii="Consolas" w:hAnsi="Consolas"/>
              </w:rPr>
              <w:t xml:space="preserve">Vec2</w:t>
            </w:r>
            <w:r>
              <w:rPr/>
              <w:t xml:space="preserve">, </w:t>
            </w:r>
            <w:r>
              <w:rPr>
                <w:rFonts w:ascii="Consolas" w:hAnsi="Consolas"/>
              </w:rPr>
              <w:t xml:space="preserve">OverlayLabelLayout</w:t>
            </w:r>
            <w:r>
              <w:rPr/>
              <w:t xml:space="preserve">, </w:t>
            </w:r>
            <w:r>
              <w:rPr>
                <w:rFonts w:ascii="Consolas" w:hAnsi="Consolas"/>
              </w:rPr>
              <w:t xml:space="preserve">ScreenRect</w:t>
            </w:r>
            <w:bookmarkEnd w:id="65"/>
          </w:p>
        </w:tc>
        <w:tc>
          <w:tcPr>
            <w:tcW w:w="2730" w:type="dxa"/>
          </w:tcPr>
          <w:p>
            <w:pPr>
              <w:pStyle w:val="TableText"/>
            </w:pPr>
            <w:bookmarkStart w:id="66" w:name="tsds0013r5c3"/>
            <w:r>
              <w:rPr>
                <w:rFonts w:ascii="Consolas" w:hAnsi="Consolas"/>
              </w:rPr>
              <w:t xml:space="preserve">Core/Imaging/HeatmapViewport.cs</w:t>
            </w:r>
            <w:r>
              <w:rPr/>
              <w:t xml:space="preserve">, </w:t>
            </w:r>
            <w:r>
              <w:rPr>
                <w:rFonts w:ascii="Consolas" w:hAnsi="Consolas"/>
              </w:rPr>
              <w:t xml:space="preserve">OverlayLabelLayout.cs</w:t>
            </w:r>
            <w:r>
              <w:rPr/>
              <w:t xml:space="preserve">, </w:t>
            </w:r>
            <w:r>
              <w:rPr>
                <w:rFonts w:ascii="Consolas" w:hAnsi="Consolas"/>
              </w:rPr>
              <w:t xml:space="preserve">ScreenRect.cs</w:t>
            </w:r>
            <w:bookmarkEnd w:id="66"/>
          </w:p>
        </w:tc>
        <w:tc>
          <w:tcPr>
            <w:tcW w:w="3185" w:type="dxa"/>
          </w:tcPr>
          <w:p>
            <w:pPr>
              <w:pStyle w:val="TableText"/>
            </w:pPr>
            <w:bookmarkStart w:id="67" w:name="tsds0013r5c4"/>
            <w:r>
              <w:rPr/>
              <w:t xml:space="preserve">fit, device-pixel snapping, zoom about a point, pan clamping, screen ↔ image ↔ mm; bounded packing of measured overlay rectangles</w:t>
            </w:r>
            <w:bookmarkEnd w:id="67"/>
          </w:p>
        </w:tc>
      </w:tr>
      <w:tr>
        <w:trPr>
          <w:cantSplit/>
        </w:trPr>
        <w:tc>
          <w:tcPr>
            <w:tcW w:w="602" w:type="dxa"/>
          </w:tcPr>
          <w:p>
            <w:pPr>
              <w:pStyle w:val="TableText"/>
            </w:pPr>
            <w:bookmarkStart w:id="68" w:name="tsds0013r6c0"/>
            <w:r>
              <w:rPr/>
              <w:t xml:space="preserve">SU-06</w:t>
            </w:r>
            <w:bookmarkEnd w:id="68"/>
          </w:p>
        </w:tc>
        <w:tc>
          <w:tcPr>
            <w:tcW w:w="523" w:type="dxa"/>
          </w:tcPr>
          <w:p>
            <w:pPr>
              <w:pStyle w:val="TableText"/>
            </w:pPr>
            <w:bookmarkStart w:id="69" w:name="tsds0013r6c1"/>
            <w:r>
              <w:rPr/>
              <w:t xml:space="preserve">SI-2</w:t>
            </w:r>
            <w:bookmarkEnd w:id="69"/>
          </w:p>
        </w:tc>
        <w:tc>
          <w:tcPr>
            <w:tcW w:w="2598" w:type="dxa"/>
          </w:tcPr>
          <w:p>
            <w:pPr>
              <w:pStyle w:val="TableText"/>
            </w:pPr>
            <w:bookmarkStart w:id="70" w:name="tsds0013r6c2"/>
            <w:r>
              <w:rPr>
                <w:rFonts w:ascii="Consolas" w:hAnsi="Consolas"/>
              </w:rPr>
              <w:t xml:space="preserve">MeasurementMath</w:t>
            </w:r>
            <w:r>
              <w:rPr/>
              <w:t xml:space="preserve">, </w:t>
            </w:r>
            <w:r>
              <w:rPr>
                <w:rFonts w:ascii="Consolas" w:hAnsi="Consolas"/>
              </w:rPr>
              <w:t xml:space="preserve">RoiStats</w:t>
            </w:r>
            <w:bookmarkEnd w:id="70"/>
          </w:p>
        </w:tc>
        <w:tc>
          <w:tcPr>
            <w:tcW w:w="2730" w:type="dxa"/>
          </w:tcPr>
          <w:p>
            <w:pPr>
              <w:pStyle w:val="TableText"/>
            </w:pPr>
            <w:bookmarkStart w:id="71" w:name="tsds0013r6c3"/>
            <w:r>
              <w:rPr>
                <w:rFonts w:ascii="Consolas" w:hAnsi="Consolas"/>
              </w:rPr>
              <w:t xml:space="preserve">Core/Imaging/MeasurementMath.cs</w:t>
            </w:r>
            <w:bookmarkEnd w:id="71"/>
          </w:p>
        </w:tc>
        <w:tc>
          <w:tcPr>
            <w:tcW w:w="3185" w:type="dxa"/>
          </w:tcPr>
          <w:p>
            <w:pPr>
              <w:pStyle w:val="TableText"/>
            </w:pPr>
            <w:bookmarkStart w:id="72" w:name="tsds0013r6c4"/>
            <w:r>
              <w:rPr/>
              <w:t xml:space="preserve">distance, angle, ROI statistics by pixel centre</w:t>
            </w:r>
            <w:bookmarkEnd w:id="72"/>
          </w:p>
        </w:tc>
      </w:tr>
      <w:tr>
        <w:trPr>
          <w:cantSplit/>
        </w:trPr>
        <w:tc>
          <w:tcPr>
            <w:tcW w:w="602" w:type="dxa"/>
          </w:tcPr>
          <w:p>
            <w:pPr>
              <w:pStyle w:val="TableText"/>
            </w:pPr>
            <w:bookmarkStart w:id="73" w:name="tsds0013r7c0"/>
            <w:r>
              <w:rPr/>
              <w:t xml:space="preserve">SU-07</w:t>
            </w:r>
            <w:bookmarkEnd w:id="73"/>
          </w:p>
        </w:tc>
        <w:tc>
          <w:tcPr>
            <w:tcW w:w="523" w:type="dxa"/>
          </w:tcPr>
          <w:p>
            <w:pPr>
              <w:pStyle w:val="TableText"/>
            </w:pPr>
            <w:bookmarkStart w:id="74" w:name="tsds0013r7c1"/>
            <w:r>
              <w:rPr/>
              <w:t xml:space="preserve">SI-1</w:t>
            </w:r>
            <w:bookmarkEnd w:id="74"/>
          </w:p>
        </w:tc>
        <w:tc>
          <w:tcPr>
            <w:tcW w:w="2598" w:type="dxa"/>
          </w:tcPr>
          <w:p>
            <w:pPr>
              <w:pStyle w:val="TableText"/>
            </w:pPr>
            <w:bookmarkStart w:id="75" w:name="tsds0013r7c2"/>
            <w:r>
              <w:rPr>
                <w:rFonts w:ascii="Consolas" w:hAnsi="Consolas"/>
              </w:rPr>
              <w:t xml:space="preserve">IAcquisitionService</w:t>
            </w:r>
            <w:r>
              <w:rPr/>
              <w:t xml:space="preserve">, </w:t>
            </w:r>
            <w:r>
              <w:rPr>
                <w:rFonts w:ascii="Consolas" w:hAnsi="Consolas"/>
              </w:rPr>
              <w:t xml:space="preserve">IAcquisitionSession</w:t>
            </w:r>
            <w:r>
              <w:rPr/>
              <w:t xml:space="preserve">, </w:t>
            </w:r>
            <w:r>
              <w:rPr>
                <w:rFonts w:ascii="Consolas" w:hAnsi="Consolas"/>
              </w:rPr>
              <w:t xml:space="preserve">AcquisitionSnapshot</w:t>
            </w:r>
            <w:r>
              <w:rPr/>
              <w:t xml:space="preserve">, </w:t>
            </w:r>
            <w:r>
              <w:rPr>
                <w:rFonts w:ascii="Consolas" w:hAnsi="Consolas"/>
              </w:rPr>
              <w:t xml:space="preserve">ImagingResult</w:t>
            </w:r>
            <w:r>
              <w:rPr/>
              <w:t xml:space="preserve">, </w:t>
            </w:r>
            <w:r>
              <w:rPr>
                <w:rFonts w:ascii="Consolas" w:hAnsi="Consolas"/>
              </w:rPr>
              <w:t xml:space="preserve">IThemeService</w:t>
            </w:r>
            <w:r>
              <w:rPr/>
              <w:t xml:space="preserve">, </w:t>
            </w:r>
            <w:r>
              <w:rPr>
                <w:rFonts w:ascii="Consolas" w:hAnsi="Consolas"/>
              </w:rPr>
              <w:t xml:space="preserve">AppTheme</w:t>
            </w:r>
            <w:r>
              <w:rPr/>
              <w:t xml:space="preserve">, </w:t>
            </w:r>
            <w:r>
              <w:rPr>
                <w:rFonts w:ascii="Consolas" w:hAnsi="Consolas"/>
              </w:rPr>
              <w:t xml:space="preserve">IPlaneMarker</w:t>
            </w:r>
            <w:bookmarkEnd w:id="75"/>
          </w:p>
        </w:tc>
        <w:tc>
          <w:tcPr>
            <w:tcW w:w="2730" w:type="dxa"/>
          </w:tcPr>
          <w:p>
            <w:pPr>
              <w:pStyle w:val="TableText"/>
            </w:pPr>
            <w:bookmarkStart w:id="76" w:name="tsds0013r7c3"/>
            <w:r>
              <w:rPr>
                <w:rFonts w:ascii="Consolas" w:hAnsi="Consolas"/>
              </w:rPr>
              <w:t xml:space="preserve">Core/Services/*.cs</w:t>
            </w:r>
            <w:r>
              <w:rPr/>
              <w:t xml:space="preserve">, </w:t>
            </w:r>
            <w:r>
              <w:rPr>
                <w:rFonts w:ascii="Consolas" w:hAnsi="Consolas"/>
              </w:rPr>
              <w:t xml:space="preserve">Core/Imaging/IPlaneMarker.cs</w:t>
            </w:r>
            <w:bookmarkEnd w:id="76"/>
          </w:p>
        </w:tc>
        <w:tc>
          <w:tcPr>
            <w:tcW w:w="3185" w:type="dxa"/>
          </w:tcPr>
          <w:p>
            <w:pPr>
              <w:pStyle w:val="TableText"/>
            </w:pPr>
            <w:bookmarkStart w:id="77" w:name="tsds0013r7c4"/>
            <w:r>
              <w:rPr/>
              <w:t xml:space="preserve">contracts between items (§3)</w:t>
            </w:r>
            <w:bookmarkEnd w:id="77"/>
          </w:p>
        </w:tc>
      </w:tr>
      <w:tr>
        <w:trPr>
          <w:cantSplit/>
        </w:trPr>
        <w:tc>
          <w:tcPr>
            <w:tcW w:w="602" w:type="dxa"/>
          </w:tcPr>
          <w:p>
            <w:pPr>
              <w:pStyle w:val="TableText"/>
            </w:pPr>
            <w:bookmarkStart w:id="78" w:name="tsds0013r8c0"/>
            <w:r>
              <w:rPr/>
              <w:t xml:space="preserve">SU-08</w:t>
            </w:r>
            <w:bookmarkEnd w:id="78"/>
          </w:p>
        </w:tc>
        <w:tc>
          <w:tcPr>
            <w:tcW w:w="523" w:type="dxa"/>
          </w:tcPr>
          <w:p>
            <w:pPr>
              <w:pStyle w:val="TableText"/>
            </w:pPr>
            <w:bookmarkStart w:id="79" w:name="tsds0013r8c1"/>
            <w:r>
              <w:rPr/>
              <w:t xml:space="preserve">SI-3</w:t>
            </w:r>
            <w:bookmarkEnd w:id="79"/>
          </w:p>
        </w:tc>
        <w:tc>
          <w:tcPr>
            <w:tcW w:w="2598" w:type="dxa"/>
          </w:tcPr>
          <w:p>
            <w:pPr>
              <w:pStyle w:val="TableText"/>
            </w:pPr>
            <w:bookmarkStart w:id="80" w:name="tsds0013r8c2"/>
            <w:r>
              <w:rPr>
                <w:rFonts w:ascii="Consolas" w:hAnsi="Consolas"/>
              </w:rPr>
              <w:t xml:space="preserve">SimulationService</w:t>
            </w:r>
            <w:bookmarkEnd w:id="80"/>
          </w:p>
        </w:tc>
        <w:tc>
          <w:tcPr>
            <w:tcW w:w="2730" w:type="dxa"/>
          </w:tcPr>
          <w:p>
            <w:pPr>
              <w:pStyle w:val="TableText"/>
            </w:pPr>
            <w:bookmarkStart w:id="81" w:name="tsds0013r8c3"/>
            <w:r>
              <w:rPr>
                <w:rFonts w:ascii="Consolas" w:hAnsi="Consolas"/>
              </w:rPr>
              <w:t xml:space="preserve">Services/SimulationService.cs</w:t>
            </w:r>
            <w:bookmarkEnd w:id="81"/>
          </w:p>
        </w:tc>
        <w:tc>
          <w:tcPr>
            <w:tcW w:w="3185" w:type="dxa"/>
          </w:tcPr>
          <w:p>
            <w:pPr>
              <w:pStyle w:val="TableText"/>
            </w:pPr>
            <w:bookmarkStart w:id="82" w:name="tsds0013r8c4"/>
            <w:r>
              <w:rPr/>
              <w:t xml:space="preserve">validate inputs, build the engine config (resolving the ambient preset reference from the deployed </w:t>
            </w:r>
            <w:r>
              <w:rPr>
                <w:rFonts w:ascii="Consolas" w:hAnsi="Consolas"/>
              </w:rPr>
              <w:t xml:space="preserve">ambient</w:t>
            </w:r>
            <w:r>
              <w:rPr/>
              <w:t xml:space="preserve"> folder through the engine loader) and start an acquisition session</w:t>
            </w:r>
            <w:bookmarkEnd w:id="82"/>
          </w:p>
        </w:tc>
      </w:tr>
      <w:tr>
        <w:trPr>
          <w:cantSplit/>
        </w:trPr>
        <w:tc>
          <w:tcPr>
            <w:tcW w:w="602" w:type="dxa"/>
          </w:tcPr>
          <w:p>
            <w:pPr>
              <w:pStyle w:val="TableText"/>
            </w:pPr>
            <w:bookmarkStart w:id="83" w:name="tsds0013r9c0"/>
            <w:r>
              <w:rPr/>
              <w:t xml:space="preserve">SU-09</w:t>
            </w:r>
            <w:bookmarkEnd w:id="83"/>
          </w:p>
        </w:tc>
        <w:tc>
          <w:tcPr>
            <w:tcW w:w="523" w:type="dxa"/>
          </w:tcPr>
          <w:p>
            <w:pPr>
              <w:pStyle w:val="TableText"/>
            </w:pPr>
            <w:bookmarkStart w:id="84" w:name="tsds0013r9c1"/>
            <w:r>
              <w:rPr/>
              <w:t xml:space="preserve">SI-4</w:t>
            </w:r>
            <w:bookmarkEnd w:id="84"/>
          </w:p>
        </w:tc>
        <w:tc>
          <w:tcPr>
            <w:tcW w:w="2598" w:type="dxa"/>
          </w:tcPr>
          <w:p>
            <w:pPr>
              <w:pStyle w:val="TableText"/>
            </w:pPr>
            <w:bookmarkStart w:id="85" w:name="tsds0013r9c2"/>
            <w:r>
              <w:rPr>
                <w:rFonts w:ascii="Consolas" w:hAnsi="Consolas"/>
              </w:rPr>
              <w:t xml:space="preserve">HeatmapView</w:t>
            </w:r>
            <w:r>
              <w:rPr/>
              <w:t xml:space="preserve"> (+ </w:t>
            </w:r>
            <w:r>
              <w:rPr>
                <w:rFonts w:ascii="Consolas" w:hAnsi="Consolas"/>
              </w:rPr>
              <w:t xml:space="preserve">HeatmapViewAutomationPeer</w:t>
            </w:r>
            <w:r>
              <w:rPr/>
              <w:t xml:space="preserve">)</w:t>
            </w:r>
            <w:bookmarkEnd w:id="85"/>
          </w:p>
        </w:tc>
        <w:tc>
          <w:tcPr>
            <w:tcW w:w="2730" w:type="dxa"/>
          </w:tcPr>
          <w:p>
            <w:pPr>
              <w:pStyle w:val="TableText"/>
            </w:pPr>
            <w:bookmarkStart w:id="86" w:name="tsds0013r9c3"/>
            <w:r>
              <w:rPr>
                <w:rFonts w:ascii="Consolas" w:hAnsi="Consolas"/>
              </w:rPr>
              <w:t xml:space="preserve">Studio/Controls/HeatmapView.cs</w:t>
            </w:r>
            <w:bookmarkEnd w:id="86"/>
          </w:p>
        </w:tc>
        <w:tc>
          <w:tcPr>
            <w:tcW w:w="3185" w:type="dxa"/>
          </w:tcPr>
          <w:p>
            <w:pPr>
              <w:pStyle w:val="TableText"/>
            </w:pPr>
            <w:bookmarkStart w:id="87" w:name="tsds0013r9c4"/>
            <w:r>
              <w:rPr/>
              <w:t xml:space="preserve">draw a grid with the colormap, zoom / pan input, hover readout, automation peer, exposes data range and mm mapping</w:t>
            </w:r>
            <w:bookmarkEnd w:id="87"/>
          </w:p>
        </w:tc>
      </w:tr>
      <w:tr>
        <w:trPr>
          <w:cantSplit/>
        </w:trPr>
        <w:tc>
          <w:tcPr>
            <w:tcW w:w="602" w:type="dxa"/>
          </w:tcPr>
          <w:p>
            <w:pPr>
              <w:pStyle w:val="TableText"/>
            </w:pPr>
            <w:bookmarkStart w:id="88" w:name="tsds0013r10c0"/>
            <w:r>
              <w:rPr/>
              <w:t xml:space="preserve">SU-10</w:t>
            </w:r>
            <w:bookmarkEnd w:id="88"/>
          </w:p>
        </w:tc>
        <w:tc>
          <w:tcPr>
            <w:tcW w:w="523" w:type="dxa"/>
          </w:tcPr>
          <w:p>
            <w:pPr>
              <w:pStyle w:val="TableText"/>
            </w:pPr>
            <w:bookmarkStart w:id="89" w:name="tsds0013r10c1"/>
            <w:r>
              <w:rPr/>
              <w:t xml:space="preserve">SI-4</w:t>
            </w:r>
            <w:bookmarkEnd w:id="89"/>
          </w:p>
        </w:tc>
        <w:tc>
          <w:tcPr>
            <w:tcW w:w="2598" w:type="dxa"/>
          </w:tcPr>
          <w:p>
            <w:pPr>
              <w:pStyle w:val="TableText"/>
            </w:pPr>
            <w:bookmarkStart w:id="90" w:name="tsds0013r10c2"/>
            <w:r>
              <w:rPr>
                <w:rFonts w:ascii="Consolas" w:hAnsi="Consolas"/>
              </w:rPr>
              <w:t xml:space="preserve">MeasurementAdorner</w:t>
            </w:r>
            <w:r>
              <w:rPr/>
              <w:t xml:space="preserve">, </w:t>
            </w:r>
            <w:r>
              <w:rPr>
                <w:rFonts w:ascii="Consolas" w:hAnsi="Consolas"/>
              </w:rPr>
              <w:t xml:space="preserve">MeasurementOverlay</w:t>
            </w:r>
            <w:bookmarkEnd w:id="90"/>
          </w:p>
        </w:tc>
        <w:tc>
          <w:tcPr>
            <w:tcW w:w="2730" w:type="dxa"/>
          </w:tcPr>
          <w:p>
            <w:pPr>
              <w:pStyle w:val="TableText"/>
            </w:pPr>
            <w:bookmarkStart w:id="91" w:name="tsds0013r10c3"/>
            <w:r>
              <w:rPr>
                <w:rFonts w:ascii="Consolas" w:hAnsi="Consolas"/>
              </w:rPr>
              <w:t xml:space="preserve">Studio/Controls/Measurement*.cs</w:t>
            </w:r>
            <w:bookmarkEnd w:id="91"/>
          </w:p>
        </w:tc>
        <w:tc>
          <w:tcPr>
            <w:tcW w:w="3185" w:type="dxa"/>
          </w:tcPr>
          <w:p>
            <w:pPr>
              <w:pStyle w:val="TableText"/>
            </w:pPr>
            <w:bookmarkStart w:id="92" w:name="tsds0013r10c4"/>
            <w:r>
              <w:rPr/>
              <w:t xml:space="preserve">draw measurements and (display-only) source markers over a heatmap; turn gestures into </w:t>
            </w:r>
            <w:r>
              <w:rPr>
                <w:rFonts w:ascii="Consolas" w:hAnsi="Consolas"/>
              </w:rPr>
              <w:t xml:space="preserve">MeasurementDraft</w:t>
            </w:r>
            <w:r>
              <w:rPr/>
              <w:t xml:space="preserve">s</w:t>
            </w:r>
            <w:bookmarkEnd w:id="92"/>
          </w:p>
        </w:tc>
      </w:tr>
      <w:tr>
        <w:trPr>
          <w:cantSplit/>
        </w:trPr>
        <w:tc>
          <w:tcPr>
            <w:tcW w:w="602" w:type="dxa"/>
          </w:tcPr>
          <w:p>
            <w:pPr>
              <w:pStyle w:val="TableText"/>
            </w:pPr>
            <w:bookmarkStart w:id="93" w:name="tsds0013r11c0"/>
            <w:r>
              <w:rPr/>
              <w:t xml:space="preserve">SU-11</w:t>
            </w:r>
            <w:bookmarkEnd w:id="93"/>
          </w:p>
        </w:tc>
        <w:tc>
          <w:tcPr>
            <w:tcW w:w="523" w:type="dxa"/>
          </w:tcPr>
          <w:p>
            <w:pPr>
              <w:pStyle w:val="TableText"/>
            </w:pPr>
            <w:bookmarkStart w:id="94" w:name="tsds0013r11c1"/>
            <w:r>
              <w:rPr/>
              <w:t xml:space="preserve">SI-4</w:t>
            </w:r>
            <w:bookmarkEnd w:id="94"/>
          </w:p>
        </w:tc>
        <w:tc>
          <w:tcPr>
            <w:tcW w:w="2598" w:type="dxa"/>
          </w:tcPr>
          <w:p>
            <w:pPr>
              <w:pStyle w:val="TableText"/>
            </w:pPr>
            <w:bookmarkStart w:id="95" w:name="tsds0013r11c2"/>
            <w:r>
              <w:rPr>
                <w:rFonts w:ascii="Consolas" w:hAnsi="Consolas"/>
              </w:rPr>
              <w:t xml:space="preserve">ColorBar</w:t>
            </w:r>
            <w:r>
              <w:rPr/>
              <w:t xml:space="preserve">, </w:t>
            </w:r>
            <w:r>
              <w:rPr>
                <w:rFonts w:ascii="Consolas" w:hAnsi="Consolas"/>
              </w:rPr>
              <w:t xml:space="preserve">Colormap</w:t>
            </w:r>
            <w:bookmarkEnd w:id="95"/>
          </w:p>
        </w:tc>
        <w:tc>
          <w:tcPr>
            <w:tcW w:w="2730" w:type="dxa"/>
          </w:tcPr>
          <w:p>
            <w:pPr>
              <w:pStyle w:val="TableText"/>
            </w:pPr>
            <w:bookmarkStart w:id="96" w:name="tsds0013r11c3"/>
            <w:r>
              <w:rPr>
                <w:rFonts w:ascii="Consolas" w:hAnsi="Consolas"/>
              </w:rPr>
              <w:t xml:space="preserve">Studio/Controls/ColorBar.cs</w:t>
            </w:r>
            <w:r>
              <w:rPr/>
              <w:t xml:space="preserve">, </w:t>
            </w:r>
            <w:r>
              <w:rPr>
                <w:rFonts w:ascii="Consolas" w:hAnsi="Consolas"/>
              </w:rPr>
              <w:t xml:space="preserve">Studio/Rendering/Colormap.cs</w:t>
            </w:r>
            <w:r>
              <w:rPr/>
              <w:t xml:space="preserve"> (the table itself is </w:t>
            </w:r>
            <w:r>
              <w:rPr>
                <w:rFonts w:ascii="Consolas" w:hAnsi="Consolas"/>
              </w:rPr>
              <w:t xml:space="preserve">Core/Rendering/Colormap.cs</w:t>
            </w:r>
            <w:r>
              <w:rPr/>
              <w:t xml:space="preserve">)</w:t>
            </w:r>
            <w:bookmarkEnd w:id="96"/>
          </w:p>
        </w:tc>
        <w:tc>
          <w:tcPr>
            <w:tcW w:w="3185" w:type="dxa"/>
          </w:tcPr>
          <w:p>
            <w:pPr>
              <w:pStyle w:val="TableText"/>
            </w:pPr>
            <w:bookmarkStart w:id="97" w:name="tsds0013r11c4"/>
            <w:r>
              <w:rPr/>
              <w:t xml:space="preserve">viridis lookup table; colour scale with ticks</w:t>
            </w:r>
            <w:bookmarkEnd w:id="97"/>
          </w:p>
        </w:tc>
      </w:tr>
      <w:tr>
        <w:trPr>
          <w:cantSplit/>
        </w:trPr>
        <w:tc>
          <w:tcPr>
            <w:tcW w:w="602" w:type="dxa"/>
          </w:tcPr>
          <w:p>
            <w:pPr>
              <w:pStyle w:val="TableText"/>
            </w:pPr>
            <w:bookmarkStart w:id="98" w:name="tsds0013r12c0"/>
            <w:r>
              <w:rPr/>
              <w:t xml:space="preserve">SU-12</w:t>
            </w:r>
            <w:bookmarkEnd w:id="98"/>
          </w:p>
        </w:tc>
        <w:tc>
          <w:tcPr>
            <w:tcW w:w="523" w:type="dxa"/>
          </w:tcPr>
          <w:p>
            <w:pPr>
              <w:pStyle w:val="TableText"/>
            </w:pPr>
            <w:bookmarkStart w:id="99" w:name="tsds0013r12c1"/>
            <w:r>
              <w:rPr/>
              <w:t xml:space="preserve">SI-4</w:t>
            </w:r>
            <w:bookmarkEnd w:id="99"/>
          </w:p>
        </w:tc>
        <w:tc>
          <w:tcPr>
            <w:tcW w:w="2598" w:type="dxa"/>
          </w:tcPr>
          <w:p>
            <w:pPr>
              <w:pStyle w:val="TableText"/>
            </w:pPr>
            <w:bookmarkStart w:id="100" w:name="tsds0013r12c2"/>
            <w:r>
              <w:rPr>
                <w:rFonts w:ascii="Consolas" w:hAnsi="Consolas"/>
              </w:rPr>
              <w:t xml:space="preserve">ThemeService</w:t>
            </w:r>
            <w:bookmarkEnd w:id="100"/>
          </w:p>
        </w:tc>
        <w:tc>
          <w:tcPr>
            <w:tcW w:w="2730" w:type="dxa"/>
          </w:tcPr>
          <w:p>
            <w:pPr>
              <w:pStyle w:val="TableText"/>
            </w:pPr>
            <w:bookmarkStart w:id="101" w:name="tsds0013r12c3"/>
            <w:r>
              <w:rPr>
                <w:rFonts w:ascii="Consolas" w:hAnsi="Consolas"/>
              </w:rPr>
              <w:t xml:space="preserve">Studio/Services/ThemeService.cs</w:t>
            </w:r>
            <w:bookmarkEnd w:id="101"/>
          </w:p>
        </w:tc>
        <w:tc>
          <w:tcPr>
            <w:tcW w:w="3185" w:type="dxa"/>
          </w:tcPr>
          <w:p>
            <w:pPr>
              <w:pStyle w:val="TableText"/>
            </w:pPr>
            <w:bookmarkStart w:id="102" w:name="tsds0013r12c4"/>
            <w:r>
              <w:rPr/>
              <w:t xml:space="preserve">swap the token dictionary in place; DWM attribute for the remaining native frame</w:t>
            </w:r>
            <w:bookmarkEnd w:id="102"/>
          </w:p>
        </w:tc>
      </w:tr>
      <w:tr>
        <w:trPr>
          <w:cantSplit/>
        </w:trPr>
        <w:tc>
          <w:tcPr>
            <w:tcW w:w="602" w:type="dxa"/>
          </w:tcPr>
          <w:p>
            <w:pPr>
              <w:pStyle w:val="TableText"/>
            </w:pPr>
            <w:bookmarkStart w:id="103" w:name="tsds0013r13c0"/>
            <w:r>
              <w:rPr/>
              <w:t xml:space="preserve">SU-13</w:t>
            </w:r>
            <w:bookmarkEnd w:id="103"/>
          </w:p>
        </w:tc>
        <w:tc>
          <w:tcPr>
            <w:tcW w:w="523" w:type="dxa"/>
          </w:tcPr>
          <w:p>
            <w:pPr>
              <w:pStyle w:val="TableText"/>
            </w:pPr>
            <w:bookmarkStart w:id="104" w:name="tsds0013r13c1"/>
            <w:r>
              <w:rPr/>
              <w:t xml:space="preserve">SI-4</w:t>
            </w:r>
            <w:bookmarkEnd w:id="104"/>
          </w:p>
        </w:tc>
        <w:tc>
          <w:tcPr>
            <w:tcW w:w="2598" w:type="dxa"/>
          </w:tcPr>
          <w:p>
            <w:pPr>
              <w:pStyle w:val="TableText"/>
            </w:pPr>
            <w:bookmarkStart w:id="105" w:name="tsds0013r13c2"/>
            <w:r>
              <w:rPr>
                <w:rFonts w:ascii="Consolas" w:hAnsi="Consolas"/>
              </w:rPr>
              <w:t xml:space="preserve">NullToCollapsedConverter</w:t>
            </w:r>
            <w:r>
              <w:rPr/>
              <w:t xml:space="preserve">, </w:t>
            </w:r>
            <w:r>
              <w:rPr>
                <w:rFonts w:ascii="Consolas" w:hAnsi="Consolas"/>
              </w:rPr>
              <w:t xml:space="preserve">InverseBoolToVisibilityConverter</w:t>
            </w:r>
            <w:r>
              <w:rPr/>
              <w:t xml:space="preserve">, </w:t>
            </w:r>
            <w:r>
              <w:rPr>
                <w:rFonts w:ascii="Consolas" w:hAnsi="Consolas"/>
              </w:rPr>
              <w:t xml:space="preserve">EnumMatchConverter</w:t>
            </w:r>
            <w:bookmarkEnd w:id="105"/>
          </w:p>
        </w:tc>
        <w:tc>
          <w:tcPr>
            <w:tcW w:w="2730" w:type="dxa"/>
          </w:tcPr>
          <w:p>
            <w:pPr>
              <w:pStyle w:val="TableText"/>
            </w:pPr>
            <w:bookmarkStart w:id="106" w:name="tsds0013r13c3"/>
            <w:r>
              <w:rPr>
                <w:rFonts w:ascii="Consolas" w:hAnsi="Consolas"/>
              </w:rPr>
              <w:t xml:space="preserve">Studio/Converters/*.cs</w:t>
            </w:r>
            <w:bookmarkEnd w:id="106"/>
          </w:p>
        </w:tc>
        <w:tc>
          <w:tcPr>
            <w:tcW w:w="3185" w:type="dxa"/>
          </w:tcPr>
          <w:p>
            <w:pPr>
              <w:pStyle w:val="TableText"/>
            </w:pPr>
            <w:bookmarkStart w:id="107" w:name="tsds0013r13c4"/>
            <w:r>
              <w:rPr/>
              <w:t xml:space="preserve">value → visibility / radio-button mapping</w:t>
            </w:r>
            <w:bookmarkEnd w:id="107"/>
          </w:p>
        </w:tc>
      </w:tr>
      <w:tr>
        <w:trPr>
          <w:cantSplit/>
        </w:trPr>
        <w:tc>
          <w:tcPr>
            <w:tcW w:w="602" w:type="dxa"/>
          </w:tcPr>
          <w:p>
            <w:pPr>
              <w:pStyle w:val="TableText"/>
            </w:pPr>
            <w:bookmarkStart w:id="108" w:name="tsds0013r14c0"/>
            <w:r>
              <w:rPr/>
              <w:t xml:space="preserve">SU-14</w:t>
            </w:r>
            <w:bookmarkEnd w:id="108"/>
          </w:p>
        </w:tc>
        <w:tc>
          <w:tcPr>
            <w:tcW w:w="523" w:type="dxa"/>
          </w:tcPr>
          <w:p>
            <w:pPr>
              <w:pStyle w:val="TableText"/>
            </w:pPr>
            <w:bookmarkStart w:id="109" w:name="tsds0013r14c1"/>
            <w:r>
              <w:rPr/>
              <w:t xml:space="preserve">SI-4</w:t>
            </w:r>
            <w:bookmarkEnd w:id="109"/>
          </w:p>
        </w:tc>
        <w:tc>
          <w:tcPr>
            <w:tcW w:w="2598" w:type="dxa"/>
          </w:tcPr>
          <w:p>
            <w:pPr>
              <w:pStyle w:val="TableText"/>
            </w:pPr>
            <w:bookmarkStart w:id="110" w:name="tsds0013r14c2"/>
            <w:r>
              <w:rPr>
                <w:rFonts w:ascii="Consolas" w:hAnsi="Consolas"/>
              </w:rPr>
              <w:t xml:space="preserve">MainWindow</w:t>
            </w:r>
            <w:r>
              <w:rPr/>
              <w:t xml:space="preserve">, </w:t>
            </w:r>
            <w:r>
              <w:rPr>
                <w:rFonts w:ascii="Consolas" w:hAnsi="Consolas"/>
              </w:rPr>
              <w:t xml:space="preserve">OptionsView</w:t>
            </w:r>
            <w:r>
              <w:rPr/>
              <w:t xml:space="preserve">, </w:t>
            </w:r>
            <w:r>
              <w:rPr>
                <w:rFonts w:ascii="Consolas" w:hAnsi="Consolas"/>
              </w:rPr>
              <w:t xml:space="preserve">EmptyReadoutState</w:t>
            </w:r>
            <w:r>
              <w:rPr/>
              <w:t xml:space="preserve">, theme dictionaries, </w:t>
            </w:r>
            <w:r>
              <w:rPr>
                <w:rFonts w:ascii="Consolas" w:hAnsi="Consolas"/>
              </w:rPr>
              <w:t xml:space="preserve">ImageStackPanel</w:t>
            </w:r>
            <w:r>
              <w:rPr/>
              <w:t xml:space="preserve">, </w:t>
            </w:r>
            <w:r>
              <w:rPr>
                <w:rFonts w:ascii="Consolas" w:hAnsi="Consolas"/>
              </w:rPr>
              <w:t xml:space="preserve">ImageAreaPanel</w:t>
            </w:r>
            <w:r>
              <w:rPr/>
              <w:t xml:space="preserve">, </w:t>
            </w:r>
            <w:r>
              <w:rPr>
                <w:rFonts w:ascii="Consolas" w:hAnsi="Consolas"/>
              </w:rPr>
              <w:t xml:space="preserve">WindowFrame</w:t>
            </w:r>
            <w:r>
              <w:rPr/>
              <w:t xml:space="preserve">, </w:t>
            </w:r>
            <w:r>
              <w:rPr>
                <w:rFonts w:ascii="Consolas" w:hAnsi="Consolas"/>
              </w:rPr>
              <w:t xml:space="preserve">CaptionBar</w:t>
            </w:r>
            <w:r>
              <w:rPr/>
              <w:t xml:space="preserve">, </w:t>
            </w:r>
            <w:r>
              <w:rPr>
                <w:rFonts w:ascii="Consolas" w:hAnsi="Consolas"/>
              </w:rPr>
              <w:t xml:space="preserve">CaptionButtons</w:t>
            </w:r>
            <w:r>
              <w:rPr/>
              <w:t xml:space="preserve">, </w:t>
            </w:r>
            <w:r>
              <w:rPr>
                <w:rFonts w:ascii="Consolas" w:hAnsi="Consolas"/>
              </w:rPr>
              <w:t xml:space="preserve">SettingsGroup</w:t>
            </w:r>
            <w:r>
              <w:rPr/>
              <w:t xml:space="preserve">, </w:t>
            </w:r>
            <w:r>
              <w:rPr>
                <w:rFonts w:ascii="Consolas" w:hAnsi="Consolas"/>
              </w:rPr>
              <w:t xml:space="preserve">FocusRequest</w:t>
            </w:r>
            <w:r>
              <w:rPr/>
              <w:t xml:space="preserve">, </w:t>
            </w:r>
            <w:r>
              <w:rPr>
                <w:rFonts w:ascii="Consolas" w:hAnsi="Consolas"/>
              </w:rPr>
              <w:t xml:space="preserve">IconToggle</w:t>
            </w:r>
            <w:bookmarkEnd w:id="110"/>
          </w:p>
        </w:tc>
        <w:tc>
          <w:tcPr>
            <w:tcW w:w="2730" w:type="dxa"/>
          </w:tcPr>
          <w:p>
            <w:pPr>
              <w:pStyle w:val="TableText"/>
            </w:pPr>
            <w:bookmarkStart w:id="111" w:name="tsds0013r14c3"/>
            <w:r>
              <w:rPr>
                <w:rFonts w:ascii="Consolas" w:hAnsi="Consolas"/>
              </w:rPr>
              <w:t xml:space="preserve">Studio/Views/MainWindow.xaml(.cs)</w:t>
            </w:r>
            <w:r>
              <w:rPr/>
              <w:t xml:space="preserve">, </w:t>
            </w:r>
            <w:r>
              <w:rPr>
                <w:rFonts w:ascii="Consolas" w:hAnsi="Consolas"/>
              </w:rPr>
              <w:t xml:space="preserve">Studio/Views/OptionsView.xaml(.cs)</w:t>
            </w:r>
            <w:r>
              <w:rPr/>
              <w:t xml:space="preserve">, </w:t>
            </w:r>
            <w:r>
              <w:rPr>
                <w:rFonts w:ascii="Consolas" w:hAnsi="Consolas"/>
              </w:rPr>
              <w:t xml:space="preserve">Studio/Views/EmptyReadoutState.xaml(.cs)</w:t>
            </w:r>
            <w:r>
              <w:rPr/>
              <w:t xml:space="preserve">, </w:t>
            </w:r>
            <w:r>
              <w:rPr>
                <w:rFonts w:ascii="Consolas" w:hAnsi="Consolas"/>
              </w:rPr>
              <w:t xml:space="preserve">Studio/Themes/*.xaml</w:t>
            </w:r>
            <w:r>
              <w:rPr/>
              <w:t xml:space="preserve">, </w:t>
            </w:r>
            <w:r>
              <w:rPr>
                <w:rFonts w:ascii="Consolas" w:hAnsi="Consolas"/>
              </w:rPr>
              <w:t xml:space="preserve">Studio/Controls/Image*Panel.cs</w:t>
            </w:r>
            <w:r>
              <w:rPr/>
              <w:t xml:space="preserve">, </w:t>
            </w:r>
            <w:r>
              <w:rPr>
                <w:rFonts w:ascii="Consolas" w:hAnsi="Consolas"/>
              </w:rPr>
              <w:t xml:space="preserve">Studio/Controls/{WindowFrame,CaptionBar,CaptionButtons,SettingsGroup,FocusRequest,IconToggle}.cs</w:t>
            </w:r>
            <w:bookmarkEnd w:id="111"/>
          </w:p>
        </w:tc>
        <w:tc>
          <w:tcPr>
            <w:tcW w:w="3185" w:type="dxa"/>
          </w:tcPr>
          <w:p>
            <w:pPr>
              <w:pStyle w:val="TableText"/>
            </w:pPr>
            <w:bookmarkStart w:id="112" w:name="tsds0013r14c4"/>
            <w:r>
              <w:rPr/>
              <w:t xml:space="preserve">screen layout and bindings (borderless window with a themed caption, left tabs, Options dialog in the modal layer, one-line status bar) (a square image with its legend at the drawn width; the image pair above the measurements, which take the remaining height); tokens, metrics, typography, control styles (</w:t>
            </w:r>
            <w:r>
              <w:rPr/>
              <w:t xml:space="preserve">DESIGN.Layout</w:t>
            </w:r>
            <w:r>
              <w:rPr/>
              <w:t xml:space="preserve">, </w:t>
            </w:r>
            <w:r>
              <w:rPr/>
              <w:t xml:space="preserve">DESIGN.Color</w:t>
            </w:r>
            <w:r>
              <w:rPr/>
              <w:t xml:space="preserve">, </w:t>
            </w:r>
            <w:r>
              <w:rPr/>
              <w:t xml:space="preserve">DESIGN.Typography</w:t>
            </w:r>
            <w:r>
              <w:rPr/>
              <w:t xml:space="preserve">, </w:t>
            </w:r>
            <w:r>
              <w:rPr/>
              <w:t xml:space="preserve">DESIGN.Controls</w:t>
            </w:r>
            <w:r>
              <w:rPr/>
              <w:t xml:space="preserve">)</w:t>
            </w:r>
            <w:bookmarkEnd w:id="112"/>
          </w:p>
        </w:tc>
      </w:tr>
      <w:tr>
        <w:trPr>
          <w:cantSplit/>
        </w:trPr>
        <w:tc>
          <w:tcPr>
            <w:tcW w:w="602" w:type="dxa"/>
          </w:tcPr>
          <w:p>
            <w:pPr>
              <w:pStyle w:val="TableText"/>
            </w:pPr>
            <w:bookmarkStart w:id="113" w:name="tsds0013r15c0"/>
            <w:r>
              <w:rPr/>
              <w:t xml:space="preserve">SU-15</w:t>
            </w:r>
            <w:bookmarkEnd w:id="113"/>
          </w:p>
        </w:tc>
        <w:tc>
          <w:tcPr>
            <w:tcW w:w="523" w:type="dxa"/>
          </w:tcPr>
          <w:p>
            <w:pPr>
              <w:pStyle w:val="TableText"/>
            </w:pPr>
            <w:bookmarkStart w:id="114" w:name="tsds0013r15c1"/>
            <w:r>
              <w:rPr/>
              <w:t xml:space="preserve">SI-4</w:t>
            </w:r>
            <w:bookmarkEnd w:id="114"/>
          </w:p>
        </w:tc>
        <w:tc>
          <w:tcPr>
            <w:tcW w:w="2598" w:type="dxa"/>
          </w:tcPr>
          <w:p>
            <w:pPr>
              <w:pStyle w:val="TableText"/>
            </w:pPr>
            <w:bookmarkStart w:id="115" w:name="tsds0013r15c2"/>
            <w:r>
              <w:rPr>
                <w:rFonts w:ascii="Consolas" w:hAnsi="Consolas"/>
              </w:rPr>
              <w:t xml:space="preserve">App</w:t>
            </w:r>
            <w:bookmarkEnd w:id="115"/>
          </w:p>
        </w:tc>
        <w:tc>
          <w:tcPr>
            <w:tcW w:w="2730" w:type="dxa"/>
          </w:tcPr>
          <w:p>
            <w:pPr>
              <w:pStyle w:val="TableText"/>
            </w:pPr>
            <w:bookmarkStart w:id="116" w:name="tsds0013r15c3"/>
            <w:r>
              <w:rPr>
                <w:rFonts w:ascii="Consolas" w:hAnsi="Consolas"/>
              </w:rPr>
              <w:t xml:space="preserve">Studio/App.xaml(.cs)</w:t>
            </w:r>
            <w:bookmarkEnd w:id="116"/>
          </w:p>
        </w:tc>
        <w:tc>
          <w:tcPr>
            <w:tcW w:w="3185" w:type="dxa"/>
          </w:tcPr>
          <w:p>
            <w:pPr>
              <w:pStyle w:val="TableText"/>
            </w:pPr>
            <w:bookmarkStart w:id="117" w:name="tsds0013r15c4"/>
            <w:r>
              <w:rPr/>
              <w:t xml:space="preserve">DI composition root, startup window placement, native-frame (DWM) hook</w:t>
            </w:r>
            <w:bookmarkEnd w:id="117"/>
          </w:p>
        </w:tc>
      </w:tr>
      <w:tr>
        <w:trPr>
          <w:cantSplit/>
        </w:trPr>
        <w:tc>
          <w:tcPr>
            <w:tcW w:w="602" w:type="dxa"/>
          </w:tcPr>
          <w:p>
            <w:pPr>
              <w:pStyle w:val="TableText"/>
            </w:pPr>
            <w:bookmarkStart w:id="118" w:name="tsds0013r16c0"/>
            <w:r>
              <w:rPr/>
              <w:t xml:space="preserve">SU-16</w:t>
            </w:r>
            <w:bookmarkEnd w:id="118"/>
          </w:p>
        </w:tc>
        <w:tc>
          <w:tcPr>
            <w:tcW w:w="523" w:type="dxa"/>
          </w:tcPr>
          <w:p>
            <w:pPr>
              <w:pStyle w:val="TableText"/>
            </w:pPr>
            <w:bookmarkStart w:id="119" w:name="tsds0013r16c1"/>
            <w:r>
              <w:rPr/>
              <w:t xml:space="preserve">SI-1</w:t>
            </w:r>
            <w:bookmarkEnd w:id="119"/>
          </w:p>
        </w:tc>
        <w:tc>
          <w:tcPr>
            <w:tcW w:w="2598" w:type="dxa"/>
          </w:tcPr>
          <w:p>
            <w:pPr>
              <w:pStyle w:val="TableText"/>
            </w:pPr>
            <w:bookmarkStart w:id="120" w:name="tsds0013r16c2"/>
            <w:r>
              <w:rPr>
                <w:rFonts w:ascii="Consolas" w:hAnsi="Consolas"/>
              </w:rPr>
              <w:t xml:space="preserve">WorkspaceViewModel</w:t>
            </w:r>
            <w:r>
              <w:rPr/>
              <w:t xml:space="preserve">, </w:t>
            </w:r>
            <w:r>
              <w:rPr>
                <w:rFonts w:ascii="Consolas" w:hAnsi="Consolas"/>
              </w:rPr>
              <w:t xml:space="preserve">ImagingWorkspaceViewModel</w:t>
            </w:r>
            <w:bookmarkEnd w:id="120"/>
          </w:p>
        </w:tc>
        <w:tc>
          <w:tcPr>
            <w:tcW w:w="2730" w:type="dxa"/>
          </w:tcPr>
          <w:p>
            <w:pPr>
              <w:pStyle w:val="TableText"/>
            </w:pPr>
            <w:bookmarkStart w:id="121" w:name="tsds0013r16c3"/>
            <w:r>
              <w:rPr>
                <w:rFonts w:ascii="Consolas" w:hAnsi="Consolas"/>
              </w:rPr>
              <w:t xml:space="preserve">Core/ViewModels/*WorkspaceViewModel.cs</w:t>
            </w:r>
            <w:bookmarkEnd w:id="121"/>
          </w:p>
        </w:tc>
        <w:tc>
          <w:tcPr>
            <w:tcW w:w="3185" w:type="dxa"/>
          </w:tcPr>
          <w:p>
            <w:pPr>
              <w:pStyle w:val="TableText"/>
            </w:pPr>
            <w:bookmarkStart w:id="122" w:name="tsds0013r16c4"/>
            <w:r>
              <w:rPr/>
              <w:t xml:space="preserve">title, automation key, active state; imaging measurements and peak over the shared result TODO-39: </w:t>
            </w:r>
            <w:r>
              <w:rPr>
                <w:rFonts w:ascii="Consolas" w:hAnsi="Consolas"/>
              </w:rPr>
              <w:t xml:space="preserve">CountSummary</w:t>
            </w:r>
            <w:r>
              <w:rPr/>
              <w:t xml:space="preserve">, </w:t>
            </w:r>
            <w:r>
              <w:rPr>
                <w:rFonts w:ascii="Consolas" w:hAnsi="Consolas"/>
              </w:rPr>
              <w:t xml:space="preserve">FloodUnit</w:t>
            </w:r>
            <w:r>
              <w:rPr/>
              <w:t xml:space="preserve">, </w:t>
            </w:r>
            <w:r>
              <w:rPr>
                <w:rFonts w:ascii="Consolas" w:hAnsi="Consolas"/>
              </w:rPr>
              <w:t xml:space="preserve">FloodCaption</w:t>
            </w:r>
            <w:r>
              <w:rPr/>
              <w:t xml:space="preserve">, </w:t>
            </w:r>
            <w:r>
              <w:rPr>
                <w:rFonts w:ascii="Consolas" w:hAnsi="Consolas"/>
              </w:rPr>
              <w:t xml:space="preserve">FloodHelp</w:t>
            </w:r>
            <w:r>
              <w:rPr/>
              <w:t xml:space="preserve">, </w:t>
            </w:r>
            <w:r>
              <w:rPr>
                <w:rFonts w:ascii="Consolas" w:hAnsi="Consolas"/>
              </w:rPr>
              <w:t xml:space="preserve">StripNote</w:t>
            </w:r>
            <w:r>
              <w:rPr/>
              <w:t xml:space="preserve"> from the published view; ROI units refreshed with it.</w:t>
            </w:r>
            <w:bookmarkEnd w:id="122"/>
          </w:p>
        </w:tc>
      </w:tr>
      <w:tr>
        <w:trPr>
          <w:cantSplit/>
        </w:trPr>
        <w:tc>
          <w:tcPr>
            <w:tcW w:w="602" w:type="dxa"/>
          </w:tcPr>
          <w:p>
            <w:pPr>
              <w:pStyle w:val="TableText"/>
            </w:pPr>
            <w:bookmarkStart w:id="123" w:name="tsds0013r17c0"/>
            <w:r>
              <w:rPr/>
              <w:t xml:space="preserve">SU-17</w:t>
            </w:r>
            <w:bookmarkEnd w:id="123"/>
          </w:p>
        </w:tc>
        <w:tc>
          <w:tcPr>
            <w:tcW w:w="523" w:type="dxa"/>
          </w:tcPr>
          <w:p>
            <w:pPr>
              <w:pStyle w:val="TableText"/>
            </w:pPr>
            <w:bookmarkStart w:id="124" w:name="tsds0013r17c1"/>
            <w:r>
              <w:rPr/>
              <w:t xml:space="preserve">SI-2</w:t>
            </w:r>
            <w:bookmarkEnd w:id="124"/>
          </w:p>
        </w:tc>
        <w:tc>
          <w:tcPr>
            <w:tcW w:w="2598" w:type="dxa"/>
          </w:tcPr>
          <w:p>
            <w:pPr>
              <w:pStyle w:val="TableText"/>
            </w:pPr>
            <w:bookmarkStart w:id="125" w:name="tsds0013r17c2"/>
            <w:r>
              <w:rPr>
                <w:rFonts w:ascii="Consolas" w:hAnsi="Consolas"/>
              </w:rPr>
              <w:t xml:space="preserve">PlotSeries</w:t>
            </w:r>
            <w:r>
              <w:rPr/>
              <w:t xml:space="preserve">, </w:t>
            </w:r>
            <w:r>
              <w:rPr>
                <w:rFonts w:ascii="Consolas" w:hAnsi="Consolas"/>
              </w:rPr>
              <w:t xml:space="preserve">PlotBand</w:t>
            </w:r>
            <w:r>
              <w:rPr/>
              <w:t xml:space="preserve">, </w:t>
            </w:r>
            <w:r>
              <w:rPr>
                <w:rFonts w:ascii="Consolas" w:hAnsi="Consolas"/>
              </w:rPr>
              <w:t xml:space="preserve">PlotMarker</w:t>
            </w:r>
            <w:r>
              <w:rPr/>
              <w:t xml:space="preserve">, </w:t>
            </w:r>
            <w:r>
              <w:rPr>
                <w:rFonts w:ascii="Consolas" w:hAnsi="Consolas"/>
              </w:rPr>
              <w:t xml:space="preserve">PlotViewport</w:t>
            </w:r>
            <w:r>
              <w:rPr/>
              <w:t xml:space="preserve">, </w:t>
            </w:r>
            <w:r>
              <w:rPr>
                <w:rFonts w:ascii="Consolas" w:hAnsi="Consolas"/>
              </w:rPr>
              <w:t xml:space="preserve">NiceTicks</w:t>
            </w:r>
            <w:r>
              <w:rPr/>
              <w:t xml:space="preserve">, </w:t>
            </w:r>
            <w:r>
              <w:rPr>
                <w:rFonts w:ascii="Consolas" w:hAnsi="Consolas"/>
              </w:rPr>
              <w:t xml:space="preserve">MinMaxPyramid</w:t>
            </w:r>
            <w:r>
              <w:rPr/>
              <w:t xml:space="preserve">, </w:t>
            </w:r>
            <w:r>
              <w:rPr>
                <w:rFonts w:ascii="Consolas" w:hAnsi="Consolas"/>
              </w:rPr>
              <w:t xml:space="preserve">PlotGeometry</w:t>
            </w:r>
            <w:r>
              <w:rPr/>
              <w:t xml:space="preserve">, </w:t>
            </w:r>
            <w:r>
              <w:rPr>
                <w:rFonts w:ascii="Consolas" w:hAnsi="Consolas"/>
              </w:rPr>
              <w:t xml:space="preserve">PlotAutoScale</w:t>
            </w:r>
            <w:r>
              <w:rPr/>
              <w:t xml:space="preserve">, </w:t>
            </w:r>
            <w:r>
              <w:rPr>
                <w:rFonts w:ascii="Consolas" w:hAnsi="Consolas"/>
              </w:rPr>
              <w:t xml:space="preserve">PlotBinReadout</w:t>
            </w:r>
            <w:r>
              <w:rPr/>
              <w:t xml:space="preserve">, </w:t>
            </w:r>
            <w:r>
              <w:rPr>
                <w:rFonts w:ascii="Consolas" w:hAnsi="Consolas"/>
              </w:rPr>
              <w:t xml:space="preserve">PlotBandLayout</w:t>
            </w:r>
            <w:r>
              <w:rPr/>
              <w:t xml:space="preserve">, </w:t>
            </w:r>
            <w:r>
              <w:rPr>
                <w:rFonts w:ascii="Consolas" w:hAnsi="Consolas"/>
              </w:rPr>
              <w:t xml:space="preserve">PlotViewRange</w:t>
            </w:r>
            <w:bookmarkEnd w:id="125"/>
          </w:p>
        </w:tc>
        <w:tc>
          <w:tcPr>
            <w:tcW w:w="2730" w:type="dxa"/>
          </w:tcPr>
          <w:p>
            <w:pPr>
              <w:pStyle w:val="TableText"/>
            </w:pPr>
            <w:bookmarkStart w:id="126" w:name="tsds0013r17c3"/>
            <w:r>
              <w:rPr>
                <w:rFonts w:ascii="Consolas" w:hAnsi="Consolas"/>
              </w:rPr>
              <w:t xml:space="preserve">Core/Plotting/*.cs</w:t>
            </w:r>
            <w:bookmarkEnd w:id="126"/>
          </w:p>
        </w:tc>
        <w:tc>
          <w:tcPr>
            <w:tcW w:w="3185" w:type="dxa"/>
          </w:tcPr>
          <w:p>
            <w:pPr>
              <w:pStyle w:val="TableText"/>
            </w:pPr>
            <w:bookmarkStart w:id="127" w:name="tsds0013r17c4"/>
            <w:r>
              <w:rPr/>
              <w:t xml:space="preserve">finite / increasing inputs, sample limit, linear / log mapping, X navigation, ticks, exact range extrema</w:t>
            </w:r>
            <w:bookmarkEnd w:id="127"/>
          </w:p>
        </w:tc>
      </w:tr>
      <w:tr>
        <w:trPr>
          <w:cantSplit/>
        </w:trPr>
        <w:tc>
          <w:tcPr>
            <w:tcW w:w="602" w:type="dxa"/>
          </w:tcPr>
          <w:p>
            <w:pPr>
              <w:pStyle w:val="TableText"/>
            </w:pPr>
            <w:bookmarkStart w:id="128" w:name="tsds0013r18c0"/>
            <w:r>
              <w:rPr/>
              <w:t xml:space="preserve">SU-18</w:t>
            </w:r>
            <w:bookmarkEnd w:id="128"/>
          </w:p>
        </w:tc>
        <w:tc>
          <w:tcPr>
            <w:tcW w:w="523" w:type="dxa"/>
          </w:tcPr>
          <w:p>
            <w:pPr>
              <w:pStyle w:val="TableText"/>
            </w:pPr>
            <w:bookmarkStart w:id="129" w:name="tsds0013r18c1"/>
            <w:r>
              <w:rPr/>
              <w:t xml:space="preserve">SI-4</w:t>
            </w:r>
            <w:bookmarkEnd w:id="129"/>
          </w:p>
        </w:tc>
        <w:tc>
          <w:tcPr>
            <w:tcW w:w="2598" w:type="dxa"/>
          </w:tcPr>
          <w:p>
            <w:pPr>
              <w:pStyle w:val="TableText"/>
            </w:pPr>
            <w:bookmarkStart w:id="130" w:name="tsds0013r18c2"/>
            <w:r>
              <w:rPr>
                <w:rFonts w:ascii="Consolas" w:hAnsi="Consolas"/>
              </w:rPr>
              <w:t xml:space="preserve">PlotView</w:t>
            </w:r>
            <w:r>
              <w:rPr/>
              <w:t xml:space="preserve"> (+ automation peer)</w:t>
            </w:r>
            <w:bookmarkEnd w:id="130"/>
          </w:p>
        </w:tc>
        <w:tc>
          <w:tcPr>
            <w:tcW w:w="2730" w:type="dxa"/>
          </w:tcPr>
          <w:p>
            <w:pPr>
              <w:pStyle w:val="TableText"/>
            </w:pPr>
            <w:bookmarkStart w:id="131" w:name="tsds0013r18c3"/>
            <w:r>
              <w:rPr>
                <w:rFonts w:ascii="Consolas" w:hAnsi="Consolas"/>
              </w:rPr>
              <w:t xml:space="preserve">Studio/Controls/PlotView.cs</w:t>
            </w:r>
            <w:bookmarkEnd w:id="131"/>
          </w:p>
        </w:tc>
        <w:tc>
          <w:tcPr>
            <w:tcW w:w="3185" w:type="dxa"/>
          </w:tcPr>
          <w:p>
            <w:pPr>
              <w:pStyle w:val="TableText"/>
            </w:pPr>
            <w:bookmarkStart w:id="132" w:name="tsds0013r18c4"/>
            <w:r>
              <w:rPr/>
              <w:t xml:space="preserve">cached preparation, frozen geometry, themed axes / series / bands / markers, readout, pointer / key input, measured CPU redraw</w:t>
            </w:r>
            <w:bookmarkEnd w:id="132"/>
          </w:p>
        </w:tc>
      </w:tr>
      <w:tr>
        <w:trPr>
          <w:cantSplit/>
        </w:trPr>
        <w:tc>
          <w:tcPr>
            <w:tcW w:w="602" w:type="dxa"/>
          </w:tcPr>
          <w:p>
            <w:pPr>
              <w:pStyle w:val="TableText"/>
            </w:pPr>
            <w:bookmarkStart w:id="133" w:name="tsds0013r19c0"/>
            <w:r>
              <w:rPr/>
              <w:t xml:space="preserve">SU-19</w:t>
            </w:r>
            <w:bookmarkEnd w:id="133"/>
          </w:p>
        </w:tc>
        <w:tc>
          <w:tcPr>
            <w:tcW w:w="523" w:type="dxa"/>
          </w:tcPr>
          <w:p>
            <w:pPr>
              <w:pStyle w:val="TableText"/>
            </w:pPr>
            <w:bookmarkStart w:id="134" w:name="tsds0013r19c1"/>
            <w:r>
              <w:rPr/>
              <w:t xml:space="preserve">SI-3</w:t>
            </w:r>
            <w:bookmarkEnd w:id="134"/>
          </w:p>
        </w:tc>
        <w:tc>
          <w:tcPr>
            <w:tcW w:w="2598" w:type="dxa"/>
          </w:tcPr>
          <w:p>
            <w:pPr>
              <w:pStyle w:val="TableText"/>
            </w:pPr>
            <w:bookmarkStart w:id="135" w:name="tsds0013r19c2"/>
            <w:r>
              <w:rPr>
                <w:rFonts w:ascii="Consolas" w:hAnsi="Consolas"/>
              </w:rPr>
              <w:t xml:space="preserve">AcquisitionSession</w:t>
            </w:r>
            <w:bookmarkEnd w:id="135"/>
          </w:p>
        </w:tc>
        <w:tc>
          <w:tcPr>
            <w:tcW w:w="2730" w:type="dxa"/>
          </w:tcPr>
          <w:p>
            <w:pPr>
              <w:pStyle w:val="TableText"/>
            </w:pPr>
            <w:bookmarkStart w:id="136" w:name="tsds0013r19c3"/>
            <w:r>
              <w:rPr>
                <w:rFonts w:ascii="Consolas" w:hAnsi="Consolas"/>
              </w:rPr>
              <w:t xml:space="preserve">Services/AcquisitionSession.cs</w:t>
            </w:r>
            <w:bookmarkEnd w:id="136"/>
          </w:p>
        </w:tc>
        <w:tc>
          <w:tcPr>
            <w:tcW w:w="3185" w:type="dxa"/>
          </w:tcPr>
          <w:p>
            <w:pPr>
              <w:pStyle w:val="TableText"/>
            </w:pPr>
            <w:bookmarkStart w:id="137" w:name="tsds0013r19c4"/>
            <w:r>
              <w:rPr/>
              <w:t xml:space="preserve">fresh MC histories, consumed event prefix, live-time pacing, immutable cumulative snapshots, Stop, Continue (segments over retained state) and automatic completion</w:t>
            </w:r>
            <w:bookmarkEnd w:id="137"/>
          </w:p>
        </w:tc>
      </w:tr>
      <w:tr>
        <w:trPr>
          <w:cantSplit/>
        </w:trPr>
        <w:tc>
          <w:tcPr>
            <w:tcW w:w="602" w:type="dxa"/>
          </w:tcPr>
          <w:p>
            <w:pPr>
              <w:pStyle w:val="TableText"/>
            </w:pPr>
            <w:bookmarkStart w:id="138" w:name="tsds0013r20c0"/>
            <w:r>
              <w:rPr/>
              <w:t xml:space="preserve">SU-20</w:t>
            </w:r>
            <w:bookmarkEnd w:id="138"/>
          </w:p>
        </w:tc>
        <w:tc>
          <w:tcPr>
            <w:tcW w:w="523" w:type="dxa"/>
          </w:tcPr>
          <w:p>
            <w:pPr>
              <w:pStyle w:val="TableText"/>
            </w:pPr>
            <w:bookmarkStart w:id="139" w:name="tsds0013r20c1"/>
            <w:r>
              <w:rPr/>
              <w:t xml:space="preserve">SI-3</w:t>
            </w:r>
            <w:bookmarkEnd w:id="139"/>
          </w:p>
        </w:tc>
        <w:tc>
          <w:tcPr>
            <w:tcW w:w="2598" w:type="dxa"/>
          </w:tcPr>
          <w:p>
            <w:pPr>
              <w:pStyle w:val="TableText"/>
            </w:pPr>
            <w:bookmarkStart w:id="140" w:name="tsds0013r20c2"/>
            <w:r>
              <w:rPr>
                <w:rFonts w:ascii="Consolas" w:hAnsi="Consolas"/>
              </w:rPr>
              <w:t xml:space="preserve">SpectrumService</w:t>
            </w:r>
            <w:r>
              <w:rPr/>
              <w:t xml:space="preserve">, </w:t>
            </w:r>
            <w:r>
              <w:rPr>
                <w:rFonts w:ascii="Consolas" w:hAnsi="Consolas"/>
              </w:rPr>
              <w:t xml:space="preserve">MeasurementStage</w:t>
            </w:r>
            <w:bookmarkEnd w:id="140"/>
          </w:p>
        </w:tc>
        <w:tc>
          <w:tcPr>
            <w:tcW w:w="2730" w:type="dxa"/>
          </w:tcPr>
          <w:p>
            <w:pPr>
              <w:pStyle w:val="TableText"/>
            </w:pPr>
            <w:bookmarkStart w:id="141" w:name="tsds0013r20c3"/>
            <w:r>
              <w:rPr>
                <w:rFonts w:ascii="Consolas" w:hAnsi="Consolas"/>
              </w:rPr>
              <w:t xml:space="preserve">Services/SpectrumService.cs</w:t>
            </w:r>
            <w:r>
              <w:rPr/>
              <w:t xml:space="preserve">, </w:t>
            </w:r>
            <w:r>
              <w:rPr>
                <w:rFonts w:ascii="Consolas" w:hAnsi="Consolas"/>
              </w:rPr>
              <w:t xml:space="preserve">Services/MeasurementStage.cs</w:t>
            </w:r>
            <w:bookmarkEnd w:id="141"/>
          </w:p>
        </w:tc>
        <w:tc>
          <w:tcPr>
            <w:tcW w:w="3185" w:type="dxa"/>
          </w:tcPr>
          <w:p>
            <w:pPr>
              <w:pStyle w:val="TableText"/>
            </w:pPr>
            <w:bookmarkStart w:id="142" w:name="tsds0013r20c4"/>
            <w:r>
              <w:rPr/>
              <w:t xml:space="preserve">shared gain / chain response, worker binning, incremental pile-up, resolvable-line grouping and union share</w:t>
            </w:r>
            <w:bookmarkEnd w:id="142"/>
          </w:p>
        </w:tc>
      </w:tr>
      <w:tr>
        <w:trPr>
          <w:cantSplit/>
        </w:trPr>
        <w:tc>
          <w:tcPr>
            <w:tcW w:w="602" w:type="dxa"/>
          </w:tcPr>
          <w:p>
            <w:pPr>
              <w:pStyle w:val="TableText"/>
            </w:pPr>
            <w:bookmarkStart w:id="143" w:name="tsds0013r21c0"/>
            <w:r>
              <w:rPr/>
              <w:t xml:space="preserve">SU-21</w:t>
            </w:r>
            <w:bookmarkEnd w:id="143"/>
          </w:p>
        </w:tc>
        <w:tc>
          <w:tcPr>
            <w:tcW w:w="523" w:type="dxa"/>
          </w:tcPr>
          <w:p>
            <w:pPr>
              <w:pStyle w:val="TableText"/>
            </w:pPr>
            <w:bookmarkStart w:id="144" w:name="tsds0013r21c1"/>
            <w:r>
              <w:rPr/>
              <w:t xml:space="preserve">SI-1</w:t>
            </w:r>
            <w:bookmarkEnd w:id="144"/>
          </w:p>
        </w:tc>
        <w:tc>
          <w:tcPr>
            <w:tcW w:w="2598" w:type="dxa"/>
          </w:tcPr>
          <w:p>
            <w:pPr>
              <w:pStyle w:val="TableText"/>
            </w:pPr>
            <w:bookmarkStart w:id="145" w:name="tsds0013r21c2"/>
            <w:r>
              <w:rPr>
                <w:rFonts w:ascii="Consolas" w:hAnsi="Consolas"/>
              </w:rPr>
              <w:t xml:space="preserve">SpectrumWorkspaceViewModel</w:t>
            </w:r>
            <w:r>
              <w:rPr/>
              <w:t xml:space="preserve">, </w:t>
            </w:r>
            <w:r>
              <w:rPr>
                <w:rFonts w:ascii="Consolas" w:hAnsi="Consolas"/>
              </w:rPr>
              <w:t xml:space="preserve">ISpectrumService</w:t>
            </w:r>
            <w:r>
              <w:rPr/>
              <w:t xml:space="preserve">, spectrum records</w:t>
            </w:r>
            <w:bookmarkEnd w:id="145"/>
          </w:p>
        </w:tc>
        <w:tc>
          <w:tcPr>
            <w:tcW w:w="2730" w:type="dxa"/>
          </w:tcPr>
          <w:p>
            <w:pPr>
              <w:pStyle w:val="TableText"/>
            </w:pPr>
            <w:bookmarkStart w:id="146" w:name="tsds0013r21c3"/>
            <w:r>
              <w:rPr>
                <w:rFonts w:ascii="Consolas" w:hAnsi="Consolas"/>
              </w:rPr>
              <w:t xml:space="preserve">Core/ViewModels/SpectrumWorkspaceViewModel.cs</w:t>
            </w:r>
            <w:r>
              <w:rPr/>
              <w:t xml:space="preserve">, </w:t>
            </w:r>
            <w:r>
              <w:rPr>
                <w:rFonts w:ascii="Consolas" w:hAnsi="Consolas"/>
              </w:rPr>
              <w:t xml:space="preserve">Core/Services/Spectrum*.cs</w:t>
            </w:r>
            <w:r>
              <w:rPr/>
              <w:t xml:space="preserve">, </w:t>
            </w:r>
            <w:r>
              <w:rPr>
                <w:rFonts w:ascii="Consolas" w:hAnsi="Consolas"/>
              </w:rPr>
              <w:t xml:space="preserve">Core/Services/ISpectrumService.cs</w:t>
            </w:r>
            <w:bookmarkEnd w:id="146"/>
          </w:p>
        </w:tc>
        <w:tc>
          <w:tcPr>
            <w:tcW w:w="3185" w:type="dxa"/>
          </w:tcPr>
          <w:p>
            <w:pPr>
              <w:pStyle w:val="TableText"/>
            </w:pPr>
            <w:bookmarkStart w:id="147" w:name="tsds0013r21c4"/>
            <w:r>
              <w:rPr/>
              <w:t xml:space="preserve">view settings, snapshot refresh, Histogram series / bands / table, selected window range, rejection of late responses</w:t>
            </w:r>
            <w:bookmarkEnd w:id="147"/>
          </w:p>
        </w:tc>
      </w:tr>
      <w:tr>
        <w:trPr>
          <w:cantSplit/>
        </w:trPr>
        <w:tc>
          <w:tcPr>
            <w:tcW w:w="602" w:type="dxa"/>
          </w:tcPr>
          <w:p>
            <w:pPr>
              <w:pStyle w:val="TableText"/>
            </w:pPr>
            <w:bookmarkStart w:id="148" w:name="tsds0013r22c0"/>
            <w:r>
              <w:rPr/>
              <w:t xml:space="preserve">SU-22</w:t>
            </w:r>
            <w:bookmarkEnd w:id="148"/>
          </w:p>
        </w:tc>
        <w:tc>
          <w:tcPr>
            <w:tcW w:w="523" w:type="dxa"/>
          </w:tcPr>
          <w:p>
            <w:pPr>
              <w:pStyle w:val="TableText"/>
            </w:pPr>
            <w:bookmarkStart w:id="149" w:name="tsds0013r22c1"/>
            <w:r>
              <w:rPr/>
              <w:t xml:space="preserve">SI-4</w:t>
            </w:r>
            <w:bookmarkEnd w:id="149"/>
          </w:p>
        </w:tc>
        <w:tc>
          <w:tcPr>
            <w:tcW w:w="2598" w:type="dxa"/>
          </w:tcPr>
          <w:p>
            <w:pPr>
              <w:pStyle w:val="TableText"/>
            </w:pPr>
            <w:bookmarkStart w:id="150" w:name="tsds0013r22c2"/>
            <w:r>
              <w:rPr>
                <w:rFonts w:ascii="Consolas" w:hAnsi="Consolas"/>
              </w:rPr>
              <w:t xml:space="preserve">SpectrumView</w:t>
            </w:r>
            <w:r>
              <w:rPr/>
              <w:t xml:space="preserve">, </w:t>
            </w:r>
            <w:r>
              <w:rPr>
                <w:rFonts w:ascii="Consolas" w:hAnsi="Consolas"/>
              </w:rPr>
              <w:t xml:space="preserve">SpectrumPanel</w:t>
            </w:r>
            <w:bookmarkEnd w:id="150"/>
          </w:p>
        </w:tc>
        <w:tc>
          <w:tcPr>
            <w:tcW w:w="2730" w:type="dxa"/>
          </w:tcPr>
          <w:p>
            <w:pPr>
              <w:pStyle w:val="TableText"/>
            </w:pPr>
            <w:bookmarkStart w:id="151" w:name="tsds0013r22c3"/>
            <w:r>
              <w:rPr>
                <w:rFonts w:ascii="Consolas" w:hAnsi="Consolas"/>
              </w:rPr>
              <w:t xml:space="preserve">Studio/Views/Spectrum*.xaml(.cs)</w:t>
            </w:r>
            <w:bookmarkEnd w:id="151"/>
          </w:p>
        </w:tc>
        <w:tc>
          <w:tcPr>
            <w:tcW w:w="3185" w:type="dxa"/>
          </w:tcPr>
          <w:p>
            <w:pPr>
              <w:pStyle w:val="TableText"/>
            </w:pPr>
            <w:bookmarkStart w:id="152" w:name="tsds0013r22c4"/>
            <w:r>
              <w:rPr/>
              <w:t xml:space="preserve">plot, readout, table and read-only chain / view-settings panel</w:t>
            </w:r>
            <w:bookmarkEnd w:id="152"/>
          </w:p>
        </w:tc>
      </w:tr>
      <w:tr>
        <w:trPr>
          <w:cantSplit/>
        </w:trPr>
        <w:tc>
          <w:tcPr>
            <w:tcW w:w="602" w:type="dxa"/>
          </w:tcPr>
          <w:p>
            <w:pPr>
              <w:pStyle w:val="TableText"/>
            </w:pPr>
            <w:bookmarkStart w:id="153" w:name="tsds0013r23c0"/>
            <w:r>
              <w:rPr/>
              <w:t xml:space="preserve">SU-23</w:t>
            </w:r>
            <w:bookmarkEnd w:id="153"/>
          </w:p>
        </w:tc>
        <w:tc>
          <w:tcPr>
            <w:tcW w:w="523" w:type="dxa"/>
          </w:tcPr>
          <w:p>
            <w:pPr>
              <w:pStyle w:val="TableText"/>
            </w:pPr>
            <w:bookmarkStart w:id="154" w:name="tsds0013r23c1"/>
            <w:r>
              <w:rPr/>
              <w:t xml:space="preserve">SI-3</w:t>
            </w:r>
            <w:bookmarkEnd w:id="154"/>
          </w:p>
        </w:tc>
        <w:tc>
          <w:tcPr>
            <w:tcW w:w="2598" w:type="dxa"/>
          </w:tcPr>
          <w:p>
            <w:pPr>
              <w:pStyle w:val="TableText"/>
            </w:pPr>
            <w:bookmarkStart w:id="155" w:name="tsds0013r23c2"/>
            <w:r>
              <w:rPr>
                <w:rFonts w:ascii="Consolas" w:hAnsi="Consolas"/>
              </w:rPr>
              <w:t xml:space="preserve">ImagingService</w:t>
            </w:r>
            <w:bookmarkEnd w:id="155"/>
          </w:p>
        </w:tc>
        <w:tc>
          <w:tcPr>
            <w:tcW w:w="2730" w:type="dxa"/>
          </w:tcPr>
          <w:p>
            <w:pPr>
              <w:pStyle w:val="TableText"/>
            </w:pPr>
            <w:bookmarkStart w:id="156" w:name="tsds0013r23c3"/>
            <w:r>
              <w:rPr>
                <w:rFonts w:ascii="Consolas" w:hAnsi="Consolas"/>
              </w:rPr>
              <w:t xml:space="preserve">Services/ImagingService.cs</w:t>
            </w:r>
            <w:bookmarkEnd w:id="156"/>
          </w:p>
        </w:tc>
        <w:tc>
          <w:tcPr>
            <w:tcW w:w="3185" w:type="dxa"/>
          </w:tcPr>
          <w:p>
            <w:pPr>
              <w:pStyle w:val="TableText"/>
            </w:pPr>
            <w:bookmarkStart w:id="157" w:name="tsds0013r23c4"/>
            <w:r>
              <w:rPr/>
              <w:t xml:space="preserve">incremental measured windows, calibration, stripping and worker projection TODO-39: </w:t>
            </w:r>
            <w:r>
              <w:rPr>
                <w:rFonts w:ascii="Consolas" w:hAnsi="Consolas"/>
              </w:rPr>
              <w:t xml:space="preserve">StripCountEstimator</w:t>
            </w:r>
            <w:r>
              <w:rPr/>
              <w:t xml:space="preserve"> (signed net, pair variance with window-overlap tallies </w:t>
            </w:r>
            <w:r>
              <w:rPr>
                <w:rFonts w:ascii="Consolas" w:hAnsi="Consolas"/>
              </w:rPr>
              <w:t xml:space="preserve">StripRatio.OverlapCounts</w:t>
            </w:r>
            <w:r>
              <w:rPr/>
              <w:t xml:space="preserve">, unavailable branches) and the published </w:t>
            </w:r>
            <w:r>
              <w:rPr>
                <w:rFonts w:ascii="Consolas" w:hAnsi="Consolas"/>
              </w:rPr>
              <w:t xml:space="preserve">StripCountEstimate</w:t>
            </w:r>
            <w:r>
              <w:rPr/>
              <w:t xml:space="preserve">.</w:t>
            </w:r>
            <w:bookmarkEnd w:id="157"/>
          </w:p>
        </w:tc>
      </w:tr>
      <w:tr>
        <w:trPr>
          <w:cantSplit/>
        </w:trPr>
        <w:tc>
          <w:tcPr>
            <w:tcW w:w="602" w:type="dxa"/>
          </w:tcPr>
          <w:p>
            <w:pPr>
              <w:pStyle w:val="TableText"/>
            </w:pPr>
            <w:bookmarkStart w:id="158" w:name="tsds0013r24c0"/>
            <w:r>
              <w:rPr/>
              <w:t xml:space="preserve">SU-24</w:t>
            </w:r>
            <w:bookmarkEnd w:id="158"/>
          </w:p>
        </w:tc>
        <w:tc>
          <w:tcPr>
            <w:tcW w:w="523" w:type="dxa"/>
          </w:tcPr>
          <w:p>
            <w:pPr>
              <w:pStyle w:val="TableText"/>
            </w:pPr>
            <w:bookmarkStart w:id="159" w:name="tsds0013r24c1"/>
            <w:r>
              <w:rPr/>
              <w:t xml:space="preserve">SI-1</w:t>
            </w:r>
            <w:bookmarkEnd w:id="159"/>
          </w:p>
        </w:tc>
        <w:tc>
          <w:tcPr>
            <w:tcW w:w="2598" w:type="dxa"/>
          </w:tcPr>
          <w:p>
            <w:pPr>
              <w:pStyle w:val="TableText"/>
            </w:pPr>
            <w:bookmarkStart w:id="160" w:name="tsds0013r24c2"/>
            <w:r>
              <w:rPr>
                <w:rFonts w:ascii="Consolas" w:hAnsi="Consolas"/>
              </w:rPr>
              <w:t xml:space="preserve">OpticsEditorViewModel</w:t>
            </w:r>
            <w:r>
              <w:rPr/>
              <w:t xml:space="preserve">, </w:t>
            </w:r>
            <w:r>
              <w:rPr>
                <w:rFonts w:ascii="Consolas" w:hAnsi="Consolas"/>
              </w:rPr>
              <w:t xml:space="preserve">OpticsPolicy</w:t>
            </w:r>
            <w:r>
              <w:rPr/>
              <w:t xml:space="preserve">, </w:t>
            </w:r>
            <w:r>
              <w:rPr>
                <w:rFonts w:ascii="Consolas" w:hAnsi="Consolas"/>
              </w:rPr>
              <w:t xml:space="preserve">OpticsGeometry</w:t>
            </w:r>
            <w:r>
              <w:rPr/>
              <w:t xml:space="preserve">, </w:t>
            </w:r>
            <w:r>
              <w:rPr>
                <w:rFonts w:ascii="Consolas" w:hAnsi="Consolas"/>
              </w:rPr>
              <w:t xml:space="preserve">OpticsPreset</w:t>
            </w:r>
            <w:bookmarkEnd w:id="160"/>
          </w:p>
        </w:tc>
        <w:tc>
          <w:tcPr>
            <w:tcW w:w="2730" w:type="dxa"/>
          </w:tcPr>
          <w:p>
            <w:pPr>
              <w:pStyle w:val="TableText"/>
            </w:pPr>
            <w:bookmarkStart w:id="161" w:name="tsds0013r24c3"/>
            <w:r>
              <w:rPr>
                <w:rFonts w:ascii="Consolas" w:hAnsi="Consolas"/>
              </w:rPr>
              <w:t xml:space="preserve">Core/ViewModels/OpticsEditorViewModel.cs</w:t>
            </w:r>
            <w:r>
              <w:rPr/>
              <w:t xml:space="preserve">, </w:t>
            </w:r>
            <w:r>
              <w:rPr>
                <w:rFonts w:ascii="Consolas" w:hAnsi="Consolas"/>
              </w:rPr>
              <w:t xml:space="preserve">Core/Optics/*.cs</w:t>
            </w:r>
            <w:bookmarkEnd w:id="161"/>
          </w:p>
        </w:tc>
        <w:tc>
          <w:tcPr>
            <w:tcW w:w="3185" w:type="dxa"/>
          </w:tcPr>
          <w:p>
            <w:pPr>
              <w:pStyle w:val="TableText"/>
            </w:pPr>
            <w:bookmarkStart w:id="162" w:name="tsds0013r24c4"/>
            <w:r>
              <w:rPr/>
              <w:t xml:space="preserve">validated effective physical inputs, atomic presets, pure geometry and allocation policy</w:t>
            </w:r>
            <w:bookmarkEnd w:id="162"/>
          </w:p>
        </w:tc>
      </w:tr>
      <w:tr>
        <w:trPr>
          <w:cantSplit/>
        </w:trPr>
        <w:tc>
          <w:tcPr>
            <w:tcW w:w="602" w:type="dxa"/>
          </w:tcPr>
          <w:p>
            <w:pPr>
              <w:pStyle w:val="TableText"/>
            </w:pPr>
            <w:bookmarkStart w:id="163" w:name="tsds0013r25c0"/>
            <w:r>
              <w:rPr/>
              <w:t xml:space="preserve">SU-25</w:t>
            </w:r>
            <w:bookmarkEnd w:id="163"/>
          </w:p>
        </w:tc>
        <w:tc>
          <w:tcPr>
            <w:tcW w:w="523" w:type="dxa"/>
          </w:tcPr>
          <w:p>
            <w:pPr>
              <w:pStyle w:val="TableText"/>
            </w:pPr>
            <w:bookmarkStart w:id="164" w:name="tsds0013r25c1"/>
            <w:r>
              <w:rPr/>
              <w:t xml:space="preserve">SI-3</w:t>
            </w:r>
            <w:bookmarkEnd w:id="164"/>
          </w:p>
        </w:tc>
        <w:tc>
          <w:tcPr>
            <w:tcW w:w="2598" w:type="dxa"/>
          </w:tcPr>
          <w:p>
            <w:pPr>
              <w:pStyle w:val="TableText"/>
            </w:pPr>
            <w:bookmarkStart w:id="165" w:name="tsds0013r25c2"/>
            <w:r>
              <w:rPr>
                <w:rFonts w:ascii="Consolas" w:hAnsi="Consolas"/>
              </w:rPr>
              <w:t xml:space="preserve">ImagingProjection</w:t>
            </w:r>
            <w:bookmarkEnd w:id="165"/>
          </w:p>
        </w:tc>
        <w:tc>
          <w:tcPr>
            <w:tcW w:w="2730" w:type="dxa"/>
          </w:tcPr>
          <w:p>
            <w:pPr>
              <w:pStyle w:val="TableText"/>
            </w:pPr>
            <w:bookmarkStart w:id="166" w:name="tsds0013r25c3"/>
            <w:r>
              <w:rPr>
                <w:rFonts w:ascii="Consolas" w:hAnsi="Consolas"/>
              </w:rPr>
              <w:t xml:space="preserve">Services/ImagingProjection.cs</w:t>
            </w:r>
            <w:bookmarkEnd w:id="166"/>
          </w:p>
        </w:tc>
        <w:tc>
          <w:tcPr>
            <w:tcW w:w="3185" w:type="dxa"/>
          </w:tcPr>
          <w:p>
            <w:pPr>
              <w:pStyle w:val="TableText"/>
            </w:pPr>
            <w:bookmarkStart w:id="167" w:name="tsds0013r25c4"/>
            <w:r>
              <w:rPr/>
              <w:t xml:space="preserve">clone acquired config for decoder focus, one projection path for retained All/window/stripped floods TODO-39: </w:t>
            </w:r>
            <w:r>
              <w:rPr>
                <w:rFonts w:ascii="Consolas" w:hAnsi="Consolas"/>
              </w:rPr>
              <w:t xml:space="preserve">StripProjection</w:t>
            </w:r>
            <w:r>
              <w:rPr/>
              <w:t xml:space="preserve"> — signed difference for cross-correlation, clipped display flood, raw flood + background for MLEM, raw-support gating.</w:t>
            </w:r>
            <w:bookmarkEnd w:id="167"/>
          </w:p>
        </w:tc>
      </w:tr>
      <w:tr>
        <w:trPr>
          <w:cantSplit/>
        </w:trPr>
        <w:tc>
          <w:tcPr>
            <w:tcW w:w="602" w:type="dxa"/>
          </w:tcPr>
          <w:p>
            <w:pPr>
              <w:pStyle w:val="TableText"/>
            </w:pPr>
            <w:bookmarkStart w:id="168" w:name="tsds0013r26c0"/>
            <w:r>
              <w:rPr/>
              <w:t xml:space="preserve">SU-26</w:t>
            </w:r>
            <w:bookmarkEnd w:id="168"/>
          </w:p>
        </w:tc>
        <w:tc>
          <w:tcPr>
            <w:tcW w:w="523" w:type="dxa"/>
          </w:tcPr>
          <w:p>
            <w:pPr>
              <w:pStyle w:val="TableText"/>
            </w:pPr>
            <w:bookmarkStart w:id="169" w:name="tsds0013r26c1"/>
            <w:r>
              <w:rPr/>
              <w:t xml:space="preserve">SI-1</w:t>
            </w:r>
            <w:bookmarkEnd w:id="169"/>
          </w:p>
        </w:tc>
        <w:tc>
          <w:tcPr>
            <w:tcW w:w="2598" w:type="dxa"/>
          </w:tcPr>
          <w:p>
            <w:pPr>
              <w:pStyle w:val="TableText"/>
            </w:pPr>
            <w:bookmarkStart w:id="170" w:name="tsds0013r26c2"/>
            <w:r>
              <w:rPr>
                <w:rFonts w:ascii="Consolas" w:hAnsi="Consolas"/>
              </w:rPr>
              <w:t xml:space="preserve">AmbientPreset</w:t>
            </w:r>
            <w:bookmarkEnd w:id="170"/>
          </w:p>
        </w:tc>
        <w:tc>
          <w:tcPr>
            <w:tcW w:w="2730" w:type="dxa"/>
          </w:tcPr>
          <w:p>
            <w:pPr>
              <w:pStyle w:val="TableText"/>
            </w:pPr>
            <w:bookmarkStart w:id="171" w:name="tsds0013r26c3"/>
            <w:r>
              <w:rPr>
                <w:rFonts w:ascii="Consolas" w:hAnsi="Consolas"/>
              </w:rPr>
              <w:t xml:space="preserve">Core/Services/AmbientPreset.cs</w:t>
            </w:r>
            <w:bookmarkEnd w:id="171"/>
          </w:p>
        </w:tc>
        <w:tc>
          <w:tcPr>
            <w:tcW w:w="3185" w:type="dxa"/>
          </w:tcPr>
          <w:p>
            <w:pPr>
              <w:pStyle w:val="TableText"/>
            </w:pPr>
            <w:bookmarkStart w:id="172" w:name="tsds0013r26c4"/>
            <w:r>
              <w:rPr/>
              <w:t xml:space="preserve">the offered ambient spectra as hash-pinned references (file name + SHA-256); builds the field config; no I/O</w:t>
            </w:r>
            <w:bookmarkEnd w:id="172"/>
          </w:p>
        </w:tc>
      </w:tr>
    </w:tbl>
    <w:p>
      <w:pPr>
        <w:pStyle w:val="Normal"/>
      </w:pPr>
      <w:bookmarkStart w:id="173" w:name="tsds0014"/>
      <w:r>
        <w:rPr/>
        <w:t xml:space="preserve">Paths are relative to </w:t>
      </w:r>
      <w:r>
        <w:rPr>
          <w:rFonts w:ascii="Consolas" w:hAnsi="Consolas"/>
        </w:rPr>
        <w:t xml:space="preserve">src/Gcam.Studio.Core</w:t>
      </w:r>
      <w:r>
        <w:rPr/>
        <w:t xml:space="preserve">, </w:t>
      </w:r>
      <w:r>
        <w:rPr>
          <w:rFonts w:ascii="Consolas" w:hAnsi="Consolas"/>
        </w:rPr>
        <w:t xml:space="preserve">src/Gcam.Studio.Services</w:t>
      </w:r>
      <w:r>
        <w:rPr/>
        <w:t xml:space="preserve"> and </w:t>
      </w:r>
      <w:r>
        <w:rPr>
          <w:rFonts w:ascii="Consolas" w:hAnsi="Consolas"/>
        </w:rPr>
        <w:t xml:space="preserve">src/Gcam.Studio</w:t>
      </w:r>
      <w:r>
        <w:rPr/>
        <w:t xml:space="preserve"> respectively.</w:t>
      </w:r>
      <w:bookmarkEnd w:id="173"/>
    </w:p>
    <w:p>
      <w:pPr>
        <w:pStyle w:val="Heading2"/>
      </w:pPr>
      <w:bookmarkStart w:id="174" w:name="h85bc978484a3144d4c7a"/>
      <w:bookmarkStart w:id="175" w:name="tsds0015"/>
      <w:r>
        <w:rPr/>
        <w:t xml:space="preserve">3. Interfaces between items (§5.3.2, §5.4.3)</w:t>
      </w:r>
      <w:bookmarkEnd w:id="175"/>
      <w:bookmarkEnd w:id="174"/>
    </w:p>
    <w:p>
      <w:pPr>
        <w:pStyle w:val="Heading3"/>
      </w:pPr>
      <w:bookmarkStart w:id="176" w:name="hafe0744b11b9678102dc"/>
      <w:bookmarkStart w:id="177" w:name="tsds0016"/>
      <w:r>
        <w:rPr/>
        <w:t xml:space="preserve">SI-1 ↔ SI-3: </w:t>
      </w:r>
      <w:r>
        <w:rPr>
          <w:rFonts w:ascii="Consolas" w:hAnsi="Consolas"/>
        </w:rPr>
        <w:t xml:space="preserve">IAcquisitionService</w:t>
      </w:r>
      <w:bookmarkEnd w:id="177"/>
      <w:bookmarkEnd w:id="176"/>
    </w:p>
    <w:p>
      <w:pPr>
        <w:pStyle w:val="Normal"/>
      </w:pPr>
      <w:bookmarkStart w:id="178" w:name="tsds0017"/>
      <w:r>
        <w:rPr>
          <w:rFonts w:ascii="Consolas" w:hAnsi="Consolas"/>
        </w:rPr>
        <w:t xml:space="preserve">IAcquisitionService</w:t>
      </w:r>
      <w:r>
        <w:rPr/>
        <w:t xml:space="preserve">: </w:t>
      </w:r>
      <w:r>
        <w:rPr>
          <w:rFonts w:ascii="Consolas" w:hAnsi="Consolas"/>
        </w:rPr>
        <w:t xml:space="preserve">Start(scene, optics, liveTimeS, speed, detector, backgroundToSignalRatio, seed)</w:t>
      </w:r>
      <w:r>
        <w:rPr/>
        <w:t xml:space="preserve"> returns an </w:t>
      </w:r>
      <w:r>
        <w:rPr>
          <w:rFonts w:ascii="Consolas" w:hAnsi="Consolas"/>
        </w:rPr>
        <w:t xml:space="preserve">IAcquisitionSession</w:t>
      </w:r>
      <w:r>
        <w:rPr/>
        <w:t xml:space="preserve">; </w:t>
      </w:r>
      <w:r>
        <w:rPr>
          <w:rFonts w:ascii="Consolas" w:hAnsi="Consolas"/>
        </w:rPr>
        <w:t xml:space="preserve">StartAmbient(scene, optics, liveTimeS, speed, ambient, detector, backgroundToSignalRatio, seed)</w:t>
      </w:r>
      <w:r>
        <w:rPr/>
        <w:t xml:space="preserve"> starts an acquisition with an absolute ambient field, including an empty scene (SR-RUN-29). The session publishes </w:t>
      </w:r>
      <w:r>
        <w:rPr>
          <w:rFonts w:ascii="Consolas" w:hAnsi="Consolas"/>
        </w:rPr>
        <w:t xml:space="preserve">IAsyncEnumerable&lt;AcquisitionSnapshot&gt;</w:t>
      </w:r>
      <w:r>
        <w:rPr/>
        <w:t xml:space="preserve">, exposes </w:t>
      </w:r>
      <w:r>
        <w:rPr>
          <w:rFonts w:ascii="Consolas" w:hAnsi="Consolas"/>
        </w:rPr>
        <w:t xml:space="preserve">Stop()</w:t>
      </w:r>
      <w:r>
        <w:rPr/>
        <w:t xml:space="preserve"> and </w:t>
      </w:r>
      <w:r>
        <w:rPr>
          <w:rFonts w:ascii="Consolas" w:hAnsi="Consolas"/>
        </w:rPr>
        <w:t xml:space="preserve">Continue(liveTimeS, speed)</w:t>
      </w:r>
      <w:r>
        <w:rPr/>
        <w:t xml:space="preserve"> and supports asynchronous disposal. Snapshots contain live time, integer counts, running rate, achieved speed, MC-limited flag, imaging, unsmeared events, frozen detector and effective physical optics inputs, decode time and completion. Images are detached read-only copies; the event array is detached and wrapped read-only. A bounded channel keeps at most two cumulative snapshots and drops old snapshots for a slow reader; it never drops acquired events. The ViewModel awaits on its UI context. </w:t>
      </w:r>
      <w:r>
        <w:rPr>
          <w:rFonts w:ascii="Consolas" w:hAnsi="Consolas"/>
        </w:rPr>
        <w:t xml:space="preserve">TimeProvider</w:t>
      </w:r>
      <w:r>
        <w:rPr/>
        <w:t xml:space="preserve"> is injected into the service for virtual-clock verification. Stop cancels transport and waiting, then publishes the terminal snapshot. A look-ahead event beyond the target proves the preceding empty interval.</w:t>
      </w:r>
      <w:bookmarkEnd w:id="178"/>
    </w:p>
    <w:tbl>
      <w:tblPr>
        <w:tblStyle w:val="Grid"/>
        <w:tblW w:w="9638" w:type="dxa"/>
        <w:tblLayout w:type="fixed"/>
      </w:tblPr>
      <w:tblGrid>
        <w:gridCol w:w="1771"/>
        <w:gridCol w:w="7867"/>
      </w:tblGrid>
      <w:tr>
        <w:trPr>
          <w:tblHeader/>
          <w:cantSplit/>
        </w:trPr>
        <w:tc>
          <w:tcPr>
            <w:tcW w:w="1771" w:type="dxa"/>
            <w:shd w:fill="EAF0F4"/>
          </w:tcPr>
          <w:p>
            <w:pPr>
              <w:pStyle w:val="TableText"/>
            </w:pPr>
            <w:bookmarkStart w:id="179" w:name="tsds0018r0c0"/>
            <w:r>
              <w:rPr>
                <w:b/>
              </w:rPr>
              <w:t xml:space="preserve">Aspect</w:t>
            </w:r>
            <w:bookmarkEnd w:id="179"/>
          </w:p>
        </w:tc>
        <w:tc>
          <w:tcPr>
            <w:tcW w:w="7867" w:type="dxa"/>
            <w:shd w:fill="EAF0F4"/>
          </w:tcPr>
          <w:p>
            <w:pPr>
              <w:pStyle w:val="TableText"/>
            </w:pPr>
            <w:bookmarkStart w:id="180" w:name="tsds0018r0c1"/>
            <w:r>
              <w:rPr>
                <w:b/>
              </w:rPr>
              <w:t xml:space="preserve">Contract</w:t>
            </w:r>
            <w:bookmarkEnd w:id="180"/>
          </w:p>
        </w:tc>
      </w:tr>
      <w:tr>
        <w:trPr>
          <w:cantSplit/>
        </w:trPr>
        <w:tc>
          <w:tcPr>
            <w:tcW w:w="1771" w:type="dxa"/>
          </w:tcPr>
          <w:p>
            <w:pPr>
              <w:pStyle w:val="TableText"/>
            </w:pPr>
            <w:bookmarkStart w:id="181" w:name="tsds0018r1c0"/>
            <w:r>
              <w:rPr/>
              <w:t xml:space="preserve">Threading</w:t>
            </w:r>
            <w:bookmarkEnd w:id="181"/>
          </w:p>
        </w:tc>
        <w:tc>
          <w:tcPr>
            <w:tcW w:w="7867" w:type="dxa"/>
          </w:tcPr>
          <w:p>
            <w:pPr>
              <w:pStyle w:val="TableText"/>
            </w:pPr>
            <w:bookmarkStart w:id="182" w:name="tsds0018r1c1"/>
            <w:r>
              <w:rPr/>
              <w:t xml:space="preserve">Argument checks and config build run synchronously on the caller's thread; session transport and decoding run on the thread pool. Snapshots are consumed on the caller's context.</w:t>
            </w:r>
            <w:bookmarkEnd w:id="182"/>
          </w:p>
        </w:tc>
      </w:tr>
      <w:tr>
        <w:trPr>
          <w:cantSplit/>
        </w:trPr>
        <w:tc>
          <w:tcPr>
            <w:tcW w:w="1771" w:type="dxa"/>
          </w:tcPr>
          <w:p>
            <w:pPr>
              <w:pStyle w:val="TableText"/>
            </w:pPr>
            <w:bookmarkStart w:id="183" w:name="tsds0018r2c0"/>
            <w:r>
              <w:rPr/>
              <w:t xml:space="preserve">Progress</w:t>
            </w:r>
            <w:bookmarkEnd w:id="183"/>
          </w:p>
        </w:tc>
        <w:tc>
          <w:tcPr>
            <w:tcW w:w="7867" w:type="dxa"/>
          </w:tcPr>
          <w:p>
            <w:pPr>
              <w:pStyle w:val="TableText"/>
            </w:pPr>
            <w:bookmarkStart w:id="184" w:name="tsds0018r2c1"/>
            <w:r>
              <w:rPr/>
              <w:t xml:space="preserve">Snapshot live time / preset, from sequential cumulative snapshots.</w:t>
            </w:r>
            <w:bookmarkEnd w:id="184"/>
          </w:p>
        </w:tc>
      </w:tr>
      <w:tr>
        <w:trPr>
          <w:cantSplit/>
        </w:trPr>
        <w:tc>
          <w:tcPr>
            <w:tcW w:w="1771" w:type="dxa"/>
          </w:tcPr>
          <w:p>
            <w:pPr>
              <w:pStyle w:val="TableText"/>
            </w:pPr>
            <w:bookmarkStart w:id="185" w:name="tsds0018r3c0"/>
            <w:r>
              <w:rPr/>
              <w:t xml:space="preserve">Stop</w:t>
            </w:r>
            <w:bookmarkEnd w:id="185"/>
          </w:p>
        </w:tc>
        <w:tc>
          <w:tcPr>
            <w:tcW w:w="7867" w:type="dxa"/>
          </w:tcPr>
          <w:p>
            <w:pPr>
              <w:pStyle w:val="TableText"/>
            </w:pPr>
            <w:bookmarkStart w:id="186" w:name="tsds0018r3c1"/>
            <w:r>
              <w:rPr/>
              <w:t xml:space="preserve">Cooperative cancellation of transport and waiting, followed by a terminal snapshot retaining acquired data.</w:t>
            </w:r>
            <w:bookmarkEnd w:id="186"/>
          </w:p>
        </w:tc>
      </w:tr>
      <w:tr>
        <w:trPr>
          <w:cantSplit/>
        </w:trPr>
        <w:tc>
          <w:tcPr>
            <w:tcW w:w="1771" w:type="dxa"/>
          </w:tcPr>
          <w:p>
            <w:pPr>
              <w:pStyle w:val="TableText"/>
            </w:pPr>
            <w:bookmarkStart w:id="187" w:name="tsds0018r4c0"/>
            <w:r>
              <w:rPr/>
              <w:t xml:space="preserve">Errors</w:t>
            </w:r>
            <w:bookmarkEnd w:id="187"/>
          </w:p>
        </w:tc>
        <w:tc>
          <w:tcPr>
            <w:tcW w:w="7867" w:type="dxa"/>
          </w:tcPr>
          <w:p>
            <w:pPr>
              <w:pStyle w:val="TableText"/>
            </w:pPr>
            <w:bookmarkStart w:id="188" w:name="tsds0018r4c1"/>
            <w:r>
              <w:rPr/>
              <w:t xml:space="preserve">Exceptions propagate through the snapshot stream; the ViewModel converts them to Failed (SR-RUN-03).</w:t>
            </w:r>
            <w:bookmarkEnd w:id="188"/>
          </w:p>
        </w:tc>
      </w:tr>
      <w:tr>
        <w:trPr>
          <w:cantSplit/>
        </w:trPr>
        <w:tc>
          <w:tcPr>
            <w:tcW w:w="1771" w:type="dxa"/>
          </w:tcPr>
          <w:p>
            <w:pPr>
              <w:pStyle w:val="TableText"/>
            </w:pPr>
            <w:bookmarkStart w:id="189" w:name="tsds0018r5c0"/>
            <w:r>
              <w:rPr/>
              <w:t xml:space="preserve">Result</w:t>
            </w:r>
            <w:bookmarkEnd w:id="189"/>
          </w:p>
        </w:tc>
        <w:tc>
          <w:tcPr>
            <w:tcW w:w="7867" w:type="dxa"/>
          </w:tcPr>
          <w:p>
            <w:pPr>
              <w:pStyle w:val="TableText"/>
            </w:pPr>
            <w:bookmarkStart w:id="190" w:name="tsds0018r5c1"/>
            <w:r>
              <w:rPr>
                <w:rFonts w:ascii="Consolas" w:hAnsi="Consolas"/>
              </w:rPr>
              <w:t xml:space="preserve">ImagingResult(Flood, FloodOriginMm, FloodStepMm, Reconstruction?, ReconOriginMm, ReconStepMm, Estimate?, EffectiveCounts, Elapsed)</w:t>
            </w:r>
            <w:r>
              <w:rPr/>
              <w:t xml:space="preserve">. Both grids: pixel i centred at </w:t>
            </w:r>
            <w:r>
              <w:rPr>
                <w:rFonts w:ascii="Consolas" w:hAnsi="Consolas"/>
              </w:rPr>
              <w:t xml:space="preserve">origin + i·step</w:t>
            </w:r>
            <w:r>
              <w:rPr/>
              <w:t xml:space="preserve"> mm, row 0 at the bottom. Flood origin = </w:t>
            </w:r>
            <w:r>
              <w:rPr>
                <w:rFonts w:ascii="Consolas" w:hAnsi="Consolas"/>
              </w:rPr>
              <w:t xml:space="preserve">−(N−1)/2 · pixelPitch</w:t>
            </w:r>
            <w:r>
              <w:rPr/>
              <w:t xml:space="preserve">; </w:t>
            </w:r>
            <w:r>
              <w:rPr>
                <w:rFonts w:ascii="Consolas" w:hAnsi="Consolas"/>
              </w:rPr>
              <w:t xml:space="preserve">EffectiveCounts</w:t>
            </w:r>
            <w:r>
              <w:rPr/>
              <w:t xml:space="preserve"> is the integer acquired-event count; </w:t>
            </w:r>
            <w:r>
              <w:rPr>
                <w:rFonts w:ascii="Consolas" w:hAnsi="Consolas"/>
              </w:rPr>
              <w:t xml:space="preserve">Elapsed</w:t>
            </w:r>
            <w:r>
              <w:rPr/>
              <w:t xml:space="preserve"> is wall time.</w:t>
            </w:r>
            <w:bookmarkEnd w:id="190"/>
          </w:p>
        </w:tc>
      </w:tr>
    </w:tbl>
    <w:p>
      <w:pPr>
        <w:pStyle w:val="Normal"/>
      </w:pPr>
      <w:bookmarkStart w:id="191" w:name="tsds0019"/>
      <w:r>
        <w:rPr>
          <w:rFonts w:ascii="Consolas" w:hAnsi="Consolas"/>
        </w:rPr>
        <w:t xml:space="preserve">SceneConfigBuilderTests</w:t>
      </w:r>
      <w:r>
        <w:rPr/>
        <w:t xml:space="preserve"> verifies scene-to-config mapping in the engine suite. </w:t>
      </w:r>
      <w:r>
        <w:rPr>
          <w:rFonts w:ascii="Consolas" w:hAnsi="Consolas"/>
        </w:rPr>
        <w:t xml:space="preserve">AcquisitionServiceTests</w:t>
      </w:r>
      <w:r>
        <w:rPr/>
        <w:t xml:space="preserve"> verifies transport/localization, immutable snapshots, count conservation, input checks, pacing and Stop.</w:t>
      </w:r>
      <w:bookmarkEnd w:id="191"/>
    </w:p>
    <w:p>
      <w:pPr>
        <w:pStyle w:val="Heading3"/>
      </w:pPr>
      <w:bookmarkStart w:id="192" w:name="h025f21ead37f60736d6c"/>
      <w:bookmarkStart w:id="193" w:name="tsds0020"/>
      <w:r>
        <w:rPr/>
        <w:t xml:space="preserve">SI-1 ↔ SI-3: </w:t>
      </w:r>
      <w:r>
        <w:rPr>
          <w:rFonts w:ascii="Consolas" w:hAnsi="Consolas"/>
        </w:rPr>
        <w:t xml:space="preserve">ISpectrumService</w:t>
      </w:r>
      <w:bookmarkEnd w:id="193"/>
      <w:bookmarkEnd w:id="192"/>
    </w:p>
    <w:p>
      <w:pPr>
        <w:pStyle w:val="Normal"/>
      </w:pPr>
      <w:bookmarkStart w:id="194" w:name="tsds0021"/>
      <w:r>
        <w:rPr>
          <w:rFonts w:ascii="Consolas" w:hAnsi="Consolas"/>
        </w:rPr>
        <w:t xml:space="preserve">ProcessAsync(acquisitionId, events, lines, settings, seed, cancellationToken)</w:t>
      </w:r>
      <w:r>
        <w:rPr/>
        <w:t xml:space="preserve"> returns </w:t>
      </w:r>
      <w:r>
        <w:rPr>
          <w:rFonts w:ascii="Consolas" w:hAnsi="Consolas"/>
        </w:rPr>
        <w:t xml:space="preserve">SpectrumView</w:t>
      </w:r>
      <w:r>
        <w:rPr/>
        <w:t xml:space="preserve">: 1001 explicit bin edges (0–2000 keV), 1000 centres and acquired counts, grouped bands and their counts / shares, total measured pulses, overflow, union share, resolution at 662 keV, resolving time, chain name and worker processing elapsed time. </w:t>
      </w:r>
      <w:r>
        <w:rPr>
          <w:rFonts w:ascii="Consolas" w:hAnsi="Consolas"/>
        </w:rPr>
        <w:t xml:space="preserve">SpectrumSettings</w:t>
      </w:r>
      <w:r>
        <w:rPr/>
        <w:t xml:space="preserve"> contains a positive finite N and pile-up, plus the snapshot's frozen DetectorSettings and pixel dimensions; log Y is a plot property. Gain σ and seed belong to acquisition inputs, not to the editable view; the response therefore survives later input edits. Requests are serialized and CPU work runs in </w:t>
      </w:r>
      <w:r>
        <w:rPr>
          <w:rFonts w:ascii="Consolas" w:hAnsi="Consolas"/>
        </w:rPr>
        <w:t xml:space="preserve">Task.Run</w:t>
      </w:r>
      <w:r>
        <w:rPr/>
        <w:t xml:space="preserve">. The ViewModel resumes on its calling context; cancellation and a revision check prevent an old request from overwriting a newer view. Failure is shown as </w:t>
      </w:r>
      <w:r>
        <w:rPr>
          <w:rFonts w:ascii="Consolas" w:hAnsi="Consolas"/>
        </w:rPr>
        <w:t xml:space="preserve">Spectrum failed: …</w:t>
      </w:r>
      <w:r>
        <w:rPr/>
        <w:t xml:space="preserve"> without discarding the acquisition. Published plot arrays are never subsequently mutated.</w:t>
      </w:r>
      <w:bookmarkEnd w:id="194"/>
    </w:p>
    <w:p>
      <w:pPr>
        <w:pStyle w:val="Heading3"/>
      </w:pPr>
      <w:bookmarkStart w:id="195" w:name="h5a8e456755c07bc2acb6"/>
      <w:bookmarkStart w:id="196" w:name="tsds0022"/>
      <w:r>
        <w:rPr/>
        <w:t xml:space="preserve">SI-1 ↔ SI-4: </w:t>
      </w:r>
      <w:r>
        <w:rPr>
          <w:rFonts w:ascii="Consolas" w:hAnsi="Consolas"/>
        </w:rPr>
        <w:t xml:space="preserve">IThemeService</w:t>
      </w:r>
      <w:bookmarkEnd w:id="196"/>
      <w:bookmarkEnd w:id="195"/>
    </w:p>
    <w:p>
      <w:pPr>
        <w:pStyle w:val="Normal"/>
      </w:pPr>
      <w:bookmarkStart w:id="197" w:name="tsds0023"/>
      <w:r>
        <w:rPr>
          <w:rFonts w:ascii="Consolas" w:hAnsi="Consolas"/>
        </w:rPr>
        <w:t xml:space="preserve">AppTheme Current { get; }</w:t>
      </w:r>
      <w:r>
        <w:rPr/>
        <w:t xml:space="preserve"> and </w:t>
      </w:r>
      <w:r>
        <w:rPr>
          <w:rFonts w:ascii="Consolas" w:hAnsi="Consolas"/>
        </w:rPr>
        <w:t xml:space="preserve">void Apply(AppTheme)</w:t>
      </w:r>
      <w:r>
        <w:rPr/>
        <w:t xml:space="preserve">. Apply is synchronous on the UI thread; it throws </w:t>
      </w:r>
      <w:r>
        <w:rPr>
          <w:rFonts w:ascii="Consolas" w:hAnsi="Consolas"/>
        </w:rPr>
        <w:t xml:space="preserve">InvalidOperationException</w:t>
      </w:r>
      <w:r>
        <w:rPr/>
        <w:t xml:space="preserve"> if no </w:t>
      </w:r>
      <w:r>
        <w:rPr>
          <w:rFonts w:ascii="Consolas" w:hAnsi="Consolas"/>
        </w:rPr>
        <w:t xml:space="preserve">Themes/Tokens.*.xaml</w:t>
      </w:r>
      <w:r>
        <w:rPr/>
        <w:t xml:space="preserve"> dictionary is merged (a build-time configuration error, not a user-reachable state).</w:t>
      </w:r>
      <w:bookmarkEnd w:id="197"/>
    </w:p>
    <w:p>
      <w:pPr>
        <w:pStyle w:val="Heading3"/>
      </w:pPr>
      <w:bookmarkStart w:id="198" w:name="hfa90b22533b45e65b645"/>
      <w:bookmarkStart w:id="199" w:name="tsds0024"/>
      <w:r>
        <w:rPr/>
        <w:t xml:space="preserve">SI-1 ↔ SI-4: bindings and the overlay</w:t>
      </w:r>
      <w:bookmarkEnd w:id="199"/>
      <w:bookmarkEnd w:id="198"/>
    </w:p>
    <w:tbl>
      <w:tblPr>
        <w:tblStyle w:val="Grid"/>
        <w:tblW w:w="9638" w:type="dxa"/>
        <w:tblLayout w:type="fixed"/>
      </w:tblPr>
      <w:tblGrid>
        <w:gridCol w:w="1843"/>
        <w:gridCol w:w="3139"/>
        <w:gridCol w:w="4655"/>
      </w:tblGrid>
      <w:tr>
        <w:trPr>
          <w:tblHeader/>
          <w:cantSplit/>
        </w:trPr>
        <w:tc>
          <w:tcPr>
            <w:tcW w:w="1843" w:type="dxa"/>
            <w:shd w:fill="EAF0F4"/>
          </w:tcPr>
          <w:p>
            <w:pPr>
              <w:pStyle w:val="TableText"/>
            </w:pPr>
            <w:bookmarkStart w:id="200" w:name="tsds0025r0c0"/>
            <w:r>
              <w:rPr>
                <w:b/>
              </w:rPr>
              <w:t xml:space="preserve">Direction</w:t>
            </w:r>
            <w:bookmarkEnd w:id="200"/>
          </w:p>
        </w:tc>
        <w:tc>
          <w:tcPr>
            <w:tcW w:w="3139" w:type="dxa"/>
            <w:shd w:fill="EAF0F4"/>
          </w:tcPr>
          <w:p>
            <w:pPr>
              <w:pStyle w:val="TableText"/>
            </w:pPr>
            <w:bookmarkStart w:id="201" w:name="tsds0025r0c1"/>
            <w:r>
              <w:rPr>
                <w:b/>
              </w:rPr>
              <w:t xml:space="preserve">Mechanism</w:t>
            </w:r>
            <w:bookmarkEnd w:id="201"/>
          </w:p>
        </w:tc>
        <w:tc>
          <w:tcPr>
            <w:tcW w:w="4655" w:type="dxa"/>
            <w:shd w:fill="EAF0F4"/>
          </w:tcPr>
          <w:p>
            <w:pPr>
              <w:pStyle w:val="TableText"/>
            </w:pPr>
            <w:bookmarkStart w:id="202" w:name="tsds0025r0c2"/>
            <w:r>
              <w:rPr>
                <w:b/>
              </w:rPr>
              <w:t xml:space="preserve">Payload</w:t>
            </w:r>
            <w:bookmarkEnd w:id="202"/>
          </w:p>
        </w:tc>
      </w:tr>
      <w:tr>
        <w:trPr>
          <w:cantSplit/>
        </w:trPr>
        <w:tc>
          <w:tcPr>
            <w:tcW w:w="1843" w:type="dxa"/>
          </w:tcPr>
          <w:p>
            <w:pPr>
              <w:pStyle w:val="TableText"/>
            </w:pPr>
            <w:bookmarkStart w:id="203" w:name="tsds0025r1c0"/>
            <w:r>
              <w:rPr/>
              <w:t xml:space="preserve">View → ViewModel</w:t>
            </w:r>
            <w:bookmarkEnd w:id="203"/>
          </w:p>
        </w:tc>
        <w:tc>
          <w:tcPr>
            <w:tcW w:w="3139" w:type="dxa"/>
          </w:tcPr>
          <w:p>
            <w:pPr>
              <w:pStyle w:val="TableText"/>
            </w:pPr>
            <w:bookmarkStart w:id="204" w:name="tsds0025r1c1"/>
            <w:r>
              <w:rPr/>
              <w:t xml:space="preserve">commands</w:t>
            </w:r>
            <w:bookmarkEnd w:id="204"/>
          </w:p>
        </w:tc>
        <w:tc>
          <w:tcPr>
            <w:tcW w:w="4655" w:type="dxa"/>
          </w:tcPr>
          <w:p>
            <w:pPr>
              <w:pStyle w:val="TableText"/>
            </w:pPr>
            <w:bookmarkStart w:id="205" w:name="tsds0025r1c2"/>
            <w:r>
              <w:rPr>
                <w:rFonts w:ascii="Consolas" w:hAnsi="Consolas"/>
              </w:rPr>
              <w:t xml:space="preserve">StartCommand</w:t>
            </w:r>
            <w:r>
              <w:rPr/>
              <w:t xml:space="preserve"> (Start / Continue), </w:t>
            </w:r>
            <w:r>
              <w:rPr>
                <w:rFonts w:ascii="Consolas" w:hAnsi="Consolas"/>
              </w:rPr>
              <w:t xml:space="preserve">StopCommand</w:t>
            </w:r>
            <w:r>
              <w:rPr/>
              <w:t xml:space="preserve">, </w:t>
            </w:r>
            <w:r>
              <w:rPr>
                <w:rFonts w:ascii="Consolas" w:hAnsi="Consolas"/>
              </w:rPr>
              <w:t xml:space="preserve">ResetCommand</w:t>
            </w:r>
            <w:r>
              <w:rPr/>
              <w:t xml:space="preserve">, </w:t>
            </w:r>
            <w:r>
              <w:rPr>
                <w:rFonts w:ascii="Consolas" w:hAnsi="Consolas"/>
              </w:rPr>
              <w:t xml:space="preserve">AddSourceCommand</w:t>
            </w:r>
            <w:r>
              <w:rPr/>
              <w:t xml:space="preserve">, </w:t>
            </w:r>
            <w:r>
              <w:rPr>
                <w:rFonts w:ascii="Consolas" w:hAnsi="Consolas"/>
              </w:rPr>
              <w:t xml:space="preserve">RemoveSourceCommand</w:t>
            </w:r>
            <w:r>
              <w:rPr/>
              <w:t xml:space="preserve">, </w:t>
            </w:r>
            <w:r>
              <w:rPr>
                <w:rFonts w:ascii="Consolas" w:hAnsi="Consolas"/>
              </w:rPr>
              <w:t xml:space="preserve">ToggleThemeCommand</w:t>
            </w:r>
            <w:r>
              <w:rPr/>
              <w:t xml:space="preserve">; </w:t>
            </w:r>
            <w:r>
              <w:rPr>
                <w:rFonts w:ascii="Consolas" w:hAnsi="Consolas"/>
              </w:rPr>
              <w:t xml:space="preserve">Measurements.AddCommand(MeasurementDraft)</w:t>
            </w:r>
            <w:r>
              <w:rPr/>
              <w:t xml:space="preserve">, </w:t>
            </w:r>
            <w:r>
              <w:rPr>
                <w:rFonts w:ascii="Consolas" w:hAnsi="Consolas"/>
              </w:rPr>
              <w:t xml:space="preserve">DeleteCommand</w:t>
            </w:r>
            <w:r>
              <w:rPr/>
              <w:t xml:space="preserve">, </w:t>
            </w:r>
            <w:r>
              <w:rPr>
                <w:rFonts w:ascii="Consolas" w:hAnsi="Consolas"/>
              </w:rPr>
              <w:t xml:space="preserve">ClearCommand</w:t>
            </w:r>
            <w:bookmarkEnd w:id="205"/>
          </w:p>
        </w:tc>
      </w:tr>
      <w:tr>
        <w:trPr>
          <w:cantSplit/>
        </w:trPr>
        <w:tc>
          <w:tcPr>
            <w:tcW w:w="1843" w:type="dxa"/>
          </w:tcPr>
          <w:p>
            <w:pPr>
              <w:pStyle w:val="TableText"/>
            </w:pPr>
            <w:bookmarkStart w:id="206" w:name="tsds0025r2c0"/>
            <w:r>
              <w:rPr/>
              <w:t xml:space="preserve">View ↔ ViewModel</w:t>
            </w:r>
            <w:bookmarkEnd w:id="206"/>
          </w:p>
        </w:tc>
        <w:tc>
          <w:tcPr>
            <w:tcW w:w="3139" w:type="dxa"/>
          </w:tcPr>
          <w:p>
            <w:pPr>
              <w:pStyle w:val="TableText"/>
            </w:pPr>
            <w:bookmarkStart w:id="207" w:name="tsds0025r2c1"/>
            <w:r>
              <w:rPr/>
              <w:t xml:space="preserve">two-way bindings</w:t>
            </w:r>
            <w:bookmarkEnd w:id="207"/>
          </w:p>
        </w:tc>
        <w:tc>
          <w:tcPr>
            <w:tcW w:w="4655" w:type="dxa"/>
          </w:tcPr>
          <w:p>
            <w:pPr>
              <w:pStyle w:val="TableText"/>
            </w:pPr>
            <w:bookmarkStart w:id="208" w:name="tsds0025r2c2"/>
            <w:r>
              <w:rPr/>
              <w:t xml:space="preserve">source fields, live time, speed, selected source, selected measurement, </w:t>
            </w:r>
            <w:r>
              <w:rPr>
                <w:rFonts w:ascii="Consolas" w:hAnsi="Consolas"/>
              </w:rPr>
              <w:t xml:space="preserve">ActiveTool</w:t>
            </w:r>
            <w:r>
              <w:rPr/>
              <w:t xml:space="preserve"> (radio group through </w:t>
            </w:r>
            <w:r>
              <w:rPr>
                <w:rFonts w:ascii="Consolas" w:hAnsi="Consolas"/>
              </w:rPr>
              <w:t xml:space="preserve">EnumMatchConverter</w:t>
            </w:r>
            <w:r>
              <w:rPr/>
              <w:t xml:space="preserve">)</w:t>
            </w:r>
            <w:bookmarkEnd w:id="208"/>
          </w:p>
        </w:tc>
      </w:tr>
      <w:tr>
        <w:trPr>
          <w:cantSplit/>
        </w:trPr>
        <w:tc>
          <w:tcPr>
            <w:tcW w:w="1843" w:type="dxa"/>
          </w:tcPr>
          <w:p>
            <w:pPr>
              <w:pStyle w:val="TableText"/>
            </w:pPr>
            <w:bookmarkStart w:id="209" w:name="tsds0025r3c0"/>
            <w:r>
              <w:rPr/>
              <w:t xml:space="preserve">ViewModel → View</w:t>
            </w:r>
            <w:bookmarkEnd w:id="209"/>
          </w:p>
        </w:tc>
        <w:tc>
          <w:tcPr>
            <w:tcW w:w="3139" w:type="dxa"/>
          </w:tcPr>
          <w:p>
            <w:pPr>
              <w:pStyle w:val="TableText"/>
            </w:pPr>
            <w:bookmarkStart w:id="210" w:name="tsds0025r3c1"/>
            <w:r>
              <w:rPr/>
              <w:t xml:space="preserve">one-way bindings</w:t>
            </w:r>
            <w:bookmarkEnd w:id="210"/>
          </w:p>
        </w:tc>
        <w:tc>
          <w:tcPr>
            <w:tcW w:w="4655" w:type="dxa"/>
          </w:tcPr>
          <w:p>
            <w:pPr>
              <w:pStyle w:val="TableText"/>
            </w:pPr>
            <w:bookmarkStart w:id="211" w:name="tsds0025r3c2"/>
            <w:r>
              <w:rPr>
                <w:rFonts w:ascii="Consolas" w:hAnsi="Consolas"/>
              </w:rPr>
              <w:t xml:space="preserve">Result</w:t>
            </w:r>
            <w:r>
              <w:rPr/>
              <w:t xml:space="preserve"> (images and mm mapping), </w:t>
            </w:r>
            <w:r>
              <w:rPr>
                <w:rFonts w:ascii="Consolas" w:hAnsi="Consolas"/>
              </w:rPr>
              <w:t xml:space="preserve">Progress</w:t>
            </w:r>
            <w:r>
              <w:rPr/>
              <w:t xml:space="preserve">, </w:t>
            </w:r>
            <w:r>
              <w:rPr>
                <w:rFonts w:ascii="Consolas" w:hAnsi="Consolas"/>
              </w:rPr>
              <w:t xml:space="preserve">Status</w:t>
            </w:r>
            <w:r>
              <w:rPr/>
              <w:t xml:space="preserve">, </w:t>
            </w:r>
            <w:r>
              <w:rPr>
                <w:rFonts w:ascii="Consolas" w:hAnsi="Consolas"/>
              </w:rPr>
              <w:t xml:space="preserve">State</w:t>
            </w:r>
            <w:r>
              <w:rPr/>
              <w:t xml:space="preserve">, </w:t>
            </w:r>
            <w:r>
              <w:rPr>
                <w:rFonts w:ascii="Consolas" w:hAnsi="Consolas"/>
              </w:rPr>
              <w:t xml:space="preserve">IsIdle</w:t>
            </w:r>
            <w:r>
              <w:rPr/>
              <w:t xml:space="preserve">, </w:t>
            </w:r>
            <w:r>
              <w:rPr>
                <w:rFonts w:ascii="Consolas" w:hAnsi="Consolas"/>
              </w:rPr>
              <w:t xml:space="preserve">CanEditInputs</w:t>
            </w:r>
            <w:r>
              <w:rPr/>
              <w:t xml:space="preserve">, </w:t>
            </w:r>
            <w:r>
              <w:rPr>
                <w:rFonts w:ascii="Consolas" w:hAnsi="Consolas"/>
              </w:rPr>
              <w:t xml:space="preserve">CanEditLiveTime</w:t>
            </w:r>
            <w:r>
              <w:rPr/>
              <w:t xml:space="preserve">, </w:t>
            </w:r>
            <w:r>
              <w:rPr>
                <w:rFonts w:ascii="Consolas" w:hAnsi="Consolas"/>
              </w:rPr>
              <w:t xml:space="preserve">CanEditSpeed</w:t>
            </w:r>
            <w:r>
              <w:rPr/>
              <w:t xml:space="preserve">, </w:t>
            </w:r>
            <w:r>
              <w:rPr>
                <w:rFonts w:ascii="Consolas" w:hAnsi="Consolas"/>
              </w:rPr>
              <w:t xml:space="preserve">StartLabel</w:t>
            </w:r>
            <w:r>
              <w:rPr/>
              <w:t xml:space="preserve">, </w:t>
            </w:r>
            <w:r>
              <w:rPr>
                <w:rFonts w:ascii="Consolas" w:hAnsi="Consolas"/>
              </w:rPr>
              <w:t xml:space="preserve">PeakText</w:t>
            </w:r>
            <w:r>
              <w:rPr/>
              <w:t xml:space="preserve">, </w:t>
            </w:r>
            <w:r>
              <w:rPr>
                <w:rFonts w:ascii="Consolas" w:hAnsi="Consolas"/>
              </w:rPr>
              <w:t xml:space="preserve">ThemeToggleLabel</w:t>
            </w:r>
            <w:r>
              <w:rPr/>
              <w:t xml:space="preserve">, </w:t>
            </w:r>
            <w:r>
              <w:rPr>
                <w:rFonts w:ascii="Consolas" w:hAnsi="Consolas"/>
              </w:rPr>
              <w:t xml:space="preserve">ToolHint</w:t>
            </w:r>
            <w:r>
              <w:rPr/>
              <w:t xml:space="preserve">, </w:t>
            </w:r>
            <w:r>
              <w:rPr>
                <w:rFonts w:ascii="Consolas" w:hAnsi="Consolas"/>
              </w:rPr>
              <w:t xml:space="preserve">Items</w:t>
            </w:r>
            <w:bookmarkEnd w:id="211"/>
          </w:p>
        </w:tc>
      </w:tr>
      <w:tr>
        <w:trPr>
          <w:cantSplit/>
        </w:trPr>
        <w:tc>
          <w:tcPr>
            <w:tcW w:w="1843" w:type="dxa"/>
          </w:tcPr>
          <w:p>
            <w:pPr>
              <w:pStyle w:val="TableText"/>
            </w:pPr>
            <w:bookmarkStart w:id="212" w:name="tsds0025r4c0"/>
            <w:r>
              <w:rPr/>
              <w:t xml:space="preserve">Overlay → ViewModel</w:t>
            </w:r>
            <w:bookmarkEnd w:id="212"/>
          </w:p>
        </w:tc>
        <w:tc>
          <w:tcPr>
            <w:tcW w:w="3139" w:type="dxa"/>
          </w:tcPr>
          <w:p>
            <w:pPr>
              <w:pStyle w:val="TableText"/>
            </w:pPr>
            <w:bookmarkStart w:id="213" w:name="tsds0025r4c1"/>
            <w:r>
              <w:rPr/>
              <w:t xml:space="preserve">attached properties on </w:t>
            </w:r>
            <w:r>
              <w:rPr>
                <w:rFonts w:ascii="Consolas" w:hAnsi="Consolas"/>
              </w:rPr>
              <w:t xml:space="preserve">HeatmapView</w:t>
            </w:r>
            <w:r>
              <w:rPr/>
              <w:t xml:space="preserve"> (</w:t>
            </w:r>
            <w:r>
              <w:rPr>
                <w:rFonts w:ascii="Consolas" w:hAnsi="Consolas"/>
              </w:rPr>
              <w:t xml:space="preserve">MeasurementOverlay.Session</w:t>
            </w:r>
            <w:r>
              <w:rPr/>
              <w:t xml:space="preserve">, </w:t>
            </w:r>
            <w:r>
              <w:rPr>
                <w:rFonts w:ascii="Consolas" w:hAnsi="Consolas"/>
              </w:rPr>
              <w:t xml:space="preserve">Pane</w:t>
            </w:r>
            <w:r>
              <w:rPr/>
              <w:t xml:space="preserve">, </w:t>
            </w:r>
            <w:r>
              <w:rPr>
                <w:rFonts w:ascii="Consolas" w:hAnsi="Consolas"/>
              </w:rPr>
              <w:t xml:space="preserve">Markers</w:t>
            </w:r>
            <w:r>
              <w:rPr/>
              <w:t xml:space="preserve">, </w:t>
            </w:r>
            <w:r>
              <w:rPr>
                <w:rFonts w:ascii="Consolas" w:hAnsi="Consolas"/>
              </w:rPr>
              <w:t xml:space="preserve">SelectedMarker</w:t>
            </w:r>
            <w:r>
              <w:rPr/>
              <w:t xml:space="preserve">, </w:t>
            </w:r>
            <w:r>
              <w:rPr>
                <w:rFonts w:ascii="Consolas" w:hAnsi="Consolas"/>
              </w:rPr>
              <w:t xml:space="preserve">CanMoveMarkers</w:t>
            </w:r>
            <w:r>
              <w:rPr/>
              <w:t xml:space="preserve">)</w:t>
            </w:r>
            <w:bookmarkEnd w:id="213"/>
          </w:p>
        </w:tc>
        <w:tc>
          <w:tcPr>
            <w:tcW w:w="4655" w:type="dxa"/>
          </w:tcPr>
          <w:p>
            <w:pPr>
              <w:pStyle w:val="TableText"/>
            </w:pPr>
            <w:bookmarkStart w:id="214" w:name="tsds0025r4c2"/>
            <w:r>
              <w:rPr/>
              <w:t xml:space="preserve">the adorner reads the session's tool and items and sends </w:t>
            </w:r>
            <w:r>
              <w:rPr>
                <w:rFonts w:ascii="Consolas" w:hAnsi="Consolas"/>
              </w:rPr>
              <w:t xml:space="preserve">MeasurementDraft(Pane, Kind, PointsMm)</w:t>
            </w:r>
            <w:r>
              <w:rPr/>
              <w:t xml:space="preserve"> through </w:t>
            </w:r>
            <w:r>
              <w:rPr>
                <w:rFonts w:ascii="Consolas" w:hAnsi="Consolas"/>
              </w:rPr>
              <w:t xml:space="preserve">AddCommand</w:t>
            </w:r>
            <w:r>
              <w:rPr/>
              <w:t xml:space="preserve">; Studio sets </w:t>
            </w:r>
            <w:r>
              <w:rPr>
                <w:rFonts w:ascii="Consolas" w:hAnsi="Consolas"/>
              </w:rPr>
              <w:t xml:space="preserve">CanMoveMarkers = False</w:t>
            </w:r>
            <w:r>
              <w:rPr/>
              <w:t xml:space="preserve">, so source markers are display-only</w:t>
            </w:r>
            <w:bookmarkEnd w:id="214"/>
          </w:p>
        </w:tc>
      </w:tr>
      <w:tr>
        <w:trPr>
          <w:cantSplit/>
        </w:trPr>
        <w:tc>
          <w:tcPr>
            <w:tcW w:w="1843" w:type="dxa"/>
          </w:tcPr>
          <w:p>
            <w:pPr>
              <w:pStyle w:val="TableText"/>
            </w:pPr>
            <w:bookmarkStart w:id="215" w:name="tsds0025r5c0"/>
            <w:r>
              <w:rPr/>
              <w:t xml:space="preserve">Control → sibling</w:t>
            </w:r>
            <w:bookmarkEnd w:id="215"/>
          </w:p>
        </w:tc>
        <w:tc>
          <w:tcPr>
            <w:tcW w:w="3139" w:type="dxa"/>
          </w:tcPr>
          <w:p>
            <w:pPr>
              <w:pStyle w:val="TableText"/>
            </w:pPr>
            <w:bookmarkStart w:id="216" w:name="tsds0025r5c1"/>
            <w:r>
              <w:rPr/>
              <w:t xml:space="preserve">read-only dependency properties bound by </w:t>
            </w:r>
            <w:r>
              <w:rPr>
                <w:rFonts w:ascii="Consolas" w:hAnsi="Consolas"/>
              </w:rPr>
              <w:t xml:space="preserve">ElementName</w:t>
            </w:r>
            <w:bookmarkEnd w:id="216"/>
          </w:p>
        </w:tc>
        <w:tc>
          <w:tcPr>
            <w:tcW w:w="4655" w:type="dxa"/>
          </w:tcPr>
          <w:p>
            <w:pPr>
              <w:pStyle w:val="TableText"/>
            </w:pPr>
            <w:bookmarkStart w:id="217" w:name="tsds0025r5c2"/>
            <w:r>
              <w:rPr>
                <w:rFonts w:ascii="Consolas" w:hAnsi="Consolas"/>
              </w:rPr>
              <w:t xml:space="preserve">HeatmapView.DataMin</w:t>
            </w:r>
            <w:r>
              <w:rPr/>
              <w:t xml:space="preserve"> / </w:t>
            </w:r>
            <w:r>
              <w:rPr>
                <w:rFonts w:ascii="Consolas" w:hAnsi="Consolas"/>
              </w:rPr>
              <w:t xml:space="preserve">DataMax</w:t>
            </w:r>
            <w:r>
              <w:rPr/>
              <w:t xml:space="preserve"> → </w:t>
            </w:r>
            <w:r>
              <w:rPr>
                <w:rFonts w:ascii="Consolas" w:hAnsi="Consolas"/>
              </w:rPr>
              <w:t xml:space="preserve">ColorBar</w:t>
            </w:r>
            <w:r>
              <w:rPr/>
              <w:t xml:space="preserve">; </w:t>
            </w:r>
            <w:r>
              <w:rPr>
                <w:rFonts w:ascii="Consolas" w:hAnsi="Consolas"/>
              </w:rPr>
              <w:t xml:space="preserve">HeatmapView.Readout</w:t>
            </w:r>
            <w:bookmarkEnd w:id="217"/>
          </w:p>
        </w:tc>
      </w:tr>
    </w:tbl>
    <w:p>
      <w:pPr>
        <w:pStyle w:val="Normal"/>
      </w:pPr>
      <w:bookmarkStart w:id="218" w:name="tsds0026"/>
      <w:r>
        <w:rPr>
          <w:rFonts w:ascii="Consolas" w:hAnsi="Consolas"/>
        </w:rPr>
        <w:t xml:space="preserve">IPlaneMarker</w:t>
      </w:r>
      <w:r>
        <w:rPr/>
        <w:t xml:space="preserve"> (</w:t>
      </w:r>
      <w:r>
        <w:rPr>
          <w:rFonts w:ascii="Consolas" w:hAnsi="Consolas"/>
        </w:rPr>
        <w:t xml:space="preserve">MarkerLabel</w:t>
      </w:r>
      <w:r>
        <w:rPr/>
        <w:t xml:space="preserve">, </w:t>
      </w:r>
      <w:r>
        <w:rPr>
          <w:rFonts w:ascii="Consolas" w:hAnsi="Consolas"/>
        </w:rPr>
        <w:t xml:space="preserve">X</w:t>
      </w:r>
      <w:r>
        <w:rPr/>
        <w:t xml:space="preserve">, </w:t>
      </w:r>
      <w:r>
        <w:rPr>
          <w:rFonts w:ascii="Consolas" w:hAnsi="Consolas"/>
        </w:rPr>
        <w:t xml:space="preserve">Y</w:t>
      </w:r>
      <w:r>
        <w:rPr/>
        <w:t xml:space="preserve">) lets SU-10 move a scene source without knowing it is a </w:t>
      </w:r>
      <w:r>
        <w:rPr>
          <w:rFonts w:ascii="Consolas" w:hAnsi="Consolas"/>
        </w:rPr>
        <w:t xml:space="preserve">SourceItemViewModel</w:t>
      </w:r>
      <w:r>
        <w:rPr/>
        <w:t xml:space="preserve">. All coordinates crossing these interfaces are in the pane's </w:t>
      </w:r>
      <w:r>
        <w:rPr>
          <w:b/>
        </w:rPr>
        <w:t xml:space="preserve">mm</w:t>
      </w:r>
      <w:r>
        <w:rPr/>
        <w:t xml:space="preserve"> frame; screen pixels never leave SI-4.</w:t>
      </w:r>
      <w:bookmarkEnd w:id="218"/>
    </w:p>
    <w:p>
      <w:pPr>
        <w:pStyle w:val="Heading3"/>
      </w:pPr>
      <w:bookmarkStart w:id="219" w:name="h9567ce822683f9732d69"/>
      <w:bookmarkStart w:id="220" w:name="tsds0027"/>
      <w:r>
        <w:rPr/>
        <w:t xml:space="preserve">SI-4 ↔ operating system</w:t>
      </w:r>
      <w:bookmarkEnd w:id="220"/>
      <w:bookmarkEnd w:id="219"/>
    </w:p>
    <w:tbl>
      <w:tblPr>
        <w:tblStyle w:val="Grid"/>
        <w:tblW w:w="9638" w:type="dxa"/>
        <w:tblLayout w:type="fixed"/>
      </w:tblPr>
      <w:tblGrid>
        <w:gridCol w:w="3621"/>
        <w:gridCol w:w="3791"/>
        <w:gridCol w:w="2226"/>
      </w:tblGrid>
      <w:tr>
        <w:trPr>
          <w:tblHeader/>
          <w:cantSplit/>
        </w:trPr>
        <w:tc>
          <w:tcPr>
            <w:tcW w:w="3621" w:type="dxa"/>
            <w:shd w:fill="EAF0F4"/>
          </w:tcPr>
          <w:p>
            <w:pPr>
              <w:pStyle w:val="TableText"/>
            </w:pPr>
            <w:bookmarkStart w:id="221" w:name="tsds0028r0c0"/>
            <w:r>
              <w:rPr>
                <w:b/>
              </w:rPr>
              <w:t xml:space="preserve">Interface</w:t>
            </w:r>
            <w:bookmarkEnd w:id="221"/>
          </w:p>
        </w:tc>
        <w:tc>
          <w:tcPr>
            <w:tcW w:w="3791" w:type="dxa"/>
            <w:shd w:fill="EAF0F4"/>
          </w:tcPr>
          <w:p>
            <w:pPr>
              <w:pStyle w:val="TableText"/>
            </w:pPr>
            <w:bookmarkStart w:id="222" w:name="tsds0028r0c1"/>
            <w:r>
              <w:rPr>
                <w:b/>
              </w:rPr>
              <w:t xml:space="preserve">Used for</w:t>
            </w:r>
            <w:bookmarkEnd w:id="222"/>
          </w:p>
        </w:tc>
        <w:tc>
          <w:tcPr>
            <w:tcW w:w="2226" w:type="dxa"/>
            <w:shd w:fill="EAF0F4"/>
          </w:tcPr>
          <w:p>
            <w:pPr>
              <w:pStyle w:val="TableText"/>
            </w:pPr>
            <w:bookmarkStart w:id="223" w:name="tsds0028r0c2"/>
            <w:r>
              <w:rPr>
                <w:b/>
              </w:rPr>
              <w:t xml:space="preserve">Failure handling</w:t>
            </w:r>
            <w:bookmarkEnd w:id="223"/>
          </w:p>
        </w:tc>
      </w:tr>
      <w:tr>
        <w:trPr>
          <w:cantSplit/>
        </w:trPr>
        <w:tc>
          <w:tcPr>
            <w:tcW w:w="3621" w:type="dxa"/>
          </w:tcPr>
          <w:p>
            <w:pPr>
              <w:pStyle w:val="TableText"/>
            </w:pPr>
            <w:bookmarkStart w:id="224" w:name="tsds0028r1c0"/>
            <w:r>
              <w:rPr/>
              <w:t xml:space="preserve">WPF resource system</w:t>
            </w:r>
            <w:bookmarkEnd w:id="224"/>
          </w:p>
        </w:tc>
        <w:tc>
          <w:tcPr>
            <w:tcW w:w="3791" w:type="dxa"/>
          </w:tcPr>
          <w:p>
            <w:pPr>
              <w:pStyle w:val="TableText"/>
            </w:pPr>
            <w:bookmarkStart w:id="225" w:name="tsds0028r1c1"/>
            <w:r>
              <w:rPr/>
              <w:t xml:space="preserve">theme tokens, styles</w:t>
            </w:r>
            <w:bookmarkEnd w:id="225"/>
          </w:p>
        </w:tc>
        <w:tc>
          <w:tcPr>
            <w:tcW w:w="2226" w:type="dxa"/>
          </w:tcPr>
          <w:p>
            <w:pPr>
              <w:pStyle w:val="TableText"/>
            </w:pPr>
            <w:bookmarkStart w:id="226" w:name="tsds0028r1c2"/>
            <w:r>
              <w:rPr/>
              <w:t xml:space="preserve">missing token dictionary → exception at switch (see above)</w:t>
            </w:r>
            <w:bookmarkEnd w:id="226"/>
          </w:p>
        </w:tc>
      </w:tr>
      <w:tr>
        <w:trPr>
          <w:cantSplit/>
        </w:trPr>
        <w:tc>
          <w:tcPr>
            <w:tcW w:w="3621" w:type="dxa"/>
          </w:tcPr>
          <w:p>
            <w:pPr>
              <w:pStyle w:val="TableText"/>
            </w:pPr>
            <w:bookmarkStart w:id="227" w:name="tsds0028r2c0"/>
            <w:r>
              <w:rPr>
                <w:rFonts w:ascii="Consolas" w:hAnsi="Consolas"/>
              </w:rPr>
              <w:t xml:space="preserve">dwmapi.DwmSetWindowAttribute</w:t>
            </w:r>
            <w:r>
              <w:rPr/>
              <w:t xml:space="preserve"> (attr. 20), </w:t>
            </w:r>
            <w:r>
              <w:rPr>
                <w:rFonts w:ascii="Consolas" w:hAnsi="Consolas"/>
              </w:rPr>
              <w:t xml:space="preserve">user32.SetWindowPos</w:t>
            </w:r>
            <w:bookmarkEnd w:id="227"/>
          </w:p>
        </w:tc>
        <w:tc>
          <w:tcPr>
            <w:tcW w:w="3791" w:type="dxa"/>
          </w:tcPr>
          <w:p>
            <w:pPr>
              <w:pStyle w:val="TableText"/>
            </w:pPr>
            <w:bookmarkStart w:id="228" w:name="tsds0028r2c1"/>
            <w:r>
              <w:rPr/>
              <w:t xml:space="preserve">colour and repaint of the remaining native frame (the caption is themed WPF content since 2026-10-13)</w:t>
            </w:r>
            <w:bookmarkEnd w:id="228"/>
          </w:p>
        </w:tc>
        <w:tc>
          <w:tcPr>
            <w:tcW w:w="2226" w:type="dxa"/>
          </w:tcPr>
          <w:p>
            <w:pPr>
              <w:pStyle w:val="TableText"/>
            </w:pPr>
            <w:bookmarkStart w:id="229" w:name="tsds0028r2c2"/>
            <w:r>
              <w:rPr/>
              <w:t xml:space="preserve">return values ignored: best effort (SR-ENV-01)</w:t>
            </w:r>
            <w:bookmarkEnd w:id="229"/>
          </w:p>
        </w:tc>
      </w:tr>
      <w:tr>
        <w:trPr>
          <w:cantSplit/>
        </w:trPr>
        <w:tc>
          <w:tcPr>
            <w:tcW w:w="3621" w:type="dxa"/>
          </w:tcPr>
          <w:p>
            <w:pPr>
              <w:pStyle w:val="TableText"/>
            </w:pPr>
            <w:bookmarkStart w:id="230" w:name="tsds0028r3c0"/>
            <w:r>
              <w:rPr>
                <w:rFonts w:ascii="Consolas" w:hAnsi="Consolas"/>
              </w:rPr>
              <w:t xml:space="preserve">WindowChrome</w:t>
            </w:r>
            <w:r>
              <w:rPr/>
              <w:t xml:space="preserve">; </w:t>
            </w:r>
            <w:r>
              <w:rPr>
                <w:rFonts w:ascii="Consolas" w:hAnsi="Consolas"/>
              </w:rPr>
              <w:t xml:space="preserve">WM_GETMINMAXINFO</w:t>
            </w:r>
            <w:r>
              <w:rPr/>
              <w:t xml:space="preserve"> / </w:t>
            </w:r>
            <w:r>
              <w:rPr>
                <w:rFonts w:ascii="Consolas" w:hAnsi="Consolas"/>
              </w:rPr>
              <w:t xml:space="preserve">WM_NCHITTEST</w:t>
            </w:r>
            <w:r>
              <w:rPr/>
              <w:t xml:space="preserve"> hook and </w:t>
            </w:r>
            <w:r>
              <w:rPr>
                <w:rFonts w:ascii="Consolas" w:hAnsi="Consolas"/>
              </w:rPr>
              <w:t xml:space="preserve">GetMonitorInfo</w:t>
            </w:r>
            <w:r>
              <w:rPr/>
              <w:t xml:space="preserve"> in </w:t>
            </w:r>
            <w:r>
              <w:rPr>
                <w:rFonts w:ascii="Consolas" w:hAnsi="Consolas"/>
              </w:rPr>
              <w:t xml:space="preserve">WindowFrame</w:t>
            </w:r>
            <w:bookmarkEnd w:id="230"/>
          </w:p>
        </w:tc>
        <w:tc>
          <w:tcPr>
            <w:tcW w:w="3791" w:type="dxa"/>
          </w:tcPr>
          <w:p>
            <w:pPr>
              <w:pStyle w:val="TableText"/>
            </w:pPr>
            <w:bookmarkStart w:id="231" w:name="tsds0028r3c1"/>
            <w:r>
              <w:rPr/>
              <w:t xml:space="preserve">borderless caption, resize strip, maximised size = monitor work area (SR-THEME-02)</w:t>
            </w:r>
            <w:bookmarkEnd w:id="231"/>
          </w:p>
        </w:tc>
        <w:tc>
          <w:tcPr>
            <w:tcW w:w="2226" w:type="dxa"/>
          </w:tcPr>
          <w:p>
            <w:pPr>
              <w:pStyle w:val="TableText"/>
            </w:pPr>
            <w:bookmarkStart w:id="232" w:name="tsds0028r3c2"/>
            <w:r>
              <w:rPr/>
              <w:t xml:space="preserve">—</w:t>
            </w:r>
            <w:bookmarkEnd w:id="232"/>
          </w:p>
        </w:tc>
      </w:tr>
      <w:tr>
        <w:trPr>
          <w:cantSplit/>
        </w:trPr>
        <w:tc>
          <w:tcPr>
            <w:tcW w:w="3621" w:type="dxa"/>
          </w:tcPr>
          <w:p>
            <w:pPr>
              <w:pStyle w:val="TableText"/>
            </w:pPr>
            <w:bookmarkStart w:id="233" w:name="tsds0028r4c0"/>
            <w:r>
              <w:rPr/>
              <w:t xml:space="preserve">UI Automation (</w:t>
            </w:r>
            <w:r>
              <w:rPr>
                <w:rFonts w:ascii="Consolas" w:hAnsi="Consolas"/>
              </w:rPr>
              <w:t xml:space="preserve">AutomationProperties</w:t>
            </w:r>
            <w:r>
              <w:rPr/>
              <w:t xml:space="preserve">, </w:t>
            </w:r>
            <w:r>
              <w:rPr>
                <w:rFonts w:ascii="Consolas" w:hAnsi="Consolas"/>
              </w:rPr>
              <w:t xml:space="preserve">HeatmapViewAutomationPeer</w:t>
            </w:r>
            <w:r>
              <w:rPr/>
              <w:t xml:space="preserve">)</w:t>
            </w:r>
            <w:bookmarkEnd w:id="233"/>
          </w:p>
        </w:tc>
        <w:tc>
          <w:tcPr>
            <w:tcW w:w="3791" w:type="dxa"/>
          </w:tcPr>
          <w:p>
            <w:pPr>
              <w:pStyle w:val="TableText"/>
            </w:pPr>
            <w:bookmarkStart w:id="234" w:name="tsds0028r4c1"/>
            <w:r>
              <w:rPr/>
              <w:t xml:space="preserve">screen readers, scripted checks</w:t>
            </w:r>
            <w:bookmarkEnd w:id="234"/>
          </w:p>
        </w:tc>
        <w:tc>
          <w:tcPr>
            <w:tcW w:w="2226" w:type="dxa"/>
          </w:tcPr>
          <w:p>
            <w:pPr>
              <w:pStyle w:val="TableText"/>
            </w:pPr>
            <w:bookmarkStart w:id="235" w:name="tsds0028r4c2"/>
            <w:r>
              <w:rPr/>
              <w:t xml:space="preserve">—</w:t>
            </w:r>
            <w:bookmarkEnd w:id="235"/>
          </w:p>
        </w:tc>
      </w:tr>
      <w:tr>
        <w:trPr>
          <w:cantSplit/>
        </w:trPr>
        <w:tc>
          <w:tcPr>
            <w:tcW w:w="3621" w:type="dxa"/>
          </w:tcPr>
          <w:p>
            <w:pPr>
              <w:pStyle w:val="TableText"/>
            </w:pPr>
            <w:bookmarkStart w:id="236" w:name="tsds0028r5c0"/>
            <w:r>
              <w:rPr>
                <w:rFonts w:ascii="Consolas" w:hAnsi="Consolas"/>
              </w:rPr>
              <w:t xml:space="preserve">SystemParameters.WorkArea</w:t>
            </w:r>
            <w:bookmarkEnd w:id="236"/>
          </w:p>
        </w:tc>
        <w:tc>
          <w:tcPr>
            <w:tcW w:w="3791" w:type="dxa"/>
          </w:tcPr>
          <w:p>
            <w:pPr>
              <w:pStyle w:val="TableText"/>
            </w:pPr>
            <w:bookmarkStart w:id="237" w:name="tsds0028r5c1"/>
            <w:r>
              <w:rPr/>
              <w:t xml:space="preserve">maximise on small screens (SR-ENV-02)</w:t>
            </w:r>
            <w:bookmarkEnd w:id="237"/>
          </w:p>
        </w:tc>
        <w:tc>
          <w:tcPr>
            <w:tcW w:w="2226" w:type="dxa"/>
          </w:tcPr>
          <w:p>
            <w:pPr>
              <w:pStyle w:val="TableText"/>
            </w:pPr>
            <w:bookmarkStart w:id="238" w:name="tsds0028r5c2"/>
            <w:r>
              <w:rPr/>
              <w:t xml:space="preserve">—</w:t>
            </w:r>
            <w:bookmarkEnd w:id="238"/>
          </w:p>
        </w:tc>
      </w:tr>
    </w:tbl>
    <w:p>
      <w:pPr>
        <w:pStyle w:val="Heading2"/>
      </w:pPr>
      <w:bookmarkStart w:id="239" w:name="h2489b8526559c05ea9d9"/>
      <w:bookmarkStart w:id="240" w:name="tsds0029"/>
      <w:r>
        <w:rPr/>
        <w:t xml:space="preserve">4. SOUP and required platform (§5.3.3, §5.3.4)</w:t>
      </w:r>
      <w:bookmarkEnd w:id="240"/>
      <w:bookmarkEnd w:id="239"/>
    </w:p>
    <w:tbl>
      <w:tblPr>
        <w:tblStyle w:val="Grid"/>
        <w:tblW w:w="9638" w:type="dxa"/>
        <w:tblLayout w:type="fixed"/>
      </w:tblPr>
      <w:tblGrid>
        <w:gridCol w:w="1789"/>
        <w:gridCol w:w="1364"/>
        <w:gridCol w:w="870"/>
        <w:gridCol w:w="4073"/>
        <w:gridCol w:w="1542"/>
      </w:tblGrid>
      <w:tr>
        <w:trPr>
          <w:tblHeader/>
          <w:cantSplit/>
        </w:trPr>
        <w:tc>
          <w:tcPr>
            <w:tcW w:w="1789" w:type="dxa"/>
            <w:shd w:fill="EAF0F4"/>
          </w:tcPr>
          <w:p>
            <w:pPr>
              <w:pStyle w:val="TableText"/>
            </w:pPr>
            <w:bookmarkStart w:id="241" w:name="tsds0030r0c0"/>
            <w:r>
              <w:rPr>
                <w:b/>
              </w:rPr>
              <w:t xml:space="preserve">SOUP</w:t>
            </w:r>
            <w:bookmarkEnd w:id="241"/>
          </w:p>
        </w:tc>
        <w:tc>
          <w:tcPr>
            <w:tcW w:w="1364" w:type="dxa"/>
            <w:shd w:fill="EAF0F4"/>
          </w:tcPr>
          <w:p>
            <w:pPr>
              <w:pStyle w:val="TableText"/>
            </w:pPr>
            <w:bookmarkStart w:id="242" w:name="tsds0030r0c1"/>
            <w:r>
              <w:rPr>
                <w:b/>
              </w:rPr>
              <w:t xml:space="preserve">Version</w:t>
            </w:r>
            <w:bookmarkEnd w:id="242"/>
          </w:p>
        </w:tc>
        <w:tc>
          <w:tcPr>
            <w:tcW w:w="870" w:type="dxa"/>
            <w:shd w:fill="EAF0F4"/>
          </w:tcPr>
          <w:p>
            <w:pPr>
              <w:pStyle w:val="TableText"/>
            </w:pPr>
            <w:bookmarkStart w:id="243" w:name="tsds0030r0c2"/>
            <w:r>
              <w:rPr>
                <w:b/>
              </w:rPr>
              <w:t xml:space="preserve">Used by</w:t>
            </w:r>
            <w:bookmarkEnd w:id="243"/>
          </w:p>
        </w:tc>
        <w:tc>
          <w:tcPr>
            <w:tcW w:w="4073" w:type="dxa"/>
            <w:shd w:fill="EAF0F4"/>
          </w:tcPr>
          <w:p>
            <w:pPr>
              <w:pStyle w:val="TableText"/>
            </w:pPr>
            <w:bookmarkStart w:id="244" w:name="tsds0030r0c3"/>
            <w:r>
              <w:rPr>
                <w:b/>
              </w:rPr>
              <w:t xml:space="preserve">What Studio relies on</w:t>
            </w:r>
            <w:bookmarkEnd w:id="244"/>
          </w:p>
        </w:tc>
        <w:tc>
          <w:tcPr>
            <w:tcW w:w="1542" w:type="dxa"/>
            <w:shd w:fill="EAF0F4"/>
          </w:tcPr>
          <w:p>
            <w:pPr>
              <w:pStyle w:val="TableText"/>
            </w:pPr>
            <w:bookmarkStart w:id="245" w:name="tsds0030r0c4"/>
            <w:r>
              <w:rPr>
                <w:b/>
              </w:rPr>
              <w:t xml:space="preserve">Not relied on</w:t>
            </w:r>
            <w:bookmarkEnd w:id="245"/>
          </w:p>
        </w:tc>
      </w:tr>
      <w:tr>
        <w:trPr>
          <w:cantSplit/>
        </w:trPr>
        <w:tc>
          <w:tcPr>
            <w:tcW w:w="1789" w:type="dxa"/>
          </w:tcPr>
          <w:p>
            <w:pPr>
              <w:pStyle w:val="TableText"/>
            </w:pPr>
            <w:bookmarkStart w:id="246" w:name="tsds0030r1c0"/>
            <w:r>
              <w:rPr/>
              <w:t xml:space="preserve">.NET runtime + WPF</w:t>
            </w:r>
            <w:bookmarkEnd w:id="246"/>
          </w:p>
        </w:tc>
        <w:tc>
          <w:tcPr>
            <w:tcW w:w="1364" w:type="dxa"/>
          </w:tcPr>
          <w:p>
            <w:pPr>
              <w:pStyle w:val="TableText"/>
            </w:pPr>
            <w:bookmarkStart w:id="247" w:name="tsds0030r1c1"/>
            <w:r>
              <w:rPr/>
              <w:t xml:space="preserve">9.0 (SDK 9.0.311 at the last record)</w:t>
            </w:r>
            <w:bookmarkEnd w:id="247"/>
          </w:p>
        </w:tc>
        <w:tc>
          <w:tcPr>
            <w:tcW w:w="870" w:type="dxa"/>
          </w:tcPr>
          <w:p>
            <w:pPr>
              <w:pStyle w:val="TableText"/>
            </w:pPr>
            <w:bookmarkStart w:id="248" w:name="tsds0030r1c2"/>
            <w:r>
              <w:rPr/>
              <w:t xml:space="preserve">all</w:t>
            </w:r>
            <w:bookmarkEnd w:id="248"/>
          </w:p>
        </w:tc>
        <w:tc>
          <w:tcPr>
            <w:tcW w:w="4073" w:type="dxa"/>
          </w:tcPr>
          <w:p>
            <w:pPr>
              <w:pStyle w:val="TableText"/>
            </w:pPr>
            <w:bookmarkStart w:id="249" w:name="tsds0030r1c3"/>
            <w:r>
              <w:rPr>
                <w:rFonts w:ascii="Consolas" w:hAnsi="Consolas"/>
              </w:rPr>
              <w:t xml:space="preserve">Task.Run</w:t>
            </w:r>
            <w:r>
              <w:rPr/>
              <w:t xml:space="preserve">, async streams, channels, </w:t>
            </w:r>
            <w:r>
              <w:rPr>
                <w:rFonts w:ascii="Consolas" w:hAnsi="Consolas"/>
              </w:rPr>
              <w:t xml:space="preserve">TimeProvider</w:t>
            </w:r>
            <w:r>
              <w:rPr/>
              <w:t xml:space="preserve">, </w:t>
            </w:r>
            <w:r>
              <w:rPr>
                <w:rFonts w:ascii="Consolas" w:hAnsi="Consolas"/>
              </w:rPr>
              <w:t xml:space="preserve">CancellationToken</w:t>
            </w:r>
            <w:r>
              <w:rPr/>
              <w:t xml:space="preserve">, WPF binding / resources / adorners / automation</w:t>
            </w:r>
            <w:bookmarkEnd w:id="249"/>
          </w:p>
        </w:tc>
        <w:tc>
          <w:tcPr>
            <w:tcW w:w="1542" w:type="dxa"/>
          </w:tcPr>
          <w:p>
            <w:pPr>
              <w:pStyle w:val="TableText"/>
            </w:pPr>
            <w:bookmarkStart w:id="250" w:name="tsds0030r1c4"/>
            <w:r>
              <w:rPr/>
              <w:t xml:space="preserve">—</w:t>
            </w:r>
            <w:bookmarkEnd w:id="250"/>
          </w:p>
        </w:tc>
      </w:tr>
      <w:tr>
        <w:trPr>
          <w:cantSplit/>
        </w:trPr>
        <w:tc>
          <w:tcPr>
            <w:tcW w:w="1789" w:type="dxa"/>
          </w:tcPr>
          <w:p>
            <w:pPr>
              <w:pStyle w:val="TableText"/>
            </w:pPr>
            <w:bookmarkStart w:id="251" w:name="tsds0030r2c0"/>
            <w:r>
              <w:rPr/>
              <w:t xml:space="preserve">CommunityToolkit.Mvvm</w:t>
            </w:r>
            <w:bookmarkEnd w:id="251"/>
          </w:p>
        </w:tc>
        <w:tc>
          <w:tcPr>
            <w:tcW w:w="1364" w:type="dxa"/>
          </w:tcPr>
          <w:p>
            <w:pPr>
              <w:pStyle w:val="TableText"/>
            </w:pPr>
            <w:bookmarkStart w:id="252" w:name="tsds0030r2c1"/>
            <w:r>
              <w:rPr/>
              <w:t xml:space="preserve">8.4.0</w:t>
            </w:r>
            <w:bookmarkEnd w:id="252"/>
          </w:p>
        </w:tc>
        <w:tc>
          <w:tcPr>
            <w:tcW w:w="870" w:type="dxa"/>
          </w:tcPr>
          <w:p>
            <w:pPr>
              <w:pStyle w:val="TableText"/>
            </w:pPr>
            <w:bookmarkStart w:id="253" w:name="tsds0030r2c2"/>
            <w:r>
              <w:rPr/>
              <w:t xml:space="preserve">SI-1</w:t>
            </w:r>
            <w:bookmarkEnd w:id="253"/>
          </w:p>
        </w:tc>
        <w:tc>
          <w:tcPr>
            <w:tcW w:w="4073" w:type="dxa"/>
          </w:tcPr>
          <w:p>
            <w:pPr>
              <w:pStyle w:val="TableText"/>
            </w:pPr>
            <w:bookmarkStart w:id="254" w:name="tsds0030r2c3"/>
            <w:r>
              <w:rPr>
                <w:rFonts w:ascii="Consolas" w:hAnsi="Consolas"/>
              </w:rPr>
              <w:t xml:space="preserve">[ObservableProperty]</w:t>
            </w:r>
            <w:r>
              <w:rPr/>
              <w:t xml:space="preserve"> change notification, </w:t>
            </w:r>
            <w:r>
              <w:rPr>
                <w:rFonts w:ascii="Consolas" w:hAnsi="Consolas"/>
              </w:rPr>
              <w:t xml:space="preserve">[RelayCommand]</w:t>
            </w:r>
            <w:r>
              <w:rPr/>
              <w:t xml:space="preserve"> and </w:t>
            </w:r>
            <w:r>
              <w:rPr>
                <w:rFonts w:ascii="Consolas" w:hAnsi="Consolas"/>
              </w:rPr>
              <w:t xml:space="preserve">CanExecute</w:t>
            </w:r>
            <w:r>
              <w:rPr/>
              <w:t xml:space="preserve"> re-query on </w:t>
            </w:r>
            <w:r>
              <w:rPr>
                <w:rFonts w:ascii="Consolas" w:hAnsi="Consolas"/>
              </w:rPr>
              <w:t xml:space="preserve">NotifyCanExecuteChangedFor</w:t>
            </w:r>
            <w:bookmarkEnd w:id="254"/>
          </w:p>
        </w:tc>
        <w:tc>
          <w:tcPr>
            <w:tcW w:w="1542" w:type="dxa"/>
          </w:tcPr>
          <w:p>
            <w:pPr>
              <w:pStyle w:val="TableText"/>
            </w:pPr>
            <w:bookmarkStart w:id="255" w:name="tsds0030r2c4"/>
            <w:r>
              <w:rPr/>
              <w:t xml:space="preserve">messaging, validation</w:t>
            </w:r>
            <w:bookmarkEnd w:id="255"/>
          </w:p>
        </w:tc>
      </w:tr>
      <w:tr>
        <w:trPr>
          <w:cantSplit/>
        </w:trPr>
        <w:tc>
          <w:tcPr>
            <w:tcW w:w="1789" w:type="dxa"/>
          </w:tcPr>
          <w:p>
            <w:pPr>
              <w:pStyle w:val="TableText"/>
            </w:pPr>
            <w:bookmarkStart w:id="256" w:name="tsds0030r3c0"/>
            <w:r>
              <w:rPr/>
              <w:t xml:space="preserve">Microsoft.Extensions.DependencyInjection</w:t>
            </w:r>
            <w:bookmarkEnd w:id="256"/>
          </w:p>
        </w:tc>
        <w:tc>
          <w:tcPr>
            <w:tcW w:w="1364" w:type="dxa"/>
          </w:tcPr>
          <w:p>
            <w:pPr>
              <w:pStyle w:val="TableText"/>
            </w:pPr>
            <w:bookmarkStart w:id="257" w:name="tsds0030r3c1"/>
            <w:r>
              <w:rPr/>
              <w:t xml:space="preserve">9.0.0</w:t>
            </w:r>
            <w:bookmarkEnd w:id="257"/>
          </w:p>
        </w:tc>
        <w:tc>
          <w:tcPr>
            <w:tcW w:w="870" w:type="dxa"/>
          </w:tcPr>
          <w:p>
            <w:pPr>
              <w:pStyle w:val="TableText"/>
            </w:pPr>
            <w:bookmarkStart w:id="258" w:name="tsds0030r3c2"/>
            <w:r>
              <w:rPr/>
              <w:t xml:space="preserve">SU-15</w:t>
            </w:r>
            <w:bookmarkEnd w:id="258"/>
          </w:p>
        </w:tc>
        <w:tc>
          <w:tcPr>
            <w:tcW w:w="4073" w:type="dxa"/>
          </w:tcPr>
          <w:p>
            <w:pPr>
              <w:pStyle w:val="TableText"/>
            </w:pPr>
            <w:bookmarkStart w:id="259" w:name="tsds0030r3c3"/>
            <w:r>
              <w:rPr/>
              <w:t xml:space="preserve">singleton registration and resolution</w:t>
            </w:r>
            <w:bookmarkEnd w:id="259"/>
          </w:p>
        </w:tc>
        <w:tc>
          <w:tcPr>
            <w:tcW w:w="1542" w:type="dxa"/>
          </w:tcPr>
          <w:p>
            <w:pPr>
              <w:pStyle w:val="TableText"/>
            </w:pPr>
            <w:bookmarkStart w:id="260" w:name="tsds0030r3c4"/>
            <w:r>
              <w:rPr/>
              <w:t xml:space="preserve">scopes, lifetimes beyond singleton</w:t>
            </w:r>
            <w:bookmarkEnd w:id="260"/>
          </w:p>
        </w:tc>
      </w:tr>
      <w:tr>
        <w:trPr>
          <w:cantSplit/>
        </w:trPr>
        <w:tc>
          <w:tcPr>
            <w:tcW w:w="1789" w:type="dxa"/>
          </w:tcPr>
          <w:p>
            <w:pPr>
              <w:pStyle w:val="TableText"/>
            </w:pPr>
            <w:bookmarkStart w:id="261" w:name="tsds0030r4c0"/>
            <w:r>
              <w:rPr/>
              <w:t xml:space="preserve">xUnit</w:t>
            </w:r>
            <w:bookmarkEnd w:id="261"/>
          </w:p>
        </w:tc>
        <w:tc>
          <w:tcPr>
            <w:tcW w:w="1364" w:type="dxa"/>
          </w:tcPr>
          <w:p>
            <w:pPr>
              <w:pStyle w:val="TableText"/>
            </w:pPr>
            <w:bookmarkStart w:id="262" w:name="tsds0030r4c1"/>
            <w:r>
              <w:rPr/>
              <w:t xml:space="preserve">2.9.2</w:t>
            </w:r>
            <w:bookmarkEnd w:id="262"/>
          </w:p>
        </w:tc>
        <w:tc>
          <w:tcPr>
            <w:tcW w:w="870" w:type="dxa"/>
          </w:tcPr>
          <w:p>
            <w:pPr>
              <w:pStyle w:val="TableText"/>
            </w:pPr>
            <w:bookmarkStart w:id="263" w:name="tsds0030r4c2"/>
            <w:r>
              <w:rPr/>
              <w:t xml:space="preserve">tests only</w:t>
            </w:r>
            <w:bookmarkEnd w:id="263"/>
          </w:p>
        </w:tc>
        <w:tc>
          <w:tcPr>
            <w:tcW w:w="4073" w:type="dxa"/>
          </w:tcPr>
          <w:p>
            <w:pPr>
              <w:pStyle w:val="TableText"/>
            </w:pPr>
            <w:bookmarkStart w:id="264" w:name="tsds0030r4c3"/>
            <w:r>
              <w:rPr/>
              <w:t xml:space="preserve">— not part of the shipped app</w:t>
            </w:r>
            <w:bookmarkEnd w:id="264"/>
          </w:p>
        </w:tc>
        <w:tc>
          <w:tcPr>
            <w:tcW w:w="1542" w:type="dxa"/>
          </w:tcPr>
          <w:p>
            <w:pPr>
              <w:pStyle w:val="TableText"/>
            </w:pPr>
            <w:bookmarkStart w:id="265" w:name="tsds0030r4c4"/>
            <w:r>
              <w:rPr/>
              <w:t xml:space="preserve">—</w:t>
            </w:r>
            <w:bookmarkEnd w:id="265"/>
          </w:p>
        </w:tc>
      </w:tr>
    </w:tbl>
    <w:p>
      <w:pPr>
        <w:pStyle w:val="Normal"/>
      </w:pPr>
      <w:bookmarkStart w:id="266" w:name="tsds0031"/>
      <w:r>
        <w:rPr/>
        <w:t xml:space="preserve">Hardware: a Windows PC; the Monte Carlo is CPU-bound and single-run (no GPU). No known SOUP anomaly affects the listed uses; none was searched for beyond the package release notes. The engine projects are first-party, not SOUP, and are verified by their own suite.</w:t>
      </w:r>
      <w:bookmarkEnd w:id="266"/>
    </w:p>
    <w:p>
      <w:pPr>
        <w:pStyle w:val="Heading2"/>
      </w:pPr>
      <w:bookmarkStart w:id="267" w:name="hd7def7618e184f8ae1e8"/>
      <w:bookmarkStart w:id="268" w:name="tsds0032"/>
      <w:r>
        <w:rPr/>
        <w:t xml:space="preserve">5. Segregation and run-time structure (§5.3.5)</w:t>
      </w:r>
      <w:bookmarkEnd w:id="268"/>
      <w:bookmarkEnd w:id="267"/>
    </w:p>
    <w:p>
      <w:pPr>
        <w:pStyle w:val="Bullet"/>
      </w:pPr>
      <w:bookmarkStart w:id="269" w:name="tsds0033l0"/>
      <w:r>
        <w:rPr>
          <w:b/>
        </w:rPr>
        <w:t xml:space="preserve">Compile-time segregation</w:t>
      </w:r>
      <w:r>
        <w:rPr/>
        <w:t xml:space="preserve">: target frameworks and project references (§1). The shell could still reach the engine transitively through SI-3 — tracked as AN-08 in </w:t>
      </w:r>
      <w:r>
        <w:rPr/>
        <w:t xml:space="preserve">VV.Studio §6</w:t>
      </w:r>
      <w:r>
        <w:rPr/>
        <w:t xml:space="preserve"> (GCAM-SW-VVR, Anomalies and gaps)</w:t>
      </w:r>
      <w:r>
        <w:rPr/>
        <w:t xml:space="preserve">.</w:t>
      </w:r>
      <w:bookmarkEnd w:id="269"/>
    </w:p>
    <w:p>
      <w:pPr>
        <w:pStyle w:val="Bullet"/>
      </w:pPr>
      <w:bookmarkStart w:id="270" w:name="tsds0033l1"/>
      <w:r>
        <w:rPr>
          <w:b/>
        </w:rPr>
        <w:t xml:space="preserve">Thread segregation</w:t>
      </w:r>
      <w:r>
        <w:rPr/>
        <w:t xml:space="preserve">: SU-08 / SU-19's worker runs off the UI thread, and it touches no ViewModel. Every ViewModel member is read and written on the UI thread.</w:t>
      </w:r>
      <w:bookmarkEnd w:id="270"/>
    </w:p>
    <w:p>
      <w:pPr>
        <w:pStyle w:val="Bullet"/>
      </w:pPr>
      <w:bookmarkStart w:id="271" w:name="tsds0033l2"/>
      <w:r>
        <w:rPr/>
        <w:t xml:space="preserve">No safety-related segregation is needed: no unit controls anything outside the process.</w:t>
      </w:r>
      <w:bookmarkEnd w:id="271"/>
    </w:p>
    <w:p>
      <w:pPr>
        <w:pStyle w:val="Heading3"/>
      </w:pPr>
      <w:bookmarkStart w:id="272" w:name="h96211ff47640a979d76c"/>
      <w:bookmarkStart w:id="273" w:name="tsds0034"/>
      <w:r>
        <w:rPr/>
        <w:t xml:space="preserve">Run state machine (SU-01)</w:t>
      </w:r>
      <w:bookmarkEnd w:id="273"/>
      <w:bookmarkEnd w:id="272"/>
    </w:p>
    <w:p>
      <w:pPr>
        <w:pStyle w:val="Figure"/>
      </w:pPr>
      <w:r>
        <w:drawing>
          <wp:inline distT="0" distB="0" distL="0" distR="0">
            <wp:extent cx="6120130" cy="1975442"/>
            <wp:docPr id="2" name="diagram-b5996e790912ab2f" descr="Mermaid source SHA-256 b5996e790912ab2f24d5261beecf11d232c3c573e8c84002aedbbda8a7a0d6c7"/>
            <a:graphic>
              <a:graphicData uri="http://schemas.openxmlformats.org/drawingml/2006/picture">
                <pic:pic>
                  <pic:nvPicPr>
                    <pic:cNvPr id="0" name="diagram-b5996e790912ab2f.png"/>
                    <pic:cNvPicPr/>
                  </pic:nvPicPr>
                  <pic:blipFill>
                    <a:blip r:embed="rImage2"/>
                    <a:stretch>
                      <a:fillRect/>
                    </a:stretch>
                  </pic:blipFill>
                  <pic:spPr>
                    <a:xfrm>
                      <a:off x="0" y="0"/>
                      <a:ext cx="6120130" cy="1975442"/>
                    </a:xfrm>
                    <a:prstGeom prst="rect">
                      <a:avLst/>
                    </a:prstGeom>
                  </pic:spPr>
                </pic:pic>
              </a:graphicData>
            </a:graphic>
          </wp:inline>
        </w:drawing>
      </w:r>
    </w:p>
    <w:p>
      <w:pPr>
        <w:pStyle w:val="Caption"/>
      </w:pPr>
      <w:r>
        <w:rPr/>
        <w:t xml:space="preserve">Diagram rendered from the source Mermaid block.</w:t>
      </w:r>
    </w:p>
    <w:p>
      <w:pPr>
        <w:pStyle w:val="Normal"/>
      </w:pPr>
      <w:bookmarkStart w:id="274" w:name="tsds0036"/>
      <w:r>
        <w:rPr/>
        <w:t xml:space="preserve">The command table is computed from three facts: </w:t>
      </w:r>
      <w:r>
        <w:rPr>
          <w:rFonts w:ascii="Consolas" w:hAnsi="Consolas"/>
        </w:rPr>
        <w:t xml:space="preserve">IsRunning</w:t>
      </w:r>
      <w:r>
        <w:rPr/>
        <w:t xml:space="preserve">, </w:t>
      </w:r>
      <w:r>
        <w:rPr>
          <w:rFonts w:ascii="Consolas" w:hAnsi="Consolas"/>
        </w:rPr>
        <w:t xml:space="preserve">HasData</w:t>
      </w:r>
      <w:r>
        <w:rPr/>
        <w:t xml:space="preserve"> (</w:t>
      </w:r>
      <w:r>
        <w:rPr>
          <w:rFonts w:ascii="Consolas" w:hAnsi="Consolas"/>
        </w:rPr>
        <w:t xml:space="preserve">Snapshot ≠ null</w:t>
      </w:r>
      <w:r>
        <w:rPr/>
        <w:t xml:space="preserve">) and whether a continuable session is held. </w:t>
      </w:r>
      <w:r>
        <w:rPr>
          <w:rFonts w:ascii="Consolas" w:hAnsi="Consolas"/>
        </w:rPr>
        <w:t xml:space="preserve">CanEditInputs = !IsRunning &amp;&amp; !HasData</w:t>
      </w:r>
      <w:r>
        <w:rPr/>
        <w:t xml:space="preserve"> gates every physical input (sources, optics, gap, gain, BSR, ambient dose rate and bound, chain, seed); </w:t>
      </w:r>
      <w:r>
        <w:rPr>
          <w:rFonts w:ascii="Consolas" w:hAnsi="Consolas"/>
        </w:rPr>
        <w:t xml:space="preserve">CanEditLiveTime = !IsRunning &amp;&amp; (!HasData || session held)</w:t>
      </w:r>
      <w:r>
        <w:rPr/>
        <w:t xml:space="preserve">; </w:t>
      </w:r>
      <w:r>
        <w:rPr>
          <w:rFonts w:ascii="Consolas" w:hAnsi="Consolas"/>
        </w:rPr>
        <w:t xml:space="preserve">CanEditSpeed = !IsRunning</w:t>
      </w:r>
      <w:r>
        <w:rPr/>
        <w:t xml:space="preserve">. Start reads "Continue" with data and is enabled only when the preset exceeds the acquired live time; Reset only with data and not while running. The guards are repeated inside the commands and in every physical setter (a refused change is reverted), so the locks hold for any writer, not only for the disabled controls (SR-RUN-12). Start draws the seed, freezes the scene in the workspaces (</w:t>
      </w:r>
      <w:r>
        <w:rPr>
          <w:rFonts w:ascii="Consolas" w:hAnsi="Consolas"/>
        </w:rPr>
        <w:t xml:space="preserve">Begin</w:t>
      </w:r>
      <w:r>
        <w:rPr/>
        <w:t xml:space="preserve">) and starts a session; Continue calls </w:t>
      </w:r>
      <w:r>
        <w:rPr>
          <w:rFonts w:ascii="Consolas" w:hAnsi="Consolas"/>
        </w:rPr>
        <w:t xml:space="preserve">IAcquisitionSession.Continue(preset, speed)</w:t>
      </w:r>
      <w:r>
        <w:rPr/>
        <w:t xml:space="preserve"> on the held session and does not </w:t>
      </w:r>
      <w:r>
        <w:rPr>
          <w:rFonts w:ascii="Consolas" w:hAnsi="Consolas"/>
        </w:rPr>
        <w:t xml:space="preserve">Begin</w:t>
      </w:r>
      <w:r>
        <w:rPr/>
        <w:t xml:space="preserve"> the workspaces, so they keep appending under one acquisition id. Reset disposes the session and clears the snapshot, result and workspace views (Imaging also forgets its frozen scene, so geometry follows the pending optics again); measurement shapes stay. A failure disposes the session: with data the inputs stay locked and only Reset is offered; without data the inputs are editable. </w:t>
      </w:r>
      <w:r>
        <w:rPr>
          <w:rFonts w:ascii="Consolas" w:hAnsi="Consolas"/>
        </w:rPr>
        <w:t xml:space="preserve">IsRunning</w:t>
      </w:r>
      <w:r>
        <w:rPr/>
        <w:t xml:space="preserve"> resets in </w:t>
      </w:r>
      <w:r>
        <w:rPr>
          <w:rFonts w:ascii="Consolas" w:hAnsi="Consolas"/>
        </w:rPr>
        <w:t xml:space="preserve">finally</w:t>
      </w:r>
      <w:r>
        <w:rPr/>
        <w:t xml:space="preserve">.</w:t>
      </w:r>
      <w:bookmarkEnd w:id="274"/>
    </w:p>
    <w:p>
      <w:pPr>
        <w:pStyle w:val="Heading3"/>
      </w:pPr>
      <w:bookmarkStart w:id="275" w:name="h23dee8cce111f13402f5"/>
      <w:bookmarkStart w:id="276" w:name="tsds0037"/>
      <w:r>
        <w:rPr/>
        <w:t xml:space="preserve">Measurement gesture (SU-10 → SU-03)</w:t>
      </w:r>
      <w:bookmarkEnd w:id="276"/>
      <w:bookmarkEnd w:id="275"/>
    </w:p>
    <w:p>
      <w:pPr>
        <w:pStyle w:val="Figure"/>
      </w:pPr>
      <w:r>
        <w:drawing>
          <wp:inline distT="0" distB="0" distL="0" distR="0">
            <wp:extent cx="5790022" cy="4320000"/>
            <wp:docPr id="3" name="diagram-11d4cb6b50f0ee03" descr="Mermaid source SHA-256 11d4cb6b50f0ee034540641052c51ab5959d2bb69950b3c025b860e3a9f06dc2"/>
            <a:graphic>
              <a:graphicData uri="http://schemas.openxmlformats.org/drawingml/2006/picture">
                <pic:pic>
                  <pic:nvPicPr>
                    <pic:cNvPr id="0" name="diagram-11d4cb6b50f0ee03.png"/>
                    <pic:cNvPicPr/>
                  </pic:nvPicPr>
                  <pic:blipFill>
                    <a:blip r:embed="rImage3"/>
                    <a:stretch>
                      <a:fillRect/>
                    </a:stretch>
                  </pic:blipFill>
                  <pic:spPr>
                    <a:xfrm>
                      <a:off x="0" y="0"/>
                      <a:ext cx="5790022" cy="4320000"/>
                    </a:xfrm>
                    <a:prstGeom prst="rect">
                      <a:avLst/>
                    </a:prstGeom>
                  </pic:spPr>
                </pic:pic>
              </a:graphicData>
            </a:graphic>
          </wp:inline>
        </w:drawing>
      </w:r>
    </w:p>
    <w:p>
      <w:pPr>
        <w:pStyle w:val="Caption"/>
      </w:pPr>
      <w:r>
        <w:rPr/>
        <w:t xml:space="preserve">Diagram rendered from the source Mermaid block.</w:t>
      </w:r>
    </w:p>
    <w:p>
      <w:pPr>
        <w:pStyle w:val="Heading2"/>
      </w:pPr>
      <w:bookmarkStart w:id="277" w:name="hfef2ca1b3536207d82f1"/>
      <w:bookmarkStart w:id="278" w:name="tsds0039"/>
      <w:r>
        <w:rPr/>
        <w:t xml:space="preserve">6. Detailed design of units (§5.4.2)</w:t>
      </w:r>
      <w:bookmarkEnd w:id="278"/>
      <w:bookmarkEnd w:id="277"/>
    </w:p>
    <w:p>
      <w:pPr>
        <w:pStyle w:val="Normal"/>
      </w:pPr>
      <w:bookmarkStart w:id="279" w:name="tsds0040"/>
      <w:r>
        <w:rPr/>
        <w:t xml:space="preserve">Only the rules a reviewer needs to check a requirement; the rest is in the code and its comments.</w:t>
      </w:r>
      <w:bookmarkEnd w:id="279"/>
    </w:p>
    <w:p>
      <w:pPr>
        <w:pStyle w:val="Heading3"/>
      </w:pPr>
      <w:bookmarkStart w:id="280" w:name="h7b0702a111cc50fa85db"/>
      <w:bookmarkStart w:id="281" w:name="tsds0041"/>
      <w:r>
        <w:rPr/>
        <w:t xml:space="preserve">SU-05 </w:t>
      </w:r>
      <w:r>
        <w:rPr>
          <w:rFonts w:ascii="Consolas" w:hAnsi="Consolas"/>
        </w:rPr>
        <w:t xml:space="preserve">HeatmapViewport</w:t>
      </w:r>
      <w:bookmarkEnd w:id="281"/>
      <w:bookmarkEnd w:id="280"/>
    </w:p>
    <w:tbl>
      <w:tblPr>
        <w:tblStyle w:val="Grid"/>
        <w:tblW w:w="9638" w:type="dxa"/>
        <w:tblLayout w:type="fixed"/>
      </w:tblPr>
      <w:tblGrid>
        <w:gridCol w:w="2332"/>
        <w:gridCol w:w="7306"/>
      </w:tblGrid>
      <w:tr>
        <w:trPr>
          <w:tblHeader/>
          <w:cantSplit/>
        </w:trPr>
        <w:tc>
          <w:tcPr>
            <w:tcW w:w="2332" w:type="dxa"/>
            <w:shd w:fill="EAF0F4"/>
          </w:tcPr>
          <w:p>
            <w:pPr>
              <w:pStyle w:val="TableText"/>
            </w:pPr>
            <w:bookmarkStart w:id="282" w:name="tsds0042r0c0"/>
            <w:r>
              <w:rPr>
                <w:b/>
              </w:rPr>
              <w:t xml:space="preserve">Rule</w:t>
            </w:r>
            <w:bookmarkEnd w:id="282"/>
          </w:p>
        </w:tc>
        <w:tc>
          <w:tcPr>
            <w:tcW w:w="7306" w:type="dxa"/>
            <w:shd w:fill="EAF0F4"/>
          </w:tcPr>
          <w:p>
            <w:pPr>
              <w:pStyle w:val="TableText"/>
            </w:pPr>
            <w:bookmarkStart w:id="283" w:name="tsds0042r0c1"/>
            <w:r>
              <w:rPr>
                <w:b/>
              </w:rPr>
              <w:t xml:space="preserve">Definition</w:t>
            </w:r>
            <w:bookmarkEnd w:id="283"/>
          </w:p>
        </w:tc>
      </w:tr>
      <w:tr>
        <w:trPr>
          <w:cantSplit/>
        </w:trPr>
        <w:tc>
          <w:tcPr>
            <w:tcW w:w="2332" w:type="dxa"/>
          </w:tcPr>
          <w:p>
            <w:pPr>
              <w:pStyle w:val="TableText"/>
            </w:pPr>
            <w:bookmarkStart w:id="284" w:name="tsds0042r1c0"/>
            <w:r>
              <w:rPr/>
              <w:t xml:space="preserve">Fit scale</w:t>
            </w:r>
            <w:bookmarkEnd w:id="284"/>
          </w:p>
        </w:tc>
        <w:tc>
          <w:tcPr>
            <w:tcW w:w="7306" w:type="dxa"/>
          </w:tcPr>
          <w:p>
            <w:pPr>
              <w:pStyle w:val="TableText"/>
            </w:pPr>
            <w:bookmarkStart w:id="285" w:name="tsds0042r1c1"/>
            <w:r>
              <w:rPr>
                <w:rFonts w:ascii="Consolas" w:hAnsi="Consolas"/>
              </w:rPr>
              <w:t xml:space="preserve">raw = min(viewW / imgW, viewH / imgH)</w:t>
            </w:r>
            <w:r>
              <w:rPr/>
              <w:t xml:space="preserve">. With snapping and </w:t>
            </w:r>
            <w:r>
              <w:rPr>
                <w:rFonts w:ascii="Consolas" w:hAnsi="Consolas"/>
              </w:rPr>
              <w:t xml:space="preserve">raw·ppd ≥ 1</w:t>
            </w:r>
            <w:r>
              <w:rPr/>
              <w:t xml:space="preserve">: </w:t>
            </w:r>
            <w:r>
              <w:rPr>
                <w:rFonts w:ascii="Consolas" w:hAnsi="Consolas"/>
              </w:rPr>
              <w:t xml:space="preserve">floor(raw·ppd) / ppd</w:t>
            </w:r>
            <w:r>
              <w:rPr/>
              <w:t xml:space="preserve"> (whole device pixels per cell, </w:t>
            </w:r>
            <w:r>
              <w:rPr>
                <w:rFonts w:ascii="Consolas" w:hAnsi="Consolas"/>
              </w:rPr>
              <w:t xml:space="preserve">ppd</w:t>
            </w:r>
            <w:r>
              <w:rPr/>
              <w:t xml:space="preserve"> = pixels per DIP).</w:t>
            </w:r>
            <w:bookmarkEnd w:id="285"/>
          </w:p>
        </w:tc>
      </w:tr>
      <w:tr>
        <w:trPr>
          <w:cantSplit/>
        </w:trPr>
        <w:tc>
          <w:tcPr>
            <w:tcW w:w="2332" w:type="dxa"/>
          </w:tcPr>
          <w:p>
            <w:pPr>
              <w:pStyle w:val="TableText"/>
            </w:pPr>
            <w:bookmarkStart w:id="286" w:name="tsds0042r2c0"/>
            <w:r>
              <w:rPr/>
              <w:t xml:space="preserve">Scale</w:t>
            </w:r>
            <w:bookmarkEnd w:id="286"/>
          </w:p>
        </w:tc>
        <w:tc>
          <w:tcPr>
            <w:tcW w:w="7306" w:type="dxa"/>
          </w:tcPr>
          <w:p>
            <w:pPr>
              <w:pStyle w:val="TableText"/>
            </w:pPr>
            <w:bookmarkStart w:id="287" w:name="tsds0042r2c1"/>
            <w:r>
              <w:rPr>
                <w:rFonts w:ascii="Consolas" w:hAnsi="Consolas"/>
              </w:rPr>
              <w:t xml:space="preserve">fit · zoom</w:t>
            </w:r>
            <w:r>
              <w:rPr/>
              <w:t xml:space="preserve">, zoom ∈ [1, 32].</w:t>
            </w:r>
            <w:bookmarkEnd w:id="287"/>
          </w:p>
        </w:tc>
      </w:tr>
      <w:tr>
        <w:trPr>
          <w:cantSplit/>
        </w:trPr>
        <w:tc>
          <w:tcPr>
            <w:tcW w:w="2332" w:type="dxa"/>
          </w:tcPr>
          <w:p>
            <w:pPr>
              <w:pStyle w:val="TableText"/>
            </w:pPr>
            <w:bookmarkStart w:id="288" w:name="tsds0042r3c0"/>
            <w:r>
              <w:rPr/>
              <w:t xml:space="preserve">Zoom about anchor </w:t>
            </w:r>
            <w:r>
              <w:rPr>
                <w:i/>
              </w:rPr>
              <w:t xml:space="preserve">a</w:t>
            </w:r>
            <w:bookmarkEnd w:id="288"/>
          </w:p>
        </w:tc>
        <w:tc>
          <w:tcPr>
            <w:tcW w:w="7306" w:type="dxa"/>
          </w:tcPr>
          <w:p>
            <w:pPr>
              <w:pStyle w:val="TableText"/>
            </w:pPr>
            <w:bookmarkStart w:id="289" w:name="tsds0042r3c1"/>
            <w:r>
              <w:rPr/>
              <w:t xml:space="preserve">image point </w:t>
            </w:r>
            <w:r>
              <w:rPr>
                <w:rFonts w:ascii="Consolas" w:hAnsi="Consolas"/>
              </w:rPr>
              <w:t xml:space="preserve">q = (a − offset)/scale</w:t>
            </w:r>
            <w:r>
              <w:rPr/>
              <w:t xml:space="preserve"> kept fixed: </w:t>
            </w:r>
            <w:r>
              <w:rPr>
                <w:rFonts w:ascii="Consolas" w:hAnsi="Consolas"/>
              </w:rPr>
              <w:t xml:space="preserve">offset' = clamp(a − q·scale')</w:t>
            </w:r>
            <w:r>
              <w:rPr/>
              <w:t xml:space="preserve">; reaching zoom 1 calls </w:t>
            </w:r>
            <w:r>
              <w:rPr>
                <w:rFonts w:ascii="Consolas" w:hAnsi="Consolas"/>
              </w:rPr>
              <w:t xml:space="preserve">Reset()</w:t>
            </w:r>
            <w:r>
              <w:rPr/>
              <w:t xml:space="preserve"> (centred fit).</w:t>
            </w:r>
            <w:bookmarkEnd w:id="289"/>
          </w:p>
        </w:tc>
      </w:tr>
      <w:tr>
        <w:trPr>
          <w:cantSplit/>
        </w:trPr>
        <w:tc>
          <w:tcPr>
            <w:tcW w:w="2332" w:type="dxa"/>
          </w:tcPr>
          <w:p>
            <w:pPr>
              <w:pStyle w:val="TableText"/>
            </w:pPr>
            <w:bookmarkStart w:id="290" w:name="tsds0042r4c0"/>
            <w:r>
              <w:rPr/>
              <w:t xml:space="preserve">Pan clamp, per axis</w:t>
            </w:r>
            <w:bookmarkEnd w:id="290"/>
          </w:p>
        </w:tc>
        <w:tc>
          <w:tcPr>
            <w:tcW w:w="7306" w:type="dxa"/>
          </w:tcPr>
          <w:p>
            <w:pPr>
              <w:pStyle w:val="TableText"/>
            </w:pPr>
            <w:bookmarkStart w:id="291" w:name="tsds0042r4c1"/>
            <w:r>
              <w:rPr/>
              <w:t xml:space="preserve">image smaller than view → centred; otherwise </w:t>
            </w:r>
            <w:r>
              <w:rPr>
                <w:rFonts w:ascii="Consolas" w:hAnsi="Consolas"/>
              </w:rPr>
              <w:t xml:space="preserve">offset ∈ [view − size, 0]</w:t>
            </w:r>
            <w:r>
              <w:rPr/>
              <w:t xml:space="preserve">.</w:t>
            </w:r>
            <w:bookmarkEnd w:id="291"/>
          </w:p>
        </w:tc>
      </w:tr>
      <w:tr>
        <w:trPr>
          <w:cantSplit/>
        </w:trPr>
        <w:tc>
          <w:tcPr>
            <w:tcW w:w="2332" w:type="dxa"/>
          </w:tcPr>
          <w:p>
            <w:pPr>
              <w:pStyle w:val="TableText"/>
            </w:pPr>
            <w:bookmarkStart w:id="292" w:name="tsds0042r5c0"/>
            <w:r>
              <w:rPr/>
              <w:t xml:space="preserve">Screen → image</w:t>
            </w:r>
            <w:bookmarkEnd w:id="292"/>
          </w:p>
        </w:tc>
        <w:tc>
          <w:tcPr>
            <w:tcW w:w="7306" w:type="dxa"/>
          </w:tcPr>
          <w:p>
            <w:pPr>
              <w:pStyle w:val="TableText"/>
            </w:pPr>
            <w:bookmarkStart w:id="293" w:name="tsds0042r5c1"/>
            <w:r>
              <w:rPr>
                <w:rFonts w:ascii="Consolas" w:hAnsi="Consolas"/>
              </w:rPr>
              <w:t xml:space="preserve">p = (s − offset)/scale</w:t>
            </w:r>
            <w:r>
              <w:rPr/>
              <w:t xml:space="preserve">, then </w:t>
            </w:r>
            <w:r>
              <w:rPr>
                <w:rFonts w:ascii="Consolas" w:hAnsi="Consolas"/>
              </w:rPr>
              <w:t xml:space="preserve">y = H − p.y</w:t>
            </w:r>
            <w:r>
              <w:rPr/>
              <w:t xml:space="preserve"> (row 0 at the bottom); pixel centres at </w:t>
            </w:r>
            <w:r>
              <w:rPr>
                <w:rFonts w:ascii="Consolas" w:hAnsi="Consolas"/>
              </w:rPr>
              <w:t xml:space="preserve">i + 0.5</w:t>
            </w:r>
            <w:r>
              <w:rPr/>
              <w:t xml:space="preserve">.</w:t>
            </w:r>
            <w:bookmarkEnd w:id="293"/>
          </w:p>
        </w:tc>
      </w:tr>
      <w:tr>
        <w:trPr>
          <w:cantSplit/>
        </w:trPr>
        <w:tc>
          <w:tcPr>
            <w:tcW w:w="2332" w:type="dxa"/>
          </w:tcPr>
          <w:p>
            <w:pPr>
              <w:pStyle w:val="TableText"/>
            </w:pPr>
            <w:bookmarkStart w:id="294" w:name="tsds0042r6c0"/>
            <w:r>
              <w:rPr/>
              <w:t xml:space="preserve">Image → mm</w:t>
            </w:r>
            <w:bookmarkEnd w:id="294"/>
          </w:p>
        </w:tc>
        <w:tc>
          <w:tcPr>
            <w:tcW w:w="7306" w:type="dxa"/>
          </w:tcPr>
          <w:p>
            <w:pPr>
              <w:pStyle w:val="TableText"/>
            </w:pPr>
            <w:bookmarkStart w:id="295" w:name="tsds0042r6c1"/>
            <w:r>
              <w:rPr>
                <w:rFonts w:ascii="Consolas" w:hAnsi="Consolas"/>
              </w:rPr>
              <w:t xml:space="preserve">mm = origin + (img − 0.5)·step</w:t>
            </w:r>
            <w:r>
              <w:rPr/>
              <w:t xml:space="preserve">; inverse </w:t>
            </w:r>
            <w:r>
              <w:rPr>
                <w:rFonts w:ascii="Consolas" w:hAnsi="Consolas"/>
              </w:rPr>
              <w:t xml:space="preserve">img = (mm − origin)/step + 0.5</w:t>
            </w:r>
            <w:r>
              <w:rPr/>
              <w:t xml:space="preserve">.</w:t>
            </w:r>
            <w:bookmarkEnd w:id="295"/>
          </w:p>
        </w:tc>
      </w:tr>
      <w:tr>
        <w:trPr>
          <w:cantSplit/>
        </w:trPr>
        <w:tc>
          <w:tcPr>
            <w:tcW w:w="2332" w:type="dxa"/>
          </w:tcPr>
          <w:p>
            <w:pPr>
              <w:pStyle w:val="TableText"/>
            </w:pPr>
            <w:bookmarkStart w:id="296" w:name="tsds0042r7c0"/>
            <w:r>
              <w:rPr/>
              <w:t xml:space="preserve">Configure</w:t>
            </w:r>
            <w:bookmarkEnd w:id="296"/>
          </w:p>
        </w:tc>
        <w:tc>
          <w:tcPr>
            <w:tcW w:w="7306" w:type="dxa"/>
          </w:tcPr>
          <w:p>
            <w:pPr>
              <w:pStyle w:val="TableText"/>
            </w:pPr>
            <w:bookmarkStart w:id="297" w:name="tsds0042r7c1"/>
            <w:r>
              <w:rPr/>
              <w:t xml:space="preserve">image size changed, or zoom already 1 → reset to fit; otherwise keep zoom and re-clamp.</w:t>
            </w:r>
            <w:bookmarkEnd w:id="297"/>
          </w:p>
        </w:tc>
      </w:tr>
    </w:tbl>
    <w:p>
      <w:pPr>
        <w:pStyle w:val="Heading3"/>
      </w:pPr>
      <w:bookmarkStart w:id="298" w:name="hb09f3528eda96018be5d"/>
      <w:bookmarkStart w:id="299" w:name="tsds0043"/>
      <w:r>
        <w:rPr/>
        <w:t xml:space="preserve">SU-06 </w:t>
      </w:r>
      <w:r>
        <w:rPr>
          <w:rFonts w:ascii="Consolas" w:hAnsi="Consolas"/>
        </w:rPr>
        <w:t xml:space="preserve">MeasurementMath</w:t>
      </w:r>
      <w:bookmarkEnd w:id="299"/>
      <w:bookmarkEnd w:id="298"/>
    </w:p>
    <w:tbl>
      <w:tblPr>
        <w:tblStyle w:val="Grid"/>
        <w:tblW w:w="9638" w:type="dxa"/>
        <w:tblLayout w:type="fixed"/>
      </w:tblPr>
      <w:tblGrid>
        <w:gridCol w:w="2833"/>
        <w:gridCol w:w="6805"/>
      </w:tblGrid>
      <w:tr>
        <w:trPr>
          <w:tblHeader/>
          <w:cantSplit/>
        </w:trPr>
        <w:tc>
          <w:tcPr>
            <w:tcW w:w="2833" w:type="dxa"/>
            <w:shd w:fill="EAF0F4"/>
          </w:tcPr>
          <w:p>
            <w:pPr>
              <w:pStyle w:val="TableText"/>
            </w:pPr>
            <w:bookmarkStart w:id="300" w:name="tsds0044r0c0"/>
            <w:r>
              <w:rPr>
                <w:b/>
              </w:rPr>
              <w:t xml:space="preserve">Function</w:t>
            </w:r>
            <w:bookmarkEnd w:id="300"/>
          </w:p>
        </w:tc>
        <w:tc>
          <w:tcPr>
            <w:tcW w:w="6805" w:type="dxa"/>
            <w:shd w:fill="EAF0F4"/>
          </w:tcPr>
          <w:p>
            <w:pPr>
              <w:pStyle w:val="TableText"/>
            </w:pPr>
            <w:bookmarkStart w:id="301" w:name="tsds0044r0c1"/>
            <w:r>
              <w:rPr>
                <w:b/>
              </w:rPr>
              <w:t xml:space="preserve">Definition</w:t>
            </w:r>
            <w:bookmarkEnd w:id="301"/>
          </w:p>
        </w:tc>
      </w:tr>
      <w:tr>
        <w:trPr>
          <w:cantSplit/>
        </w:trPr>
        <w:tc>
          <w:tcPr>
            <w:tcW w:w="2833" w:type="dxa"/>
          </w:tcPr>
          <w:p>
            <w:pPr>
              <w:pStyle w:val="TableText"/>
            </w:pPr>
            <w:bookmarkStart w:id="302" w:name="tsds0044r1c0"/>
            <w:r>
              <w:rPr>
                <w:rFonts w:ascii="Consolas" w:hAnsi="Consolas"/>
              </w:rPr>
              <w:t xml:space="preserve">Distance(a, b)</w:t>
            </w:r>
            <w:bookmarkEnd w:id="302"/>
          </w:p>
        </w:tc>
        <w:tc>
          <w:tcPr>
            <w:tcW w:w="6805" w:type="dxa"/>
          </w:tcPr>
          <w:p>
            <w:pPr>
              <w:pStyle w:val="TableText"/>
            </w:pPr>
            <w:bookmarkStart w:id="303" w:name="tsds0044r1c1"/>
            <w:r>
              <w:rPr/>
              <w:t xml:space="preserve">Euclidean length.</w:t>
            </w:r>
            <w:bookmarkEnd w:id="303"/>
          </w:p>
        </w:tc>
      </w:tr>
      <w:tr>
        <w:trPr>
          <w:cantSplit/>
        </w:trPr>
        <w:tc>
          <w:tcPr>
            <w:tcW w:w="2833" w:type="dxa"/>
          </w:tcPr>
          <w:p>
            <w:pPr>
              <w:pStyle w:val="TableText"/>
            </w:pPr>
            <w:bookmarkStart w:id="304" w:name="tsds0044r2c0"/>
            <w:r>
              <w:rPr>
                <w:rFonts w:ascii="Consolas" w:hAnsi="Consolas"/>
              </w:rPr>
              <w:t xml:space="preserve">AngleDeg(a, v, b)</w:t>
            </w:r>
            <w:bookmarkEnd w:id="304"/>
          </w:p>
        </w:tc>
        <w:tc>
          <w:tcPr>
            <w:tcW w:w="6805" w:type="dxa"/>
          </w:tcPr>
          <w:p>
            <w:pPr>
              <w:pStyle w:val="TableText"/>
            </w:pPr>
            <w:bookmarkStart w:id="305" w:name="tsds0044r2c1"/>
            <w:r>
              <w:rPr>
                <w:rFonts w:ascii="Consolas" w:hAnsi="Consolas"/>
              </w:rPr>
              <w:t xml:space="preserve">acos(clamp(û·v̂, −1, 1))</w:t>
            </w:r>
            <w:r>
              <w:rPr/>
              <w:t xml:space="preserve"> in degrees at vertex </w:t>
            </w:r>
            <w:r>
              <w:rPr>
                <w:rFonts w:ascii="Consolas" w:hAnsi="Consolas"/>
              </w:rPr>
              <w:t xml:space="preserve">v</w:t>
            </w:r>
            <w:r>
              <w:rPr/>
              <w:t xml:space="preserve">; 0 if either arm has zero length.</w:t>
            </w:r>
            <w:bookmarkEnd w:id="305"/>
          </w:p>
        </w:tc>
      </w:tr>
      <w:tr>
        <w:trPr>
          <w:cantSplit/>
        </w:trPr>
        <w:tc>
          <w:tcPr>
            <w:tcW w:w="2833" w:type="dxa"/>
          </w:tcPr>
          <w:p>
            <w:pPr>
              <w:pStyle w:val="TableText"/>
            </w:pPr>
            <w:bookmarkStart w:id="306" w:name="tsds0044r3c0"/>
            <w:r>
              <w:rPr>
                <w:rFonts w:ascii="Consolas" w:hAnsi="Consolas"/>
              </w:rPr>
              <w:t xml:space="preserve">Roi(img, A, B, origin, step)</w:t>
            </w:r>
            <w:bookmarkEnd w:id="306"/>
          </w:p>
        </w:tc>
        <w:tc>
          <w:tcPr>
            <w:tcW w:w="6805" w:type="dxa"/>
          </w:tcPr>
          <w:p>
            <w:pPr>
              <w:pStyle w:val="TableText"/>
            </w:pPr>
            <w:bookmarkStart w:id="307" w:name="tsds0044r3c1"/>
            <w:r>
              <w:rPr/>
              <w:t xml:space="preserve">rectangle </w:t>
            </w:r>
            <w:r>
              <w:rPr>
                <w:rFonts w:ascii="Consolas" w:hAnsi="Consolas"/>
              </w:rPr>
              <w:t xml:space="preserve">[min, max]</w:t>
            </w:r>
            <w:r>
              <w:rPr/>
              <w:t xml:space="preserve"> of the two corners; pixel range </w:t>
            </w:r>
            <w:r>
              <w:rPr>
                <w:rFonts w:ascii="Consolas" w:hAnsi="Consolas"/>
              </w:rPr>
              <w:t xml:space="preserve">ceil((min − origin)/step) … floor((max − origin)/step)</w:t>
            </w:r>
            <w:r>
              <w:rPr/>
              <w:t xml:space="preserve">, clipped to </w:t>
            </w:r>
            <w:r>
              <w:rPr>
                <w:rFonts w:ascii="Consolas" w:hAnsi="Consolas"/>
              </w:rPr>
              <w:t xml:space="preserve">[0, N−1]</w:t>
            </w:r>
            <w:r>
              <w:rPr/>
              <w:t xml:space="preserve">; whole pixels whose </w:t>
            </w:r>
            <w:r>
              <w:rPr>
                <w:b/>
              </w:rPr>
              <w:t xml:space="preserve">centre</w:t>
            </w:r>
            <w:r>
              <w:rPr/>
              <w:t xml:space="preserve"> is inside; returns count, sum, mean, max (all zero if none; zero if </w:t>
            </w:r>
            <w:r>
              <w:rPr>
                <w:rFonts w:ascii="Consolas" w:hAnsi="Consolas"/>
              </w:rPr>
              <w:t xml:space="preserve">step ≤ 0</w:t>
            </w:r>
            <w:r>
              <w:rPr/>
              <w:t xml:space="preserve">). Whole pixels because a flood pixel is one crystal.</w:t>
            </w:r>
            <w:bookmarkEnd w:id="307"/>
          </w:p>
        </w:tc>
      </w:tr>
    </w:tbl>
    <w:p>
      <w:pPr>
        <w:pStyle w:val="Heading3"/>
      </w:pPr>
      <w:bookmarkStart w:id="308" w:name="h4eeadb6944f1f86fc828"/>
      <w:bookmarkStart w:id="309" w:name="tsds0045"/>
      <w:r>
        <w:rPr/>
        <w:t xml:space="preserve">SU-01 </w:t>
      </w:r>
      <w:r>
        <w:rPr>
          <w:rFonts w:ascii="Consolas" w:hAnsi="Consolas"/>
        </w:rPr>
        <w:t xml:space="preserve">MainViewModel</w:t>
      </w:r>
      <w:bookmarkEnd w:id="309"/>
      <w:bookmarkEnd w:id="308"/>
    </w:p>
    <w:tbl>
      <w:tblPr>
        <w:tblStyle w:val="Grid"/>
        <w:tblW w:w="9638" w:type="dxa"/>
        <w:tblLayout w:type="fixed"/>
      </w:tblPr>
      <w:tblGrid>
        <w:gridCol w:w="2165"/>
        <w:gridCol w:w="7473"/>
      </w:tblGrid>
      <w:tr>
        <w:trPr>
          <w:tblHeader/>
          <w:cantSplit/>
        </w:trPr>
        <w:tc>
          <w:tcPr>
            <w:tcW w:w="2165" w:type="dxa"/>
            <w:shd w:fill="EAF0F4"/>
          </w:tcPr>
          <w:p>
            <w:pPr>
              <w:pStyle w:val="TableText"/>
            </w:pPr>
            <w:bookmarkStart w:id="310" w:name="tsds0046r0c0"/>
            <w:r>
              <w:rPr>
                <w:b/>
              </w:rPr>
              <w:t xml:space="preserve">Rule</w:t>
            </w:r>
            <w:bookmarkEnd w:id="310"/>
          </w:p>
        </w:tc>
        <w:tc>
          <w:tcPr>
            <w:tcW w:w="7473" w:type="dxa"/>
            <w:shd w:fill="EAF0F4"/>
          </w:tcPr>
          <w:p>
            <w:pPr>
              <w:pStyle w:val="TableText"/>
            </w:pPr>
            <w:bookmarkStart w:id="311" w:name="tsds0046r0c1"/>
            <w:r>
              <w:rPr>
                <w:b/>
              </w:rPr>
              <w:t xml:space="preserve">Definition</w:t>
            </w:r>
            <w:bookmarkEnd w:id="311"/>
          </w:p>
        </w:tc>
      </w:tr>
      <w:tr>
        <w:trPr>
          <w:cantSplit/>
        </w:trPr>
        <w:tc>
          <w:tcPr>
            <w:tcW w:w="2165" w:type="dxa"/>
          </w:tcPr>
          <w:p>
            <w:pPr>
              <w:pStyle w:val="TableText"/>
            </w:pPr>
            <w:bookmarkStart w:id="312" w:name="tsds0046r1c0"/>
            <w:r>
              <w:rPr/>
              <w:t xml:space="preserve">Progress</w:t>
            </w:r>
            <w:bookmarkEnd w:id="312"/>
          </w:p>
        </w:tc>
        <w:tc>
          <w:tcPr>
            <w:tcW w:w="7473" w:type="dxa"/>
          </w:tcPr>
          <w:p>
            <w:pPr>
              <w:pStyle w:val="TableText"/>
            </w:pPr>
            <w:bookmarkStart w:id="313" w:name="tsds0046r1c1"/>
            <w:r>
              <w:rPr/>
              <w:t xml:space="preserve">acquisition live time / preset, from sequential cumulative snapshots.</w:t>
            </w:r>
            <w:bookmarkEnd w:id="313"/>
          </w:p>
        </w:tc>
      </w:tr>
      <w:tr>
        <w:trPr>
          <w:cantSplit/>
        </w:trPr>
        <w:tc>
          <w:tcPr>
            <w:tcW w:w="2165" w:type="dxa"/>
          </w:tcPr>
          <w:p>
            <w:pPr>
              <w:pStyle w:val="TableText"/>
            </w:pPr>
            <w:bookmarkStart w:id="314" w:name="tsds0046r2c0"/>
            <w:r>
              <w:rPr/>
              <w:t xml:space="preserve">Input locks</w:t>
            </w:r>
            <w:bookmarkEnd w:id="314"/>
          </w:p>
        </w:tc>
        <w:tc>
          <w:tcPr>
            <w:tcW w:w="7473" w:type="dxa"/>
          </w:tcPr>
          <w:p>
            <w:pPr>
              <w:pStyle w:val="TableText"/>
            </w:pPr>
            <w:bookmarkStart w:id="315" w:name="tsds0046r2c1"/>
            <w:r>
              <w:rPr/>
              <w:t xml:space="preserve">physical setters revert any change while </w:t>
            </w:r>
            <w:r>
              <w:rPr>
                <w:rFonts w:ascii="Consolas" w:hAnsi="Consolas"/>
              </w:rPr>
              <w:t xml:space="preserve">HasData</w:t>
            </w:r>
            <w:r>
              <w:rPr/>
              <w:t xml:space="preserve"> or </w:t>
            </w:r>
            <w:r>
              <w:rPr>
                <w:rFonts w:ascii="Consolas" w:hAnsi="Consolas"/>
              </w:rPr>
              <w:t xml:space="preserve">IsRunning</w:t>
            </w:r>
            <w:r>
              <w:rPr/>
              <w:t xml:space="preserve">; a preset below the acquired live time is reverted with </w:t>
            </w:r>
            <w:r>
              <w:rPr>
                <w:rFonts w:ascii="Consolas" w:hAnsi="Consolas"/>
              </w:rPr>
              <w:t xml:space="preserve">LiveTimeError</w:t>
            </w:r>
            <w:r>
              <w:rPr/>
              <w:t xml:space="preserve">; speed reverts only while running.</w:t>
            </w:r>
            <w:bookmarkEnd w:id="315"/>
          </w:p>
        </w:tc>
      </w:tr>
      <w:tr>
        <w:trPr>
          <w:cantSplit/>
        </w:trPr>
        <w:tc>
          <w:tcPr>
            <w:tcW w:w="2165" w:type="dxa"/>
          </w:tcPr>
          <w:p>
            <w:pPr>
              <w:pStyle w:val="TableText"/>
            </w:pPr>
            <w:bookmarkStart w:id="316" w:name="tsds0046r3c0"/>
            <w:r>
              <w:rPr/>
              <w:t xml:space="preserve">Seed</w:t>
            </w:r>
            <w:bookmarkEnd w:id="316"/>
          </w:p>
        </w:tc>
        <w:tc>
          <w:tcPr>
            <w:tcW w:w="7473" w:type="dxa"/>
          </w:tcPr>
          <w:p>
            <w:pPr>
              <w:pStyle w:val="TableText"/>
            </w:pPr>
            <w:bookmarkStart w:id="317" w:name="tsds0046r3c1"/>
            <w:r>
              <w:rPr/>
              <w:t xml:space="preserve">blank </w:t>
            </w:r>
            <w:r>
              <w:rPr>
                <w:rFonts w:ascii="Consolas" w:hAnsi="Consolas"/>
              </w:rPr>
              <w:t xml:space="preserve">SeedText</w:t>
            </w:r>
            <w:r>
              <w:rPr/>
              <w:t xml:space="preserve"> draws </w:t>
            </w:r>
            <w:r>
              <w:rPr>
                <w:rFonts w:ascii="Consolas" w:hAnsi="Consolas"/>
              </w:rPr>
              <w:t xml:space="preserve">Random.Shared.Next(1, int.MaxValue)</w:t>
            </w:r>
            <w:r>
              <w:rPr/>
              <w:t xml:space="preserve"> per new acquisition; a nonnegative integer is used as given; </w:t>
            </w:r>
            <w:r>
              <w:rPr>
                <w:rFonts w:ascii="Consolas" w:hAnsi="Consolas"/>
              </w:rPr>
              <w:t xml:space="preserve">AcquisitionSeed</w:t>
            </w:r>
            <w:r>
              <w:rPr/>
              <w:t xml:space="preserve"> holds the acquisition's seed until Reset.</w:t>
            </w:r>
            <w:bookmarkEnd w:id="317"/>
          </w:p>
        </w:tc>
      </w:tr>
      <w:tr>
        <w:trPr>
          <w:cantSplit/>
        </w:trPr>
        <w:tc>
          <w:tcPr>
            <w:tcW w:w="2165" w:type="dxa"/>
          </w:tcPr>
          <w:p>
            <w:pPr>
              <w:pStyle w:val="TableText"/>
            </w:pPr>
            <w:bookmarkStart w:id="318" w:name="tsds0046r4c0"/>
            <w:r>
              <w:rPr/>
              <w:t xml:space="preserve">Inputs</w:t>
            </w:r>
            <w:bookmarkEnd w:id="318"/>
          </w:p>
        </w:tc>
        <w:tc>
          <w:tcPr>
            <w:tcW w:w="7473" w:type="dxa"/>
          </w:tcPr>
          <w:p>
            <w:pPr>
              <w:pStyle w:val="TableText"/>
            </w:pPr>
            <w:bookmarkStart w:id="319" w:name="tsds0046r4c1"/>
            <w:r>
              <w:rPr/>
              <w:t xml:space="preserve">default 60 s and ×10; invalid non-positive / non-finite UI values return to defaults; service rejects them.</w:t>
            </w:r>
            <w:bookmarkEnd w:id="319"/>
          </w:p>
        </w:tc>
      </w:tr>
      <w:tr>
        <w:trPr>
          <w:cantSplit/>
        </w:trPr>
        <w:tc>
          <w:tcPr>
            <w:tcW w:w="2165" w:type="dxa"/>
          </w:tcPr>
          <w:p>
            <w:pPr>
              <w:pStyle w:val="TableText"/>
            </w:pPr>
            <w:bookmarkStart w:id="320" w:name="tsds0046r5c0"/>
            <w:r>
              <w:rPr/>
              <w:t xml:space="preserve">Ambient dose</w:t>
            </w:r>
            <w:bookmarkEnd w:id="320"/>
          </w:p>
        </w:tc>
        <w:tc>
          <w:tcPr>
            <w:tcW w:w="7473" w:type="dxa"/>
          </w:tcPr>
          <w:p>
            <w:pPr>
              <w:pStyle w:val="TableText"/>
            </w:pPr>
            <w:bookmarkStart w:id="321" w:name="tsds0046r5c1"/>
            <w:r>
              <w:rPr/>
              <w:t xml:space="preserve">default 0.10 µSv/h, front-only bound; </w:t>
            </w:r>
            <w:r>
              <w:rPr>
                <w:rFonts w:ascii="Consolas" w:hAnsi="Consolas"/>
              </w:rPr>
              <w:t xml:space="preserve">AmbientDoseText</w:t>
            </w:r>
            <w:r>
              <w:rPr/>
              <w:t xml:space="preserve"> must match </w:t>
            </w:r>
            <w:r>
              <w:rPr>
                <w:rFonts w:ascii="Consolas" w:hAnsi="Consolas"/>
              </w:rPr>
              <w:t xml:space="preserve">AmbientDosePatternText</w:t>
            </w:r>
            <w:r>
              <w:rPr/>
              <w:t xml:space="preserve"> (digits with at most one decimal point); any other text is refused: the dose rate keeps its previous value, </w:t>
            </w:r>
            <w:r>
              <w:rPr>
                <w:rFonts w:ascii="Consolas" w:hAnsi="Consolas"/>
              </w:rPr>
              <w:t xml:space="preserve">AmbientDoseError</w:t>
            </w:r>
            <w:r>
              <w:rPr/>
              <w:t xml:space="preserve"> shows under the field (in the Options dialog, whose OK refuses it) and Start is refused with "Options: &lt;message&gt;" until it is corrected; a non-finite or negative value set in code is reverted to the previous value. 0 calls the ideal </w:t>
            </w:r>
            <w:r>
              <w:rPr>
                <w:rFonts w:ascii="Consolas" w:hAnsi="Consolas"/>
              </w:rPr>
              <w:t xml:space="preserve">Start</w:t>
            </w:r>
            <w:r>
              <w:rPr/>
              <w:t xml:space="preserve">, any other value </w:t>
            </w:r>
            <w:r>
              <w:rPr>
                <w:rFonts w:ascii="Consolas" w:hAnsi="Consolas"/>
              </w:rPr>
              <w:t xml:space="preserve">StartAmbient</w:t>
            </w:r>
            <w:r>
              <w:rPr/>
              <w:t xml:space="preserve"> with </w:t>
            </w:r>
            <w:r>
              <w:rPr>
                <w:rFonts w:ascii="Consolas" w:hAnsi="Consolas"/>
              </w:rPr>
              <w:t xml:space="preserve">AmbientPreset.Field(dose, bound)</w:t>
            </w:r>
            <w:r>
              <w:rPr/>
              <w:t xml:space="preserve">.</w:t>
            </w:r>
            <w:bookmarkEnd w:id="321"/>
          </w:p>
        </w:tc>
      </w:tr>
      <w:tr>
        <w:trPr>
          <w:cantSplit/>
        </w:trPr>
        <w:tc>
          <w:tcPr>
            <w:tcW w:w="2165" w:type="dxa"/>
          </w:tcPr>
          <w:p>
            <w:pPr>
              <w:pStyle w:val="TableText"/>
            </w:pPr>
            <w:bookmarkStart w:id="322" w:name="tsds0046r6c0"/>
            <w:r>
              <w:rPr/>
              <w:t xml:space="preserve">Add source</w:t>
            </w:r>
            <w:bookmarkEnd w:id="322"/>
          </w:p>
        </w:tc>
        <w:tc>
          <w:tcPr>
            <w:tcW w:w="7473" w:type="dxa"/>
          </w:tcPr>
          <w:p>
            <w:pPr>
              <w:pStyle w:val="TableText"/>
            </w:pPr>
            <w:bookmarkStart w:id="323" w:name="tsds0046r6c1"/>
            <w:r>
              <w:rPr/>
              <w:t xml:space="preserve">new source at </w:t>
            </w:r>
            <w:r>
              <w:rPr>
                <w:rFonts w:ascii="Consolas" w:hAnsi="Consolas"/>
              </w:rPr>
              <w:t xml:space="preserve">X = 15 mm · count</w:t>
            </w:r>
            <w:r>
              <w:rPr/>
              <w:t xml:space="preserve">, </w:t>
            </w:r>
            <w:r>
              <w:rPr>
                <w:rFonts w:ascii="Consolas" w:hAnsi="Consolas"/>
              </w:rPr>
              <w:t xml:space="preserve">Y = 0</w:t>
            </w:r>
            <w:r>
              <w:rPr/>
              <w:t xml:space="preserve">, selected.</w:t>
            </w:r>
            <w:bookmarkEnd w:id="323"/>
          </w:p>
        </w:tc>
      </w:tr>
      <w:tr>
        <w:trPr>
          <w:cantSplit/>
        </w:trPr>
        <w:tc>
          <w:tcPr>
            <w:tcW w:w="2165" w:type="dxa"/>
          </w:tcPr>
          <w:p>
            <w:pPr>
              <w:pStyle w:val="TableText"/>
            </w:pPr>
            <w:bookmarkStart w:id="324" w:name="tsds0046r7c0"/>
            <w:r>
              <w:rPr/>
              <w:t xml:space="preserve">Remove source</w:t>
            </w:r>
            <w:bookmarkEnd w:id="324"/>
          </w:p>
        </w:tc>
        <w:tc>
          <w:tcPr>
            <w:tcW w:w="7473" w:type="dxa"/>
          </w:tcPr>
          <w:p>
            <w:pPr>
              <w:pStyle w:val="TableText"/>
            </w:pPr>
            <w:bookmarkStart w:id="325" w:name="tsds0046r7c1"/>
            <w:r>
              <w:rPr/>
              <w:t xml:space="preserve">select the item now at the removed index, or the new last item; </w:t>
            </w:r>
            <w:r>
              <w:rPr>
                <w:rFonts w:ascii="Consolas" w:hAnsi="Consolas"/>
              </w:rPr>
              <w:t xml:space="preserve">null</w:t>
            </w:r>
            <w:r>
              <w:rPr/>
              <w:t xml:space="preserve"> when empty.</w:t>
            </w:r>
            <w:bookmarkEnd w:id="325"/>
          </w:p>
        </w:tc>
      </w:tr>
      <w:tr>
        <w:trPr>
          <w:cantSplit/>
        </w:trPr>
        <w:tc>
          <w:tcPr>
            <w:tcW w:w="2165" w:type="dxa"/>
          </w:tcPr>
          <w:p>
            <w:pPr>
              <w:pStyle w:val="TableText"/>
            </w:pPr>
            <w:bookmarkStart w:id="326" w:name="tsds0046r8c0"/>
            <w:r>
              <w:rPr/>
              <w:t xml:space="preserve">Status text</w:t>
            </w:r>
            <w:bookmarkEnd w:id="326"/>
          </w:p>
        </w:tc>
        <w:tc>
          <w:tcPr>
            <w:tcW w:w="7473" w:type="dxa"/>
          </w:tcPr>
          <w:p>
            <w:pPr>
              <w:pStyle w:val="TableText"/>
            </w:pPr>
            <w:bookmarkStart w:id="327" w:name="tsds0046r8c1"/>
            <w:r>
              <w:rPr>
                <w:rFonts w:ascii="Consolas" w:hAnsi="Consolas"/>
              </w:rPr>
              <w:t xml:space="preserve">"t = {live:F1} s of {preset:G} s · {counts:N0} counts · {counts / live:F0} cps · seed {seed}"</w:t>
            </w:r>
            <w:r>
              <w:rPr/>
              <w:t xml:space="preserve"> (observed rate); MC-limited appends achieved speed; terminal text prefixes Stopped / Completed; Reset shows "Ready"; a readout preparation writes "Preparing …" and then its outcome.</w:t>
            </w:r>
            <w:bookmarkEnd w:id="327"/>
          </w:p>
        </w:tc>
      </w:tr>
      <w:tr>
        <w:trPr>
          <w:cantSplit/>
        </w:trPr>
        <w:tc>
          <w:tcPr>
            <w:tcW w:w="2165" w:type="dxa"/>
          </w:tcPr>
          <w:p>
            <w:pPr>
              <w:pStyle w:val="TableText"/>
            </w:pPr>
            <w:bookmarkStart w:id="328" w:name="tsds0046r9c0"/>
            <w:r>
              <w:rPr/>
              <w:t xml:space="preserve">Start refusal</w:t>
            </w:r>
            <w:bookmarkEnd w:id="328"/>
          </w:p>
        </w:tc>
        <w:tc>
          <w:tcPr>
            <w:tcW w:w="7473" w:type="dxa"/>
          </w:tcPr>
          <w:p>
            <w:pPr>
              <w:pStyle w:val="TableText"/>
            </w:pPr>
            <w:bookmarkStart w:id="329" w:name="tsds0046r9c1"/>
            <w:r>
              <w:rPr>
                <w:rFonts w:ascii="Consolas" w:hAnsi="Consolas"/>
              </w:rPr>
              <w:t xml:space="preserve">BeginAcquisition</w:t>
            </w:r>
            <w:r>
              <w:rPr/>
              <w:t xml:space="preserve"> checks gap, optics, scene, focus, seed, ambient dose and the physical-readout conditions in that order; the first failure sets </w:t>
            </w:r>
            <w:r>
              <w:rPr>
                <w:rFonts w:ascii="Consolas" w:hAnsi="Consolas"/>
              </w:rPr>
              <w:t xml:space="preserve">StartRefusal</w:t>
            </w:r>
            <w:r>
              <w:rPr/>
              <w:t xml:space="preserve"> ("Start refused: …" or "Options: …") as the status, selects </w:t>
            </w:r>
            <w:r>
              <w:rPr>
                <w:rFonts w:ascii="Consolas" w:hAnsi="Consolas"/>
              </w:rPr>
              <w:t xml:space="preserve">SelectedLeftTab</w:t>
            </w:r>
            <w:r>
              <w:rPr/>
              <w:t xml:space="preserve"> (Optics / Scene / Detector) or opens the Imaging focal section, and for an Options input sets the cog warning (</w:t>
            </w:r>
            <w:r>
              <w:rPr>
                <w:rFonts w:ascii="Consolas" w:hAnsi="Consolas"/>
              </w:rPr>
              <w:t xml:space="preserve">HasOptionsWarning</w:t>
            </w:r>
            <w:r>
              <w:rPr/>
              <w:t xml:space="preserve">) until </w:t>
            </w:r>
            <w:r>
              <w:rPr>
                <w:rFonts w:ascii="Consolas" w:hAnsi="Consolas"/>
              </w:rPr>
              <w:t xml:space="preserve">OptionsProblem</w:t>
            </w:r>
            <w:r>
              <w:rPr/>
              <w:t xml:space="preserve"> clears; a started acquisition or Reset clears the refusal.</w:t>
            </w:r>
            <w:bookmarkEnd w:id="329"/>
          </w:p>
        </w:tc>
      </w:tr>
      <w:tr>
        <w:trPr>
          <w:cantSplit/>
        </w:trPr>
        <w:tc>
          <w:tcPr>
            <w:tcW w:w="2165" w:type="dxa"/>
          </w:tcPr>
          <w:p>
            <w:pPr>
              <w:pStyle w:val="TableText"/>
            </w:pPr>
            <w:bookmarkStart w:id="330" w:name="tsds0046r10c0"/>
            <w:r>
              <w:rPr/>
              <w:t xml:space="preserve">Options</w:t>
            </w:r>
            <w:bookmarkEnd w:id="330"/>
          </w:p>
        </w:tc>
        <w:tc>
          <w:tcPr>
            <w:tcW w:w="7473" w:type="dxa"/>
          </w:tcPr>
          <w:p>
            <w:pPr>
              <w:pStyle w:val="TableText"/>
            </w:pPr>
            <w:bookmarkStart w:id="331" w:name="tsds0046r10c1"/>
            <w:r>
              <w:rPr>
                <w:rFonts w:ascii="Consolas" w:hAnsi="Consolas"/>
              </w:rPr>
              <w:t xml:space="preserve">OpenOptionsCommand</w:t>
            </w:r>
            <w:r>
              <w:rPr/>
              <w:t xml:space="preserve"> shows a new </w:t>
            </w:r>
            <w:r>
              <w:rPr>
                <w:rFonts w:ascii="Consolas" w:hAnsi="Consolas"/>
              </w:rPr>
              <w:t xml:space="preserve">OptionsViewModel</w:t>
            </w:r>
            <w:r>
              <w:rPr/>
              <w:t xml:space="preserve"> draft in the modal layer; </w:t>
            </w:r>
            <w:r>
              <w:rPr>
                <w:rFonts w:ascii="Consolas" w:hAnsi="Consolas"/>
              </w:rPr>
              <w:t xml:space="preserve">Apply</w:t>
            </w:r>
            <w:r>
              <w:rPr/>
              <w:t xml:space="preserve"> validates every field with </w:t>
            </w:r>
            <w:r>
              <w:rPr>
                <w:rFonts w:ascii="Consolas" w:hAnsi="Consolas"/>
              </w:rPr>
              <w:t xml:space="preserve">StudioOptionValidation</w:t>
            </w:r>
            <w:r>
              <w:rPr/>
              <w:t xml:space="preserve"> and writes the owner only when all pass (first invalid tab selected otherwise); </w:t>
            </w:r>
            <w:r>
              <w:rPr>
                <w:rFonts w:ascii="Consolas" w:hAnsi="Consolas"/>
              </w:rPr>
              <w:t xml:space="preserve">Cancel</w:t>
            </w:r>
            <w:r>
              <w:rPr/>
              <w:t xml:space="preserve"> / Escape discards; no button is the default (Enter in a field neither applies nor discards); read-only (Close only) while </w:t>
            </w:r>
            <w:r>
              <w:rPr>
                <w:rFonts w:ascii="Consolas" w:hAnsi="Consolas"/>
              </w:rPr>
              <w:t xml:space="preserve">CanEditInputs</w:t>
            </w:r>
            <w:r>
              <w:rPr/>
              <w:t xml:space="preserve"> is false; </w:t>
            </w:r>
            <w:r>
              <w:rPr>
                <w:rFonts w:ascii="Consolas" w:hAnsi="Consolas"/>
              </w:rPr>
              <w:t xml:space="preserve">OptionsSummary</w:t>
            </w:r>
            <w:r>
              <w:rPr/>
              <w:t xml:space="preserve"> lists the values differing from </w:t>
            </w:r>
            <w:r>
              <w:rPr>
                <w:rFonts w:ascii="Consolas" w:hAnsi="Consolas"/>
              </w:rPr>
              <w:t xml:space="preserve">StudioOptionDefaults.Current</w:t>
            </w:r>
            <w:r>
              <w:rPr/>
              <w:t xml:space="preserve">, with the acquired ambient BSR once data exist.</w:t>
            </w:r>
            <w:bookmarkEnd w:id="331"/>
          </w:p>
        </w:tc>
      </w:tr>
      <w:tr>
        <w:trPr>
          <w:cantSplit/>
        </w:trPr>
        <w:tc>
          <w:tcPr>
            <w:tcW w:w="2165" w:type="dxa"/>
          </w:tcPr>
          <w:p>
            <w:pPr>
              <w:pStyle w:val="TableText"/>
            </w:pPr>
            <w:bookmarkStart w:id="332" w:name="tsds0046r11c0"/>
            <w:r>
              <w:rPr/>
              <w:t xml:space="preserve">Tool access keys</w:t>
            </w:r>
            <w:bookmarkEnd w:id="332"/>
          </w:p>
        </w:tc>
        <w:tc>
          <w:tcPr>
            <w:tcW w:w="7473" w:type="dxa"/>
          </w:tcPr>
          <w:p>
            <w:pPr>
              <w:pStyle w:val="TableText"/>
            </w:pPr>
            <w:bookmarkStart w:id="333" w:name="tsds0046r11c1"/>
            <w:r>
              <w:rPr>
                <w:rFonts w:ascii="Consolas" w:hAnsi="Consolas"/>
              </w:rPr>
              <w:t xml:space="preserve">SelectMeasureToolCommand(MeasureTool)</w:t>
            </w:r>
            <w:r>
              <w:rPr/>
              <w:t xml:space="preserve"> sets </w:t>
            </w:r>
            <w:r>
              <w:rPr>
                <w:rFonts w:ascii="Consolas" w:hAnsi="Consolas"/>
              </w:rPr>
              <w:t xml:space="preserve">Imaging.Measurements.ActiveTool</w:t>
            </w:r>
            <w:r>
              <w:rPr/>
              <w:t xml:space="preserve">; executable only while </w:t>
            </w:r>
            <w:r>
              <w:rPr>
                <w:rFonts w:ascii="Consolas" w:hAnsi="Consolas"/>
              </w:rPr>
              <w:t xml:space="preserve">SelectedWorkspace</w:t>
            </w:r>
            <w:r>
              <w:rPr/>
              <w:t xml:space="preserve"> is Imaging, no modal content is active and no Options draft is open; re-queried on workspace and Options changes. The window binds Alt+P / D / A / R to it (SU-14).</w:t>
            </w:r>
            <w:bookmarkEnd w:id="333"/>
          </w:p>
        </w:tc>
      </w:tr>
    </w:tbl>
    <w:p>
      <w:pPr>
        <w:pStyle w:val="Heading3"/>
      </w:pPr>
      <w:bookmarkStart w:id="334" w:name="hc987ab84621dab31c313"/>
      <w:bookmarkStart w:id="335" w:name="tsds0047"/>
      <w:r>
        <w:rPr/>
        <w:t xml:space="preserve">SU-19 </w:t>
      </w:r>
      <w:r>
        <w:rPr>
          <w:rFonts w:ascii="Consolas" w:hAnsi="Consolas"/>
        </w:rPr>
        <w:t xml:space="preserve">AcquisitionSession</w:t>
      </w:r>
      <w:bookmarkEnd w:id="335"/>
      <w:bookmarkEnd w:id="334"/>
    </w:p>
    <w:p>
      <w:pPr>
        <w:pStyle w:val="Normal"/>
      </w:pPr>
      <w:bookmarkStart w:id="336" w:name="tsds0048"/>
      <w:r>
        <w:rPr>
          <w:b/>
        </w:rPr>
        <w:t xml:space="preserve">Physical readout (TODO-40, 2026-10-08).</w:t>
      </w:r>
      <w:r>
        <w:rPr/>
        <w:t xml:space="preserve"> Physical readout uses an explicit signal-only PhysicalListModeSource and the engine's persistent observed-horizon pulse stream. AcquisitionSession freezes the prepared experimental reference-head artifact, publishes immutable chunked measured/scalar-hit prefixes and retains at most 256 diagnostic truth samples. ReadoutPreparationService owns a serialized two-entry successful-artifact cache and independent calibration/validation seeds. PhysicalReadoutProjection and PhysicalReadoutWaveform operate on stored measured facts on workers; they do not invoke MeasurementStage. Detector/Spectrum/Imaging/Waveform remain views of one acquisition. The WPF ReadoutMapView draws the detached resolved circuit and density/LUT; readout views contain layout and InitializeComponent-only companions. Default direct factories and studies retain their previous path.</w:t>
      </w:r>
      <w:bookmarkEnd w:id="336"/>
    </w:p>
    <w:p>
      <w:pPr>
        <w:pStyle w:val="Normal"/>
      </w:pPr>
      <w:bookmarkStart w:id="337" w:name="tsds0049"/>
      <w:r>
        <w:rPr>
          <w:b/>
        </w:rPr>
        <w:t xml:space="preserve">Readout presets (TODO-41, 2026-10-12).</w:t>
      </w:r>
      <w:r>
        <w:rPr/>
        <w:t xml:space="preserve"> Supersedes the reference-head-only and two-entry-cache statements above. </w:t>
      </w:r>
      <w:r>
        <w:rPr>
          <w:rFonts w:ascii="Consolas" w:hAnsi="Consolas"/>
        </w:rPr>
        <w:t xml:space="preserve">ReadoutOfferRecordLoader</w:t>
      </w:r>
      <w:r>
        <w:rPr/>
        <w:t xml:space="preserve"> reads the embedded offer record and refuses it unless its SHA-256 equals the compiled </w:t>
      </w:r>
      <w:r>
        <w:rPr>
          <w:rFonts w:ascii="Consolas" w:hAnsi="Consolas"/>
        </w:rPr>
        <w:t xml:space="preserve">ReadoutOfferPin</w:t>
      </w:r>
      <w:r>
        <w:rPr/>
        <w:t xml:space="preserve"> (missing or malformed: every line unavailable, never a fallback). </w:t>
      </w:r>
      <w:r>
        <w:rPr>
          <w:rFonts w:ascii="Consolas" w:hAnsi="Consolas"/>
        </w:rPr>
        <w:t xml:space="preserve">ReadoutPolicy</w:t>
      </w:r>
      <w:r>
        <w:rPr/>
        <w:t xml:space="preserve"> plans each required calibration line of the pending module (offered / refused / local / unavailable) from the module fingerprint. </w:t>
      </w:r>
      <w:r>
        <w:rPr>
          <w:rFonts w:ascii="Consolas" w:hAnsi="Consolas"/>
        </w:rPr>
        <w:t xml:space="preserve">ReadoutPreparationService</w:t>
      </w:r>
      <w:r>
        <w:rPr/>
        <w:t xml:space="preserve"> streams one flood per line on one worker (</w:t>
      </w:r>
      <w:r>
        <w:rPr>
          <w:rFonts w:ascii="Consolas" w:hAnsi="Consolas"/>
        </w:rPr>
        <w:t xml:space="preserve">StreamedFlood</w:t>
      </w:r>
      <w:r>
        <w:rPr/>
        <w:t xml:space="preserve">, record budgets; LatticeGrowth with the adjoint solve on the fine heads, the 12×12 Baseline 661.7 keV path unchanged) into a session-only cache bounded at 512 MiB of accounted calibration bytes; live acquisitions pin their entries, cancelled or failed preparations leave no device, and the shell derives readiness from the live cache (eviction reads Not prepared). Start captures an immutable </w:t>
      </w:r>
      <w:r>
        <w:rPr>
          <w:rFonts w:ascii="Consolas" w:hAnsi="Consolas"/>
        </w:rPr>
        <w:t xml:space="preserve">ReadoutBank</w:t>
      </w:r>
      <w:r>
        <w:rPr/>
        <w:t xml:space="preserve">; </w:t>
      </w:r>
      <w:r>
        <w:rPr>
          <w:rFonts w:ascii="Consolas" w:hAnsi="Consolas"/>
        </w:rPr>
        <w:t xml:space="preserve">SimulationService</w:t>
      </w:r>
      <w:r>
        <w:rPr/>
        <w:t xml:space="preserve"> refuses an incomplete bank. Held ADC facts are acquired once and projected through each line's calibration (</w:t>
      </w:r>
      <w:r>
        <w:rPr>
          <w:rFonts w:ascii="Consolas" w:hAnsi="Consolas"/>
        </w:rPr>
        <w:t xml:space="preserve">PhysicalAssignment</w:t>
      </w:r>
      <w:r>
        <w:rPr/>
        <w:t xml:space="preserve">), never dispatched by true energy. The opt-in flood correction uses the line calibration's own photopeak-assigned histogram. Secondary text sits behind </w:t>
      </w:r>
      <w:r>
        <w:rPr>
          <w:rFonts w:ascii="Consolas" w:hAnsi="Consolas"/>
        </w:rPr>
        <w:t xml:space="preserve">HelpMark</w:t>
      </w:r>
      <w:r>
        <w:rPr/>
        <w:t xml:space="preserve">; calibration-line rows use </w:t>
      </w:r>
      <w:r>
        <w:rPr>
          <w:rFonts w:ascii="Consolas" w:hAnsi="Consolas"/>
        </w:rPr>
        <w:t xml:space="preserve">ContentItemsList</w:t>
      </w:r>
      <w:r>
        <w:rPr/>
        <w:t xml:space="preserve"> so their automation peers expose content.</w:t>
      </w:r>
      <w:bookmarkEnd w:id="337"/>
    </w:p>
    <w:p>
      <w:pPr>
        <w:pStyle w:val="Normal"/>
      </w:pPr>
      <w:bookmarkStart w:id="338" w:name="tsds0050"/>
      <w:r>
        <w:rPr/>
        <w:t xml:space="preserve">The flood adds one count per ComptonCrystalDetector event located by Argmax. This replaces the pre-list-mode geometric CrystalDetector (DefaultSimulationFactory) flood and includes in-crystal Compton scatter mispositioning. No size of that effect is asserted here.</w:t>
      </w:r>
      <w:bookmarkEnd w:id="338"/>
    </w:p>
    <w:p>
      <w:pPr>
        <w:pStyle w:val="Normal"/>
      </w:pPr>
      <w:bookmarkStart w:id="339" w:name="tsds0051"/>
      <w:r>
        <w:rPr/>
        <w:t xml:space="preserve">Each 250 ms refresh spends at most 200 ms transporting fresh histories, then decodes the accumulated flood off-thread. Physical rate is total emission × sum of detected importance weights / emitted histories. Rejection uses A/(4πz_min²), a proven detector-area weight bound; analog emission uses bound 1. Timing and rejection have independent seeded RNG streams. The MC-limited horizon is the consumed prefix, not an unconsumed accepted event. Events past the preset are look-ahead only. Background uses a separately timed process at BSR × source rate, whose fresh deposits use the existing cosine-flux unmasked crystal response. A uniform pixel assignment follows the engine's detected-pedestal model, not a transported shield profile. BSR is a detected-count ratio, not an incident-flux prediction; entrance, backing and reflector effects apply to source transport, while the BSR background response matches </w:t>
      </w:r>
      <w:r>
        <w:rPr>
          <w:rFonts w:ascii="Consolas" w:hAnsi="Consolas"/>
        </w:rPr>
        <w:t xml:space="preserve">BackgroundDepositSpectrum</w:t>
      </w:r>
      <w:r>
        <w:rPr/>
        <w:t xml:space="preserve">. Disabled background consumes no additional source RNG draws. Nuclear emissions remain independent singles.</w:t>
      </w:r>
      <w:bookmarkEnd w:id="339"/>
    </w:p>
    <w:p>
      <w:pPr>
        <w:pStyle w:val="Normal"/>
      </w:pPr>
      <w:bookmarkStart w:id="340" w:name="tsds0052"/>
      <w:r>
        <w:rPr/>
        <w:t xml:space="preserve">An absolute ambient field (SR-RUN-29) is a separate, source-independent process: dose rate and bound plus the preset reference are frozen at Start; SU-08 resolves the reference from </w:t>
      </w:r>
      <w:r>
        <w:rPr>
          <w:rFonts w:ascii="Consolas" w:hAnsi="Consolas"/>
        </w:rPr>
        <w:t xml:space="preserve">&lt;application&gt;/ambient/</w:t>
      </w:r>
      <w:r>
        <w:rPr/>
        <w:t xml:space="preserve"> with the engine's </w:t>
      </w:r>
      <w:r>
        <w:rPr>
          <w:rFonts w:ascii="Consolas" w:hAnsi="Consolas"/>
        </w:rPr>
        <w:t xml:space="preserve">ConfigLoader.ResolveAmbientSpectrum</w:t>
      </w:r>
      <w:r>
        <w:rPr/>
        <w:t xml:space="preserve">, which checks the bytes against the SHA-256 pinned in SU-26, and the engine refuses a spectrum that is not validated. The session then advances by fixed live-time targets, so empty intervals progress and a source-free acquisition is possible. A field of 0 takes the ideal path and consumes no RNG draws.</w:t>
      </w:r>
      <w:bookmarkEnd w:id="340"/>
    </w:p>
    <w:p>
      <w:pPr>
        <w:pStyle w:val="Normal"/>
      </w:pPr>
      <w:bookmarkStart w:id="341" w:name="tsds0053"/>
      <w:r>
        <w:rPr/>
        <w:t xml:space="preserve">The session runs in segments: Start runs the first, each </w:t>
      </w:r>
      <w:r>
        <w:rPr>
          <w:rFonts w:ascii="Consolas" w:hAnsi="Consolas"/>
        </w:rPr>
        <w:t xml:space="preserve">Continue(preset, speed)</w:t>
      </w:r>
      <w:r>
        <w:rPr/>
        <w:t xml:space="preserve"> one more, on a fresh worker, channel and stop token. Everything a continuation needs lives in fields — the </w:t>
      </w:r>
      <w:r>
        <w:rPr>
          <w:rFonts w:ascii="Consolas" w:hAnsi="Consolas"/>
        </w:rPr>
        <w:t xml:space="preserve">ListModeSource</w:t>
      </w:r>
      <w:r>
        <w:rPr/>
        <w:t xml:space="preserve"> with all its RNG streams, the one already-drawn look-ahead event (dropping it at Stop would lose a real count), the events, flood, decoder and live time — so a stopped and continued acquisition produces, event for event, the uninterrupted one. A segment's first refresh republishes the retained state; its wall-clock references start at the segment, so live time never advances while stopped. </w:t>
      </w:r>
      <w:r>
        <w:rPr>
          <w:rFonts w:ascii="Consolas" w:hAnsi="Consolas"/>
        </w:rPr>
        <w:t xml:space="preserve">ReadSnapshotsAsync</w:t>
      </w:r>
      <w:r>
        <w:rPr/>
        <w:t xml:space="preserve"> awaits its worker before completing, so the next segment starts only after the previous one left the shared state. </w:t>
      </w:r>
      <w:r>
        <w:rPr>
          <w:rFonts w:ascii="Consolas" w:hAnsi="Consolas"/>
        </w:rPr>
        <w:t xml:space="preserve">Continue</w:t>
      </w:r>
      <w:r>
        <w:rPr/>
        <w:t xml:space="preserve"> rejects a running segment, a failed session and a preset not above the acquired live time. Snapshots carry the acquisition seed.</w:t>
      </w:r>
      <w:bookmarkEnd w:id="341"/>
    </w:p>
    <w:p>
      <w:pPr>
        <w:pStyle w:val="Heading3"/>
      </w:pPr>
      <w:bookmarkStart w:id="342" w:name="hef9277341dcc2a7a4b14"/>
      <w:bookmarkStart w:id="343" w:name="tsds0054"/>
      <w:r>
        <w:rPr/>
        <w:t xml:space="preserve">SU-16 workspaces / SU-17 plotting / SU-18 </w:t>
      </w:r>
      <w:r>
        <w:rPr>
          <w:rFonts w:ascii="Consolas" w:hAnsi="Consolas"/>
        </w:rPr>
        <w:t xml:space="preserve">PlotView</w:t>
      </w:r>
      <w:bookmarkEnd w:id="343"/>
      <w:bookmarkEnd w:id="342"/>
    </w:p>
    <w:p>
      <w:pPr>
        <w:pStyle w:val="Normal"/>
      </w:pPr>
      <w:bookmarkStart w:id="344" w:name="tsds0055"/>
      <w:r>
        <w:rPr/>
        <w:t xml:space="preserve">The shell registers Imaging once and retains its identity on completion, Stop and failure. </w:t>
      </w:r>
      <w:r>
        <w:rPr>
          <w:rFonts w:ascii="Consolas" w:hAnsi="Consolas"/>
        </w:rPr>
        <w:t xml:space="preserve">Shared.Result</w:t>
      </w:r>
      <w:r>
        <w:rPr/>
        <w:t xml:space="preserve"> is the acquisition source of truth; publishing it refreshes the imaging measurement session and notifies </w:t>
      </w:r>
      <w:r>
        <w:rPr>
          <w:rFonts w:ascii="Consolas" w:hAnsi="Consolas"/>
        </w:rPr>
        <w:t xml:space="preserve">PeakText</w:t>
      </w:r>
      <w:r>
        <w:rPr/>
        <w:t xml:space="preserve">, which names the decoder estimate for one found peak and counts the found peaks when there are two or more. The two </w:t>
      </w:r>
      <w:r>
        <w:rPr>
          <w:rFonts w:ascii="Consolas" w:hAnsi="Consolas"/>
        </w:rPr>
        <w:t xml:space="preserve">ContentControl</w:t>
      </w:r>
      <w:r>
        <w:rPr/>
        <w:t xml:space="preserve">s use workspace-type DataTemplates for centre and panel. Only registered indices are selected by Ctrl+1…5; switch visibility requires at least two workspaces. Setting a registered workspace's </w:t>
      </w:r>
      <w:r>
        <w:rPr>
          <w:rFonts w:ascii="Consolas" w:hAnsi="Consolas"/>
        </w:rPr>
        <w:t xml:space="preserve">IsActive</w:t>
      </w:r>
      <w:r>
        <w:rPr/>
        <w:t xml:space="preserve"> true selects it in the shell and clears the other active state. This handles SelectionItem activation without relying on a button command (AN-10).</w:t>
      </w:r>
      <w:bookmarkEnd w:id="344"/>
    </w:p>
    <w:p>
      <w:pPr>
        <w:pStyle w:val="Normal"/>
      </w:pPr>
      <w:bookmarkStart w:id="345" w:name="tsds0056"/>
      <w:r>
        <w:rPr/>
        <w:t xml:space="preserve">Plot data arrays are immutable after publication. A series validates finite values, a strictly increasing X axis or positive sample step, and a 10M input cap. The pyramid stores extrema for complete dyadic blocks starting at 64 samples (at most N/16 extra doubles); range queries use the largest aligned block wholly within the requested half-open interval and scan raw samples only for head / tail block fragments, so edge extrema are exact. Empty columns carry no fabricated data. Linear / log viewport transformations and tick labels remain UI-free.</w:t>
      </w:r>
      <w:bookmarkEnd w:id="345"/>
    </w:p>
    <w:p>
      <w:pPr>
        <w:pStyle w:val="Normal"/>
      </w:pPr>
      <w:bookmarkStart w:id="346" w:name="tsds0057"/>
      <w:r>
        <w:rPr>
          <w:rFonts w:ascii="Consolas" w:hAnsi="Consolas"/>
        </w:rPr>
        <w:t xml:space="preserve">PlotView</w:t>
      </w:r>
      <w:r>
        <w:rPr/>
        <w:t xml:space="preserve"> prepares data on </w:t>
      </w:r>
      <w:r>
        <w:rPr>
          <w:rFonts w:ascii="Consolas" w:hAnsi="Consolas"/>
        </w:rPr>
        <w:t xml:space="preserve">Series</w:t>
      </w:r>
      <w:r>
        <w:rPr/>
        <w:t xml:space="preserve"> replacement. Resizing / navigation reuse preparation and issue one frozen geometry per series (column extrema); Area fills to zero, or one count on log Y. Dynamic brushes are set by the theme style. The control exposes a read-only readout for a host TextBlock (line readout does not redraw; histogram bin changes redraw the cursor), input parity and an Image automation peer. Axis margins and centred X ticks use measured text dimensions. CPU </w:t>
      </w:r>
      <w:r>
        <w:rPr>
          <w:rFonts w:ascii="Consolas" w:hAnsi="Consolas"/>
        </w:rPr>
        <w:t xml:space="preserve">OnRender</w:t>
      </w:r>
      <w:r>
        <w:rPr/>
        <w:t xml:space="preserve"> timing includes axes, query and geometry; the desktop test separately records event-to-render delay.</w:t>
      </w:r>
      <w:bookmarkEnd w:id="346"/>
    </w:p>
    <w:p>
      <w:pPr>
        <w:pStyle w:val="Normal"/>
      </w:pPr>
      <w:bookmarkStart w:id="347" w:name="tsds0058"/>
      <w:r>
        <w:rPr>
          <w:rFonts w:ascii="Consolas" w:hAnsi="Consolas"/>
        </w:rPr>
        <w:t xml:space="preserve">PlotGeometry</w:t>
      </w:r>
      <w:r>
        <w:rPr/>
        <w:t xml:space="preserve"> emits two points per visible histogram bin (clipped to X) at widths of at least two device pixels; otherwise it queries bins intersecting each device column through the pyramid. The existing line column query stays bounded by resolution. </w:t>
      </w:r>
      <w:r>
        <w:rPr>
          <w:rFonts w:ascii="Consolas" w:hAnsi="Consolas"/>
        </w:rPr>
        <w:t xml:space="preserve">PlotViewport.Configure</w:t>
      </w:r>
      <w:r>
        <w:rPr/>
        <w:t xml:space="preserve"> resets only on full-range change. </w:t>
      </w:r>
      <w:r>
        <w:rPr>
          <w:rFonts w:ascii="Consolas" w:hAnsi="Consolas"/>
        </w:rPr>
        <w:t xml:space="preserve">PlotAutoScale</w:t>
      </w:r>
      <w:r>
        <w:rPr/>
        <w:t xml:space="preserve"> applies visible extrema and headroom; </w:t>
      </w:r>
      <w:r>
        <w:rPr>
          <w:rFonts w:ascii="Consolas" w:hAnsi="Consolas"/>
        </w:rPr>
        <w:t xml:space="preserve">PlotView</w:t>
      </w:r>
      <w:r>
        <w:rPr/>
        <w:t xml:space="preserve"> retains the previous top for same-range data updates, recomputing on navigation / log change. </w:t>
      </w:r>
      <w:r>
        <w:rPr>
          <w:rFonts w:ascii="Consolas" w:hAnsi="Consolas"/>
        </w:rPr>
        <w:t xml:space="preserve">PlotBinReadout</w:t>
      </w:r>
      <w:r>
        <w:rPr/>
        <w:t xml:space="preserve"> reports real half-open bin bounds. </w:t>
      </w:r>
      <w:r>
        <w:rPr>
          <w:rFonts w:ascii="Consolas" w:hAnsi="Consolas"/>
        </w:rPr>
        <w:t xml:space="preserve">PlotBandLayout</w:t>
      </w:r>
      <w:r>
        <w:rPr/>
        <w:t xml:space="preserve"> takes measured widths and returns clamped positions and collision rows; </w:t>
      </w:r>
      <w:r>
        <w:rPr>
          <w:rFonts w:ascii="Consolas" w:hAnsi="Consolas"/>
        </w:rPr>
        <w:t xml:space="preserve">PlotView</w:t>
      </w:r>
      <w:r>
        <w:rPr/>
        <w:t xml:space="preserve"> places those rows in a label strip above the plot area (laid out first: x positions depend only on the plot's left edge and width) and ellipsizes text wider than the plot on one line. Marker labels carry a leader to their line and can be hidden per plot. Linear tick labels take their decimals from the tick step and group thousands (</w:t>
      </w:r>
      <w:r>
        <w:rPr>
          <w:rFonts w:ascii="Consolas" w:hAnsi="Consolas"/>
        </w:rPr>
        <w:t xml:space="preserve">TickFormatter.StepLabels</w:t>
      </w:r>
      <w:r>
        <w:rPr/>
        <w:t xml:space="preserve">); continuous readings use four significant digits (</w:t>
      </w:r>
      <w:r>
        <w:rPr>
          <w:rFonts w:ascii="Consolas" w:hAnsi="Consolas"/>
        </w:rPr>
        <w:t xml:space="preserve">NumberFormat.Significant</w:t>
      </w:r>
      <w:r>
        <w:rPr/>
        <w:t xml:space="preserve">). A one-way </w:t>
      </w:r>
      <w:r>
        <w:rPr>
          <w:rFonts w:ascii="Consolas" w:hAnsi="Consolas"/>
        </w:rPr>
        <w:t xml:space="preserve">ViewRange</w:t>
      </w:r>
      <w:r>
        <w:rPr/>
        <w:t xml:space="preserve"> requests X navigation. Offscreen verification uses a separate opt-in STA test project, with base WPF resource infrastructure but no Studio App startup or desktop input.</w:t>
      </w:r>
      <w:bookmarkEnd w:id="347"/>
    </w:p>
    <w:p>
      <w:pPr>
        <w:pStyle w:val="Heading3"/>
      </w:pPr>
      <w:bookmarkStart w:id="348" w:name="h70f957e1bcba848a8a6e"/>
      <w:bookmarkStart w:id="349" w:name="tsds0059"/>
      <w:r>
        <w:rPr/>
        <w:t xml:space="preserve">SU-20 … SU-22 Spectrum</w:t>
      </w:r>
      <w:bookmarkEnd w:id="349"/>
      <w:bookmarkEnd w:id="348"/>
    </w:p>
    <w:p>
      <w:pPr>
        <w:pStyle w:val="Normal"/>
      </w:pPr>
      <w:bookmarkStart w:id="350" w:name="tsds0060"/>
      <w:r>
        <w:rPr/>
        <w:t xml:space="preserve">The default chain comes from Configuration </w:t>
      </w:r>
      <w:r>
        <w:rPr>
          <w:rFonts w:ascii="Consolas" w:hAnsi="Consolas"/>
        </w:rPr>
        <w:t xml:space="preserve">FrontEndParts.Default</w:t>
      </w:r>
      <w:r>
        <w:rPr/>
        <w:t xml:space="preserve">: GAGG(Ce), Hamamatsu MPPC S13360-3050, CSP + CR-RC. </w:t>
      </w:r>
      <w:r>
        <w:rPr>
          <w:rFonts w:ascii="Consolas" w:hAnsi="Consolas"/>
        </w:rPr>
        <w:t xml:space="preserve">FrontEndModel</w:t>
      </w:r>
      <w:r>
        <w:rPr/>
        <w:t xml:space="preserve"> derives resolution from the photoelectron budget, intrinsic floor and DCR. The shared pulse helper gives 11.25 / 40 ADC samples at 125 MSPS; </w:t>
      </w:r>
      <w:r>
        <w:rPr>
          <w:rFonts w:ascii="Consolas" w:hAnsi="Consolas"/>
        </w:rPr>
        <w:t xml:space="preserve">ResolvingSamples</w:t>
      </w:r>
      <w:r>
        <w:rPr/>
        <w:t xml:space="preserve"> gives 730 ns. Each retained MC deposit is multiplied by its fixed pixel gain and smeared once, using a seed addressed by its event index. </w:t>
      </w:r>
      <w:r>
        <w:rPr>
          <w:rFonts w:ascii="Consolas" w:hAnsi="Consolas"/>
        </w:rPr>
        <w:t xml:space="preserve">MeasurementStage</w:t>
      </w:r>
      <w:r>
        <w:rPr/>
        <w:t xml:space="preserve"> obtains the </w:t>
      </w:r>
      <w:r>
        <w:rPr>
          <w:rFonts w:ascii="Consolas" w:hAnsi="Consolas"/>
        </w:rPr>
        <w:t xml:space="preserve">CrystalUniformity.Gain</w:t>
      </w:r>
      <w:r>
        <w:rPr/>
        <w:t xml:space="preserve"> pattern from the acquisition settings; it supplies the same deterministic response to spectrum and future energy-window images. Singles extend the histogram; pile-up sums gained amplitudes while each arrival gap is below 730 ns, re-extending the interval as the engine's </w:t>
      </w:r>
      <w:r>
        <w:rPr>
          <w:rFonts w:ascii="Consolas" w:hAnsi="Consolas"/>
        </w:rPr>
        <w:t xml:space="preserve">ApplyPileUp</w:t>
      </w:r>
      <w:r>
        <w:rPr/>
        <w:t xml:space="preserve"> does. The final open group is measured on a copied histogram for publication and stays open in the cache. A pile-up toggle resets and replays; snapshot boundaries do not change counts. The axis is fixed at 0–2000 keV in 2 keV bins, independent of the emission lines, the ambient field and pile-up. 2 keV is finer than the 2.97 keV the old line-based axis gave at 662 keV and keeps at least 2 bins per FWHM at the narrowest offered peak (Ba K, 4.4 keV). Pulses at or above 2000 keV are counted as overflow (Co-60 cascade sum, pile-up sums). </w:t>
      </w:r>
      <w:r>
        <w:rPr>
          <w:rFonts w:ascii="Consolas" w:hAnsi="Consolas"/>
        </w:rPr>
        <w:t xml:space="preserve">IncidentMaximumEnergyKeV</w:t>
      </w:r>
      <w:r>
        <w:rPr/>
        <w:t xml:space="preserve"> only admits a source-free spectrum.</w:t>
      </w:r>
      <w:bookmarkEnd w:id="350"/>
    </w:p>
    <w:p>
      <w:pPr>
        <w:pStyle w:val="Normal"/>
      </w:pPr>
      <w:bookmarkStart w:id="351" w:name="tsds0061"/>
      <w:r>
        <w:rPr/>
        <w:t xml:space="preserve">Sorted adjacent emissions merge when their separation is less than FWHM at their mean energy. Band limits are the union span of E ± N·FWHM(E); labels retain every energy and isotope. Counts use bin centres, and the overall share uses the union of bands, so overlapping resolved windows count a bin only once. Spectrum follows the acquisition scene captured at Start (kept across Continue, cleared by Reset), and reprocesses view settings without acquisition. Log Y only redraws </w:t>
      </w:r>
      <w:r>
        <w:rPr>
          <w:rFonts w:ascii="Consolas" w:hAnsi="Consolas"/>
        </w:rPr>
        <w:t xml:space="preserve">PlotView</w:t>
      </w:r>
      <w:r>
        <w:rPr/>
        <w:t xml:space="preserve">. No independent pool or noise wall is added. Acquisition snapshots retain their detector settings; gain inputs are locked while data exist, so recorded events are never resmeared. The chain-only resolution readout excludes pixel gain spread. A Co-60 or Na-22 decay arrives as one event whose deposit is the sum of its detected gammas (true-coincidence summing in the event itself, independent of the pile-up option); its pixel gain is that of the event's largest-deposit pixel. Measurements and real-engine checks are recorded in </w:t>
      </w:r>
      <w:r>
        <w:rPr/>
        <w:t xml:space="preserve">VV.Studio</w:t>
      </w:r>
      <w:r>
        <w:rPr/>
        <w:t xml:space="preserve"> (GCAM-SW-VVR)</w:t>
      </w:r>
      <w:r>
        <w:rPr/>
        <w:t xml:space="preserve">.</w:t>
      </w:r>
      <w:bookmarkEnd w:id="351"/>
    </w:p>
    <w:p>
      <w:pPr>
        <w:pStyle w:val="Normal"/>
      </w:pPr>
      <w:bookmarkStart w:id="352" w:name="tsds0062"/>
      <w:r>
        <w:rPr/>
        <w:t xml:space="preserve">Spectrum publishes explicit edges from the count-binning width; centres remain for window statistics. Table selection requests [lo - width, hi + width]. Snapshot publication matches selection by emission lines, suppressing a second range request so live navigation survives. SU-22's emission table uses a local shared-size scope and four shared Auto numeric columns. Header and row cells use the same Pad.ListItem outer padding and Gap.Inline (8 DIP) inter-cell margin, retaining right alignment.</w:t>
      </w:r>
      <w:bookmarkEnd w:id="352"/>
    </w:p>
    <w:p>
      <w:pPr>
        <w:pStyle w:val="Heading3"/>
      </w:pPr>
      <w:bookmarkStart w:id="353" w:name="h908a7a42c6507f1a5249"/>
      <w:bookmarkStart w:id="354" w:name="tsds0063"/>
      <w:r>
        <w:rPr/>
        <w:t xml:space="preserve">SU-02 </w:t>
      </w:r>
      <w:r>
        <w:rPr>
          <w:rFonts w:ascii="Consolas" w:hAnsi="Consolas"/>
        </w:rPr>
        <w:t xml:space="preserve">SourceItemViewModel</w:t>
      </w:r>
      <w:bookmarkEnd w:id="354"/>
      <w:bookmarkEnd w:id="353"/>
    </w:p>
    <w:p>
      <w:pPr>
        <w:pStyle w:val="Normal"/>
      </w:pPr>
      <w:bookmarkStart w:id="355" w:name="tsds0064"/>
      <w:r>
        <w:rPr/>
        <w:t xml:space="preserve">Distance clamped to 200–3000 mm; activity </w:t>
      </w:r>
      <w:r>
        <w:rPr>
          <w:rFonts w:ascii="Consolas" w:hAnsi="Consolas"/>
        </w:rPr>
        <w:t xml:space="preserve">≤ 0 → 1 µCi</w:t>
      </w:r>
      <w:r>
        <w:rPr/>
        <w:t xml:space="preserve">; isotope not in </w:t>
      </w:r>
      <w:r>
        <w:rPr>
          <w:rFonts w:ascii="Consolas" w:hAnsi="Consolas"/>
        </w:rPr>
        <w:t xml:space="preserve">Isotopes.All</w:t>
      </w:r>
      <w:r>
        <w:rPr/>
        <w:t xml:space="preserve"> → first entry (Cs-137). Any property change raises </w:t>
      </w:r>
      <w:r>
        <w:rPr>
          <w:rFonts w:ascii="Consolas" w:hAnsi="Consolas"/>
        </w:rPr>
        <w:t xml:space="preserve">Label</w:t>
      </w:r>
      <w:r>
        <w:rPr/>
        <w:t xml:space="preserve">; an isotope change also raises </w:t>
      </w:r>
      <w:r>
        <w:rPr>
          <w:rFonts w:ascii="Consolas" w:hAnsi="Consolas"/>
        </w:rPr>
        <w:t xml:space="preserve">MarkerLabel</w:t>
      </w:r>
      <w:r>
        <w:rPr/>
        <w:t xml:space="preserve">.</w:t>
      </w:r>
      <w:bookmarkEnd w:id="355"/>
    </w:p>
    <w:p>
      <w:pPr>
        <w:pStyle w:val="Heading3"/>
      </w:pPr>
      <w:bookmarkStart w:id="356" w:name="hed5b6455ffe12d0392a5"/>
      <w:bookmarkStart w:id="357" w:name="tsds0065"/>
      <w:r>
        <w:rPr/>
        <w:t xml:space="preserve">SU-03 / SU-04 measurements</w:t>
      </w:r>
      <w:bookmarkEnd w:id="357"/>
      <w:bookmarkEnd w:id="356"/>
    </w:p>
    <w:p>
      <w:pPr>
        <w:pStyle w:val="Bullet"/>
      </w:pPr>
      <w:bookmarkStart w:id="358" w:name="tsds0066l0"/>
      <w:r>
        <w:rPr/>
        <w:t xml:space="preserve">Numbering is a session counter starting at 1; </w:t>
      </w:r>
      <w:r>
        <w:rPr>
          <w:rFonts w:ascii="Consolas" w:hAnsi="Consolas"/>
        </w:rPr>
        <w:t xml:space="preserve">Clear</w:t>
      </w:r>
      <w:r>
        <w:rPr/>
        <w:t xml:space="preserve"> resets it, </w:t>
      </w:r>
      <w:r>
        <w:rPr>
          <w:rFonts w:ascii="Consolas" w:hAnsi="Consolas"/>
        </w:rPr>
        <w:t xml:space="preserve">Delete</w:t>
      </w:r>
      <w:r>
        <w:rPr/>
        <w:t xml:space="preserve"> does not.</w:t>
      </w:r>
      <w:bookmarkEnd w:id="358"/>
    </w:p>
    <w:p>
      <w:pPr>
        <w:pStyle w:val="Bullet"/>
      </w:pPr>
      <w:bookmarkStart w:id="359" w:name="tsds0066l1"/>
      <w:r>
        <w:rPr/>
        <w:t xml:space="preserve">A draft must have 3 points for an angle and 2 otherwise, else </w:t>
      </w:r>
      <w:r>
        <w:rPr>
          <w:rFonts w:ascii="Consolas" w:hAnsi="Consolas"/>
        </w:rPr>
        <w:t xml:space="preserve">ArgumentException</w:t>
      </w:r>
      <w:r>
        <w:rPr/>
        <w:t xml:space="preserve">.</w:t>
      </w:r>
      <w:bookmarkEnd w:id="359"/>
    </w:p>
    <w:p>
      <w:pPr>
        <w:pStyle w:val="Bullet"/>
      </w:pPr>
      <w:bookmarkStart w:id="360" w:name="tsds0066l2"/>
      <w:r>
        <w:rPr>
          <w:rFonts w:ascii="Consolas" w:hAnsi="Consolas"/>
        </w:rPr>
        <w:t xml:space="preserve">Refresh(result)</w:t>
      </w:r>
      <w:r>
        <w:rPr/>
        <w:t xml:space="preserve"> re-evaluates every item against its own pane's grid; distance and angle don't depend on the image, ROI does. No image → value "—".</w:t>
      </w:r>
      <w:bookmarkEnd w:id="360"/>
    </w:p>
    <w:p>
      <w:pPr>
        <w:pStyle w:val="Bullet"/>
      </w:pPr>
      <w:bookmarkStart w:id="361" w:name="tsds0066l3"/>
      <w:r>
        <w:rPr/>
        <w:t xml:space="preserve">Number formats: lengths and angles </w:t>
      </w:r>
      <w:r>
        <w:rPr>
          <w:rFonts w:ascii="Consolas" w:hAnsi="Consolas"/>
        </w:rPr>
        <w:t xml:space="preserve">F1</w:t>
      </w:r>
      <w:r>
        <w:rPr/>
        <w:t xml:space="preserve">; ROI amounts </w:t>
      </w:r>
      <w:r>
        <w:rPr>
          <w:rFonts w:ascii="Consolas" w:hAnsi="Consolas"/>
        </w:rPr>
        <w:t xml:space="preserve">N0</w:t>
      </w:r>
      <w:r>
        <w:rPr/>
        <w:t xml:space="preserve"> when |v| ≥ 100, else 3 significant digits; a coordinate that rounds to zero prints as </w:t>
      </w:r>
      <w:r>
        <w:rPr>
          <w:rFonts w:ascii="Consolas" w:hAnsi="Consolas"/>
        </w:rPr>
        <w:t xml:space="preserve">0.0</w:t>
      </w:r>
      <w:r>
        <w:rPr/>
        <w:t xml:space="preserve">, never </w:t>
      </w:r>
      <w:r>
        <w:rPr>
          <w:rFonts w:ascii="Consolas" w:hAnsi="Consolas"/>
        </w:rPr>
        <w:t xml:space="preserve">-0.0</w:t>
      </w:r>
      <w:r>
        <w:rPr/>
        <w:t xml:space="preserve">.</w:t>
      </w:r>
      <w:bookmarkEnd w:id="361"/>
    </w:p>
    <w:p>
      <w:pPr>
        <w:pStyle w:val="Heading3"/>
      </w:pPr>
      <w:bookmarkStart w:id="362" w:name="h299d7804254b0f834a0f"/>
      <w:bookmarkStart w:id="363" w:name="tsds0067"/>
      <w:r>
        <w:rPr/>
        <w:t xml:space="preserve">SU-08 </w:t>
      </w:r>
      <w:r>
        <w:rPr>
          <w:rFonts w:ascii="Consolas" w:hAnsi="Consolas"/>
        </w:rPr>
        <w:t xml:space="preserve">SimulationService</w:t>
      </w:r>
      <w:bookmarkEnd w:id="363"/>
      <w:bookmarkEnd w:id="362"/>
    </w:p>
    <w:p>
      <w:pPr>
        <w:pStyle w:val="Normal"/>
      </w:pPr>
      <w:bookmarkStart w:id="364" w:name="tsds0068"/>
      <w:r>
        <w:rPr>
          <w:rFonts w:ascii="Consolas" w:hAnsi="Consolas"/>
        </w:rPr>
        <w:t xml:space="preserve">Start</w:t>
      </w:r>
      <w:r>
        <w:rPr/>
        <w:t xml:space="preserve"> validates live time, speed and the nonempty scene, builds the config on the caller's thread with </w:t>
      </w:r>
      <w:r>
        <w:rPr>
          <w:rFonts w:ascii="Consolas" w:hAnsi="Consolas"/>
        </w:rPr>
        <w:t xml:space="preserve">SceneConfigBuilder.Build(scene, optics, 1)</w:t>
      </w:r>
      <w:r>
        <w:rPr/>
        <w:t xml:space="preserve">, clones it, applies explicit </w:t>
      </w:r>
      <w:r>
        <w:rPr>
          <w:rFonts w:ascii="Consolas" w:hAnsi="Consolas"/>
        </w:rPr>
        <w:t xml:space="preserve">DetectorSettings</w:t>
      </w:r>
      <w:r>
        <w:rPr/>
        <w:t xml:space="preserve">, BSR and the acquisition seed (the builder default 12345 when none is given), and returns SU-19 with frozen settings and the injected </w:t>
      </w:r>
      <w:r>
        <w:rPr>
          <w:rFonts w:ascii="Consolas" w:hAnsi="Consolas"/>
        </w:rPr>
        <w:t xml:space="preserve">TimeProvider</w:t>
      </w:r>
      <w:r>
        <w:rPr/>
        <w:t xml:space="preserve">. </w:t>
      </w:r>
      <w:r>
        <w:rPr>
          <w:rFonts w:ascii="Consolas" w:hAnsi="Consolas"/>
        </w:rPr>
        <w:t xml:space="preserve">StartAmbient</w:t>
      </w:r>
      <w:r>
        <w:rPr/>
        <w:t xml:space="preserve"> also accepts an empty scene; with a field, </w:t>
      </w:r>
      <w:r>
        <w:rPr>
          <w:rFonts w:ascii="Consolas" w:hAnsi="Consolas"/>
        </w:rPr>
        <w:t xml:space="preserve">BuildConfig</w:t>
      </w:r>
      <w:r>
        <w:rPr/>
        <w:t xml:space="preserve"> clones the config and resolves the preset reference on the frozen copy through </w:t>
      </w:r>
      <w:r>
        <w:rPr>
          <w:rFonts w:ascii="Consolas" w:hAnsi="Consolas"/>
        </w:rPr>
        <w:t xml:space="preserve">ConfigLoader.ResolveAmbientSpectrum(config, AmbientSpectrumDirectory)</w:t>
      </w:r>
      <w:r>
        <w:rPr/>
        <w:t xml:space="preserve">; a missing file or a wrong pin fails Start. The placeholder photon budget is required by the config builder; acquisition ends by live time or Stop. Decoder settings come from the builder: non-cyclic, recon half-extent </w:t>
      </w:r>
      <w:r>
        <w:rPr>
          <w:rFonts w:ascii="Consolas" w:hAnsi="Consolas"/>
        </w:rPr>
        <w:t xml:space="preserve">0.95 · rank · pitch / (D/F) / 2</w:t>
      </w:r>
      <w:r>
        <w:rPr/>
        <w:t xml:space="preserve">, step </w:t>
      </w:r>
      <w:r>
        <w:rPr>
          <w:rFonts w:ascii="Consolas" w:hAnsi="Consolas"/>
        </w:rPr>
        <w:t xml:space="preserve">max(0.2, pitch / (D/F) / 4)</w:t>
      </w:r>
      <w:r>
        <w:rPr/>
        <w:t xml:space="preserve"> mm, rank snapped to the nearest prime.</w:t>
      </w:r>
      <w:bookmarkEnd w:id="364"/>
    </w:p>
    <w:p>
      <w:pPr>
        <w:pStyle w:val="Heading3"/>
      </w:pPr>
      <w:bookmarkStart w:id="365" w:name="hbe45e9c2df6233f99c26"/>
      <w:bookmarkStart w:id="366" w:name="tsds0069"/>
      <w:r>
        <w:rPr/>
        <w:t xml:space="preserve">SU-09 </w:t>
      </w:r>
      <w:r>
        <w:rPr>
          <w:rFonts w:ascii="Consolas" w:hAnsi="Consolas"/>
        </w:rPr>
        <w:t xml:space="preserve">HeatmapView</w:t>
      </w:r>
      <w:bookmarkEnd w:id="366"/>
      <w:bookmarkEnd w:id="365"/>
    </w:p>
    <w:p>
      <w:pPr>
        <w:pStyle w:val="Bullet"/>
      </w:pPr>
      <w:bookmarkStart w:id="367" w:name="tsds0070l0"/>
      <w:r>
        <w:rPr/>
        <w:t xml:space="preserve">Colour: linear min–max of the current grid into the 256-entry viridis table (</w:t>
      </w:r>
      <w:r>
        <w:rPr>
          <w:rFonts w:ascii="Consolas" w:hAnsi="Consolas"/>
        </w:rPr>
        <w:t xml:space="preserve">Colormap.Viridis</w:t>
      </w:r>
      <w:r>
        <w:rPr/>
        <w:t xml:space="preserve">); a flat grid uses span 1. The data range is published as </w:t>
      </w:r>
      <w:r>
        <w:rPr>
          <w:rFonts w:ascii="Consolas" w:hAnsi="Consolas"/>
        </w:rPr>
        <w:t xml:space="preserve">DataMin</w:t>
      </w:r>
      <w:r>
        <w:rPr/>
        <w:t xml:space="preserve"> / </w:t>
      </w:r>
      <w:r>
        <w:rPr>
          <w:rFonts w:ascii="Consolas" w:hAnsi="Consolas"/>
        </w:rPr>
        <w:t xml:space="preserve">DataMax</w:t>
      </w:r>
      <w:r>
        <w:rPr/>
        <w:t xml:space="preserve"> for the colour bar.</w:t>
      </w:r>
      <w:bookmarkEnd w:id="367"/>
    </w:p>
    <w:p>
      <w:pPr>
        <w:pStyle w:val="Bullet"/>
      </w:pPr>
      <w:bookmarkStart w:id="368" w:name="tsds0070l1"/>
      <w:r>
        <w:rPr/>
        <w:t xml:space="preserve">Bitmap rows are flipped once when written, so the data's row 0 is drawn at the bottom.</w:t>
      </w:r>
      <w:bookmarkEnd w:id="368"/>
    </w:p>
    <w:p>
      <w:pPr>
        <w:pStyle w:val="Bullet"/>
      </w:pPr>
      <w:bookmarkStart w:id="369" w:name="tsds0070l2"/>
      <w:r>
        <w:rPr/>
        <w:t xml:space="preserve">The viewport is reconfigured on new data, resize and DPI change, always with </w:t>
      </w:r>
      <w:r>
        <w:rPr>
          <w:rFonts w:ascii="Consolas" w:hAnsi="Consolas"/>
        </w:rPr>
        <w:t xml:space="preserve">snapToWholePixels: true</w:t>
      </w:r>
      <w:r>
        <w:rPr/>
        <w:t xml:space="preserve">.</w:t>
      </w:r>
      <w:bookmarkEnd w:id="369"/>
    </w:p>
    <w:p>
      <w:pPr>
        <w:pStyle w:val="Bullet"/>
      </w:pPr>
      <w:bookmarkStart w:id="370" w:name="tsds0070l3"/>
      <w:r>
        <w:rPr/>
        <w:t xml:space="preserve">Input: wheel and </w:t>
      </w:r>
      <w:r>
        <w:rPr>
          <w:rFonts w:ascii="Consolas" w:hAnsi="Consolas"/>
        </w:rPr>
        <w:t xml:space="preserve">+</w:t>
      </w:r>
      <w:r>
        <w:rPr/>
        <w:t xml:space="preserve"> / </w:t>
      </w:r>
      <w:r>
        <w:rPr>
          <w:rFonts w:ascii="Consolas" w:hAnsi="Consolas"/>
        </w:rPr>
        <w:t xml:space="preserve">−</w:t>
      </w:r>
      <w:r>
        <w:rPr/>
        <w:t xml:space="preserve"> zoom by 1.25× (keys about the centre); drag and arrows pan (arrows 40 px); double-click, </w:t>
      </w:r>
      <w:r>
        <w:rPr>
          <w:rFonts w:ascii="Consolas" w:hAnsi="Consolas"/>
        </w:rPr>
        <w:t xml:space="preserve">0</w:t>
      </w:r>
      <w:r>
        <w:rPr/>
        <w:t xml:space="preserve">, NumPad0 and Home reset.</w:t>
      </w:r>
      <w:bookmarkEnd w:id="370"/>
    </w:p>
    <w:p>
      <w:pPr>
        <w:pStyle w:val="Bullet"/>
      </w:pPr>
      <w:bookmarkStart w:id="371" w:name="tsds0070l4"/>
      <w:r>
        <w:rPr/>
        <w:t xml:space="preserve">Readout: </w:t>
      </w:r>
      <w:r>
        <w:rPr>
          <w:rFonts w:ascii="Consolas" w:hAnsi="Consolas"/>
        </w:rPr>
        <w:t xml:space="preserve">"x {F1} mm, y {F1} mm · {value:G4}"</w:t>
      </w:r>
      <w:r>
        <w:rPr/>
        <w:t xml:space="preserve"> of the hovered pixel's centre, invariant culture.</w:t>
      </w:r>
      <w:bookmarkEnd w:id="371"/>
    </w:p>
    <w:p>
      <w:pPr>
        <w:pStyle w:val="Bullet"/>
      </w:pPr>
      <w:bookmarkStart w:id="372" w:name="tsds0070l5"/>
      <w:r>
        <w:rPr/>
        <w:t xml:space="preserve">Automation peer: Image, class name </w:t>
      </w:r>
      <w:r>
        <w:rPr>
          <w:rFonts w:ascii="Consolas" w:hAnsi="Consolas"/>
        </w:rPr>
        <w:t xml:space="preserve">HeatmapView</w:t>
      </w:r>
      <w:r>
        <w:rPr/>
        <w:t xml:space="preserve">, focusable, </w:t>
      </w:r>
      <w:r>
        <w:rPr>
          <w:rFonts w:ascii="Consolas" w:hAnsi="Consolas"/>
        </w:rPr>
        <w:t xml:space="preserve">ItemStatus = "zoom N.Nx; &lt;readout&gt;"</w:t>
      </w:r>
      <w:r>
        <w:rPr/>
        <w:t xml:space="preserve">.</w:t>
      </w:r>
      <w:bookmarkEnd w:id="372"/>
    </w:p>
    <w:p>
      <w:pPr>
        <w:pStyle w:val="Heading3"/>
      </w:pPr>
      <w:bookmarkStart w:id="373" w:name="hc5992ba1b6ebbf182660"/>
      <w:bookmarkStart w:id="374" w:name="tsds0071"/>
      <w:r>
        <w:rPr/>
        <w:t xml:space="preserve">SU-10 </w:t>
      </w:r>
      <w:r>
        <w:rPr>
          <w:rFonts w:ascii="Consolas" w:hAnsi="Consolas"/>
        </w:rPr>
        <w:t xml:space="preserve">MeasurementAdorner</w:t>
      </w:r>
      <w:r>
        <w:rPr/>
        <w:t xml:space="preserve"> / </w:t>
      </w:r>
      <w:r>
        <w:rPr>
          <w:rFonts w:ascii="Consolas" w:hAnsi="Consolas"/>
        </w:rPr>
        <w:t xml:space="preserve">MeasurementOverlay</w:t>
      </w:r>
      <w:bookmarkEnd w:id="374"/>
      <w:bookmarkEnd w:id="373"/>
    </w:p>
    <w:p>
      <w:pPr>
        <w:pStyle w:val="Bullet"/>
      </w:pPr>
      <w:bookmarkStart w:id="375" w:name="tsds0072l0"/>
      <w:r>
        <w:rPr/>
        <w:t xml:space="preserve">Input ownership: with the Pan tool the adorner is hit-test transparent except over a draggable marker, so pan and wheel reach the heatmap; with a measuring tool it takes the pointer and forwards the wheel.</w:t>
      </w:r>
      <w:bookmarkEnd w:id="375"/>
    </w:p>
    <w:p>
      <w:pPr>
        <w:pStyle w:val="Bullet"/>
      </w:pPr>
      <w:bookmarkStart w:id="376" w:name="tsds0072l1"/>
      <w:r>
        <w:rPr/>
        <w:t xml:space="preserve">Constants: marker hit radius 11 px, minimum drag 4 px, marker snap 0.1 mm (</w:t>
      </w:r>
      <w:r>
        <w:rPr>
          <w:rFonts w:ascii="Consolas" w:hAnsi="Consolas"/>
        </w:rPr>
        <w:t xml:space="preserve">Math.Round(·, 1)</w:t>
      </w:r>
      <w:r>
        <w:rPr/>
        <w:t xml:space="preserve">).</w:t>
      </w:r>
      <w:bookmarkEnd w:id="376"/>
    </w:p>
    <w:p>
      <w:pPr>
        <w:pStyle w:val="Bullet"/>
      </w:pPr>
      <w:bookmarkStart w:id="377" w:name="tsds0072l2"/>
      <w:r>
        <w:rPr/>
        <w:t xml:space="preserve">A measurement must start inside the image; later points and dragged markers are clamped to the image's outer mm extent.</w:t>
      </w:r>
      <w:bookmarkEnd w:id="377"/>
    </w:p>
    <w:p>
      <w:pPr>
        <w:pStyle w:val="Bullet"/>
      </w:pPr>
      <w:bookmarkStart w:id="378" w:name="tsds0072l3"/>
      <w:r>
        <w:rPr/>
        <w:t xml:space="preserve">Marker dragging is a capability of the control behind </w:t>
      </w:r>
      <w:r>
        <w:rPr>
          <w:rFonts w:ascii="Consolas" w:hAnsi="Consolas"/>
        </w:rPr>
        <w:t xml:space="preserve">CanMoveMarkers</w:t>
      </w:r>
      <w:r>
        <w:rPr/>
        <w:t xml:space="preserve">; Studio sets it </w:t>
      </w:r>
      <w:r>
        <w:rPr>
          <w:rFonts w:ascii="Consolas" w:hAnsi="Consolas"/>
        </w:rPr>
        <w:t xml:space="preserve">False</w:t>
      </w:r>
      <w:r>
        <w:rPr/>
        <w:t xml:space="preserve"> (source positions are physical inputs, locked while data exist), so the marker rules above are unused in the app.</w:t>
      </w:r>
      <w:bookmarkEnd w:id="378"/>
    </w:p>
    <w:p>
      <w:pPr>
        <w:pStyle w:val="Bullet"/>
      </w:pPr>
      <w:bookmarkStart w:id="379" w:name="tsds0072l4"/>
      <w:r>
        <w:rPr/>
        <w:t xml:space="preserve">Esc (draft open) and right-click cancel the draft; Delete on the focused heatmap runs </w:t>
      </w:r>
      <w:r>
        <w:rPr>
          <w:rFonts w:ascii="Consolas" w:hAnsi="Consolas"/>
        </w:rPr>
        <w:t xml:space="preserve">DeleteCommand</w:t>
      </w:r>
      <w:r>
        <w:rPr/>
        <w:t xml:space="preserve">.</w:t>
      </w:r>
      <w:bookmarkEnd w:id="379"/>
    </w:p>
    <w:p>
      <w:pPr>
        <w:pStyle w:val="Bullet"/>
      </w:pPr>
      <w:bookmarkStart w:id="380" w:name="tsds0072l5"/>
      <w:r>
        <w:rPr/>
        <w:t xml:space="preserve">Holds no screen geometry between renders: every render maps the mm points through </w:t>
      </w:r>
      <w:r>
        <w:rPr>
          <w:rFonts w:ascii="Consolas" w:hAnsi="Consolas"/>
        </w:rPr>
        <w:t xml:space="preserve">HeatmapView.MmToScreen</w:t>
      </w:r>
      <w:r>
        <w:rPr/>
        <w:t xml:space="preserve">.</w:t>
      </w:r>
      <w:bookmarkEnd w:id="380"/>
    </w:p>
    <w:p>
      <w:pPr>
        <w:pStyle w:val="Bullet"/>
      </w:pPr>
      <w:bookmarkStart w:id="381" w:name="tsds0072l6"/>
      <w:r>
        <w:rPr/>
        <w:t xml:space="preserve">Measures truth/found, measurement and draft chips together each render. SI-2 </w:t>
      </w:r>
      <w:r>
        <w:rPr>
          <w:rFonts w:ascii="Consolas" w:hAnsi="Consolas"/>
        </w:rPr>
        <w:t xml:space="preserve">OverlayLabelLayout</w:t>
      </w:r>
      <w:r>
        <w:rPr/>
        <w:t xml:space="preserve"> and </w:t>
      </w:r>
      <w:r>
        <w:rPr>
          <w:rFonts w:ascii="Consolas" w:hAnsi="Consolas"/>
        </w:rPr>
        <w:t xml:space="preserve">ScreenRect</w:t>
      </w:r>
      <w:r>
        <w:rPr/>
        <w:t xml:space="preserve"> choose bounded rectangles nearest their preferred positions with a 4-DIP gap, avoiding marker crosshair bounds. Resize/zoom/pan rebuild from the mm mapping; the temporary request list is cleared after drawing. Displaced marker labels use neutral leaders drawn before all plates. An unplaceable full chip is omitted; the coordinate/measurement list remains. Marker centres and hit testing are unchanged.</w:t>
      </w:r>
      <w:bookmarkEnd w:id="381"/>
    </w:p>
    <w:p>
      <w:pPr>
        <w:pStyle w:val="Heading3"/>
      </w:pPr>
      <w:bookmarkStart w:id="382" w:name="hd91c75fc4a725a5ab955"/>
      <w:bookmarkStart w:id="383" w:name="tsds0073"/>
      <w:r>
        <w:rPr/>
        <w:t xml:space="preserve">SU-12 </w:t>
      </w:r>
      <w:r>
        <w:rPr>
          <w:rFonts w:ascii="Consolas" w:hAnsi="Consolas"/>
        </w:rPr>
        <w:t xml:space="preserve">ThemeService</w:t>
      </w:r>
      <w:bookmarkEnd w:id="383"/>
      <w:bookmarkEnd w:id="382"/>
    </w:p>
    <w:p>
      <w:pPr>
        <w:pStyle w:val="Normal"/>
      </w:pPr>
      <w:bookmarkStart w:id="384" w:name="tsds0074"/>
      <w:r>
        <w:rPr/>
        <w:t xml:space="preserve">Finds the merged dictionary whose source contains </w:t>
      </w:r>
      <w:r>
        <w:rPr>
          <w:rFonts w:ascii="Consolas" w:hAnsi="Consolas"/>
        </w:rPr>
        <w:t xml:space="preserve">Themes/Tokens.</w:t>
      </w:r>
      <w:r>
        <w:rPr/>
        <w:t xml:space="preserve"> and replaces it </w:t>
      </w:r>
      <w:r>
        <w:rPr>
          <w:b/>
        </w:rPr>
        <w:t xml:space="preserve">at the same index</w:t>
      </w:r>
      <w:r>
        <w:rPr/>
        <w:t xml:space="preserve"> (adding a second dictionary would lose to the old one), then asks DWM to match each open window's remaining native frame (the caption is themed content).</w:t>
      </w:r>
      <w:bookmarkEnd w:id="384"/>
    </w:p>
    <w:p>
      <w:pPr>
        <w:pStyle w:val="Heading3"/>
      </w:pPr>
      <w:bookmarkStart w:id="385" w:name="hddc16d893aeeddff41c8"/>
      <w:bookmarkStart w:id="386" w:name="tsds0075"/>
      <w:r>
        <w:rPr/>
        <w:t xml:space="preserve">SU-13, SU-14, SU-15</w:t>
      </w:r>
      <w:bookmarkEnd w:id="386"/>
      <w:bookmarkEnd w:id="385"/>
    </w:p>
    <w:p>
      <w:pPr>
        <w:pStyle w:val="Normal"/>
      </w:pPr>
      <w:bookmarkStart w:id="387" w:name="tsds0076"/>
      <w:r>
        <w:rPr/>
        <w:t xml:space="preserve">Converters are stateless singletons. </w:t>
      </w:r>
      <w:r>
        <w:rPr>
          <w:rFonts w:ascii="Consolas" w:hAnsi="Consolas"/>
        </w:rPr>
        <w:t xml:space="preserve">MainWindow.xaml.cs</w:t>
      </w:r>
      <w:r>
        <w:rPr/>
        <w:t xml:space="preserve"> is </w:t>
      </w:r>
      <w:r>
        <w:rPr>
          <w:rFonts w:ascii="Consolas" w:hAnsi="Consolas"/>
        </w:rPr>
        <w:t xml:space="preserve">InitializeComponent()</w:t>
      </w:r>
      <w:r>
        <w:rPr/>
        <w:t xml:space="preserve"> only; layout rules are in </w:t>
      </w:r>
      <w:r>
        <w:rPr/>
        <w:t xml:space="preserve">DESIGN.Layout</w:t>
      </w:r>
      <w:r>
        <w:rPr/>
        <w:t xml:space="preserve"> and </w:t>
      </w:r>
      <w:r>
        <w:rPr/>
        <w:t xml:space="preserve">DESIGN.ViewLayer</w:t>
      </w:r>
      <w:r>
        <w:rPr/>
        <w:t xml:space="preserve">. </w:t>
      </w:r>
      <w:r>
        <w:rPr>
          <w:rFonts w:ascii="Consolas" w:hAnsi="Consolas"/>
        </w:rPr>
        <w:t xml:space="preserve">App</w:t>
      </w:r>
      <w:r>
        <w:rPr/>
        <w:t xml:space="preserve"> registers every service as a singleton (</w:t>
      </w:r>
      <w:r>
        <w:rPr/>
        <w:t xml:space="preserve">DESIGN.Architecture</w:t>
      </w:r>
      <w:r>
        <w:rPr/>
        <w:t xml:space="preserve">) and maximises the window when the work area is smaller than its design size.</w:t>
      </w:r>
      <w:bookmarkEnd w:id="387"/>
    </w:p>
    <w:p>
      <w:pPr>
        <w:pStyle w:val="Heading3"/>
      </w:pPr>
      <w:bookmarkStart w:id="388" w:name="h9c115a24f684b97712cb"/>
      <w:bookmarkStart w:id="389" w:name="tsds0077"/>
      <w:r>
        <w:rPr/>
        <w:t xml:space="preserve">SU-23 </w:t>
      </w:r>
      <w:r>
        <w:rPr>
          <w:rFonts w:ascii="Consolas" w:hAnsi="Consolas"/>
        </w:rPr>
        <w:t xml:space="preserve">ImagingService</w:t>
      </w:r>
      <w:r>
        <w:rPr/>
        <w:t xml:space="preserve"> and per-nuclide presentation</w:t>
      </w:r>
      <w:bookmarkEnd w:id="389"/>
      <w:bookmarkEnd w:id="388"/>
    </w:p>
    <w:p>
      <w:pPr>
        <w:pStyle w:val="Normal"/>
      </w:pPr>
      <w:bookmarkStart w:id="390" w:name="tsds0078"/>
      <w:r>
        <w:rPr/>
        <w:t xml:space="preserve">SU-23 belongs to SI-3 (Studio.Services). </w:t>
      </w:r>
      <w:r>
        <w:rPr>
          <w:rFonts w:ascii="Consolas" w:hAnsi="Consolas"/>
        </w:rPr>
        <w:t xml:space="preserve">IImagingService</w:t>
      </w:r>
      <w:r>
        <w:rPr/>
        <w:t xml:space="preserve">, </w:t>
      </w:r>
      <w:r>
        <w:rPr>
          <w:rFonts w:ascii="Consolas" w:hAnsi="Consolas"/>
        </w:rPr>
        <w:t xml:space="preserve">ImagingSettings</w:t>
      </w:r>
      <w:r>
        <w:rPr/>
        <w:t xml:space="preserve">, </w:t>
      </w:r>
      <w:r>
        <w:rPr>
          <w:rFonts w:ascii="Consolas" w:hAnsi="Consolas"/>
        </w:rPr>
        <w:t xml:space="preserve">ImagingChannel</w:t>
      </w:r>
      <w:r>
        <w:rPr/>
        <w:t xml:space="preserve">, </w:t>
      </w:r>
      <w:r>
        <w:rPr>
          <w:rFonts w:ascii="Consolas" w:hAnsi="Consolas"/>
        </w:rPr>
        <w:t xml:space="preserve">ImagingPeak</w:t>
      </w:r>
      <w:r>
        <w:rPr/>
        <w:t xml:space="preserve">, </w:t>
      </w:r>
      <w:r>
        <w:rPr>
          <w:rFonts w:ascii="Consolas" w:hAnsi="Consolas"/>
        </w:rPr>
        <w:t xml:space="preserve">ImagingView</w:t>
      </w:r>
      <w:r>
        <w:rPr/>
        <w:t xml:space="preserve"> and </w:t>
      </w:r>
      <w:r>
        <w:rPr>
          <w:rFonts w:ascii="Consolas" w:hAnsi="Consolas"/>
        </w:rPr>
        <w:t xml:space="preserve">StripRatio</w:t>
      </w:r>
      <w:r>
        <w:rPr/>
        <w:t xml:space="preserve"> belong to SI-1 (Studio.Core). SU-16's ImagingWorkspaceViewModel retains the scene and optics captured at Start, the selected isotope and strip toggle; SU-01 owns N. Production DI injects SU-23. The optional service argument is solely compatibility for existing raw-image test harnesses.</w:t>
      </w:r>
      <w:bookmarkEnd w:id="390"/>
    </w:p>
    <w:p>
      <w:pPr>
        <w:pStyle w:val="Normal"/>
      </w:pPr>
      <w:bookmarkStart w:id="391" w:name="tsds0079"/>
      <w:r>
        <w:rPr/>
        <w:t xml:space="preserve">The service serializes requests with a semaphore and performs measurement, window accumulation, H-only MC calibration and decoding inside Task.Run. New cumulative events are measured once per worker cache and incrementally assigned to channels. A window change re-filters the cached measured energies and recalibrates R; strip-only and focal-only changes reuse R. Focus changes coalesce behind running preparation instead of cancelling it; acquisition replacement cancels and invalidates partial caches. SU-16 revision checks reject late responses and refresh the selected ROI values when a view or selector changes.</w:t>
      </w:r>
      <w:bookmarkEnd w:id="391"/>
    </w:p>
    <w:p>
      <w:pPr>
        <w:pStyle w:val="Normal"/>
      </w:pPr>
      <w:bookmarkStart w:id="392" w:name="tsds0080"/>
      <w:r>
        <w:rPr/>
        <w:t xml:space="preserve">Primary-line windows reuse SU-20 SpectrumService.BuildBands (including unresolved neighbours). Gains and smear reuse MeasurementStage with the same acquisition settings and event-index seed as singles Spectrum. Spectrum's optional pile-up is a spectrum view setting; imaging windows use measured singles. All retains the acquisition's unfiltered flood and reprojects its reconstruction at the selected decoder focus. Found peaks use MixedFieldStudy.TopPeaks with source-count k and one source-plane mask-cell separation, then PeakInterpolation.Estimate with config.Decoder.SubCellInterpolation (default Tent).</w:t>
      </w:r>
      <w:bookmarkEnd w:id="392"/>
    </w:p>
    <w:p>
      <w:pPr>
        <w:pStyle w:val="Normal"/>
      </w:pPr>
      <w:bookmarkStart w:id="393" w:name="tsds0081"/>
      <w:r>
        <w:rPr/>
        <w:t xml:space="preserve">Each contaminating isotope's complete H-only scene is cloned from the acquisition config with background disabled. A calibration accepts 100,000 fresh list-mode events; R = low-window counts / own-primary-window counts. Subtraction uses simultaneous raw high floods, never recursively purified floods: max(0, low[pixel] − sum(R × high[pixel])). The model limitation is visible in the panel. Stopwatch costs separate calibration, channel accumulation / correction, and channel decoding / peak extraction; queue delay, acquisition transport is outside these costs; projection timing includes All-image decoding.</w:t>
      </w:r>
      <w:bookmarkEnd w:id="393"/>
    </w:p>
    <w:p>
      <w:pPr>
        <w:pStyle w:val="Normal"/>
      </w:pPr>
      <w:bookmarkStart w:id="394" w:name="tsds0082"/>
      <w:r>
        <w:rPr/>
        <w:t xml:space="preserve">SU-10 draws found peaks as neutral diamonds with labelled chips; they are excluded from draggable hit testing. SU-16 also exposes coordinate text for accessible reading. New IDs are Imaging.Channel, Imaging.Window and Imaging.Strip. All existing control IDs remain stable. Validation status and numerical evidence are in </w:t>
      </w:r>
      <w:r>
        <w:rPr/>
        <w:t xml:space="preserve">VV.Studio.Imaging</w:t>
      </w:r>
      <w:r>
        <w:rPr/>
        <w:t xml:space="preserve"> (GCAM-SW-VVR)</w:t>
      </w:r>
      <w:r>
        <w:rPr/>
        <w:t xml:space="preserve">; execution is pending.</w:t>
      </w:r>
      <w:bookmarkEnd w:id="394"/>
    </w:p>
    <w:p>
      <w:pPr>
        <w:pStyle w:val="Heading3"/>
      </w:pPr>
      <w:bookmarkStart w:id="395" w:name="h05a4ae0c5102920bb32d"/>
      <w:bookmarkStart w:id="396" w:name="tsds0083"/>
      <w:r>
        <w:rPr/>
        <w:t xml:space="preserve">SU-24 / SU-25 effective optics and retained-data focus</w:t>
      </w:r>
      <w:bookmarkEnd w:id="396"/>
      <w:bookmarkEnd w:id="395"/>
    </w:p>
    <w:p>
      <w:pPr>
        <w:pStyle w:val="Normal"/>
      </w:pPr>
      <w:bookmarkStart w:id="397" w:name="tsds0084"/>
      <w:r>
        <w:rPr/>
        <w:t xml:space="preserve">The physical editor retains numeric text, including malformed edits; only valid fields produce a new effective OpticsSettings record. A supported-prime selector removes ambiguity about snapping. A preset loads all physical fields once and preserves focus. Studio policy rejects finite-range, gap/pitch, source/front-face and projected allocation violations; the engine scene builder remains unchanged. Start freezes scene, detector and optics. The acquisition snapshot carries effective optics; the Imaging workspace also retains its Start context, never current pending physical inputs. Validation before transport keeps the error visible outside the left panel's tab content (until 2026-10-13 it expanded both physical sections).</w:t>
      </w:r>
      <w:bookmarkEnd w:id="397"/>
    </w:p>
    <w:p>
      <w:pPr>
        <w:pStyle w:val="Normal"/>
      </w:pPr>
      <w:bookmarkStart w:id="398" w:name="tsds0085"/>
      <w:r>
        <w:rPr/>
        <w:t xml:space="preserve">Since 2026-10-13 the fields are always shown: a preset writes its values and disables them, Custom (chosen only through the selector) enables them from the current values, and an edit never re-selects a preset; a validation failure at Start selects the left tab holding the input and states the reason in the status bar instead of expanding sections.</w:t>
      </w:r>
      <w:bookmarkEnd w:id="398"/>
    </w:p>
    <w:p>
      <w:pPr>
        <w:pStyle w:val="Normal"/>
      </w:pPr>
      <w:bookmarkStart w:id="399" w:name="tsds0086"/>
      <w:r>
        <w:rPr/>
        <w:t xml:space="preserve">ImagingSettings.FocalDistanceMm is independent of physical OpticsSettings. ImagingProjection.AtFocus clones the acquired config and changes only decoder plane and search grid. Sources retain their real z; physical mask channel convergence is not edited. Project performs cross-correlation and sub-cell peak extraction identically for All, primary-window and stripped floods. All's found marker list is the freshly projected isotope union. An empty snapshot creates no reconstruction, peaks or calibration. NewlyMeasuredEvents exposes cache work; a focus-only request reports zero and retains R. Spectrum is not refreshed by focus.</w:t>
      </w:r>
      <w:bookmarkEnd w:id="399"/>
    </w:p>
    <w:p>
      <w:pPr>
        <w:pStyle w:val="Normal"/>
      </w:pPr>
      <w:bookmarkStart w:id="400" w:name="tsds0087"/>
      <w:r>
        <w:rPr/>
        <w:t xml:space="preserve">SU-16 coalesces revisions while one preparation is pending. It publishes only when the completed request's revision is current, otherwise processes the latest snapshot/settings using the prepared cache. Begin cancels old-acquisition work (Reset too); an old completion cannot change the new acquisition's view or processing state. It refreshes without requiring a new snapshot, so Stop/Completed views can refocus. Focus validation uses acquired D; Start additionally validates current pending physical geometry. Projection does not change the acquisition state.</w:t>
      </w:r>
      <w:bookmarkEnd w:id="400"/>
    </w:p>
    <w:p>
      <w:pPr>
        <w:pStyle w:val="Normal"/>
      </w:pPr>
      <w:bookmarkStart w:id="401" w:name="tsds0088"/>
      <w:r>
        <w:rPr/>
        <w:t xml:space="preserve">SU-03 removes reconstruction-only measurements and increments ReconstructionRevision. SU-10 cancels only a reconstruction draft on this notification; flood measurements/drafts remain. The panel explains the clearing. The heatmap viewport stays in image coordinates while its mm mapping follows the projected grid. SU-14 uses the left panel's tabs (until 2026-10-13 themed Expander.Section headers with collapsed summaries), Expander.Section headers in the independently scrollable Imaging panel.</w:t>
      </w:r>
      <w:bookmarkEnd w:id="401"/>
    </w:p>
    <w:p>
      <w:pPr>
        <w:pStyle w:val="Heading2"/>
      </w:pPr>
      <w:bookmarkStart w:id="402" w:name="hf38a4df2255142921def"/>
      <w:bookmarkStart w:id="403" w:name="tsds0089"/>
      <w:r>
        <w:rPr/>
        <w:t xml:space="preserve">7. Requirement allocation</w:t>
      </w:r>
      <w:bookmarkEnd w:id="403"/>
      <w:bookmarkEnd w:id="402"/>
    </w:p>
    <w:p>
      <w:pPr>
        <w:pStyle w:val="Normal"/>
      </w:pPr>
      <w:bookmarkStart w:id="404" w:name="tsds0090"/>
      <w:r>
        <w:rPr/>
        <w:t xml:space="preserve">Every SRS requirement maps to at least one unit; every unit carries at least one requirement.</w:t>
      </w:r>
      <w:bookmarkEnd w:id="404"/>
    </w:p>
    <w:tbl>
      <w:tblPr>
        <w:tblStyle w:val="Grid"/>
        <w:tblW w:w="9638" w:type="dxa"/>
        <w:tblLayout w:type="fixed"/>
      </w:tblPr>
      <w:tblGrid>
        <w:gridCol w:w="3024"/>
        <w:gridCol w:w="6614"/>
      </w:tblGrid>
      <w:tr>
        <w:trPr>
          <w:tblHeader/>
          <w:cantSplit/>
        </w:trPr>
        <w:tc>
          <w:tcPr>
            <w:tcW w:w="3024" w:type="dxa"/>
            <w:shd w:fill="EAF0F4"/>
          </w:tcPr>
          <w:p>
            <w:pPr>
              <w:pStyle w:val="TableText"/>
            </w:pPr>
            <w:bookmarkStart w:id="405" w:name="tsds0091r0c0"/>
            <w:r>
              <w:rPr>
                <w:b/>
              </w:rPr>
              <w:t xml:space="preserve">Requirement</w:t>
            </w:r>
            <w:bookmarkEnd w:id="405"/>
          </w:p>
        </w:tc>
        <w:tc>
          <w:tcPr>
            <w:tcW w:w="6614" w:type="dxa"/>
            <w:shd w:fill="EAF0F4"/>
          </w:tcPr>
          <w:p>
            <w:pPr>
              <w:pStyle w:val="TableText"/>
            </w:pPr>
            <w:bookmarkStart w:id="406" w:name="tsds0091r0c1"/>
            <w:r>
              <w:rPr>
                <w:b/>
              </w:rPr>
              <w:t xml:space="preserve">Units</w:t>
            </w:r>
            <w:bookmarkEnd w:id="406"/>
          </w:p>
        </w:tc>
      </w:tr>
      <w:tr>
        <w:trPr>
          <w:cantSplit/>
        </w:trPr>
        <w:tc>
          <w:tcPr>
            <w:tcW w:w="3024" w:type="dxa"/>
          </w:tcPr>
          <w:p>
            <w:pPr>
              <w:pStyle w:val="TableText"/>
            </w:pPr>
            <w:bookmarkStart w:id="407" w:name="tsds0091r1c0"/>
            <w:r>
              <w:rPr/>
              <w:t xml:space="preserve">SR-OPT-01 … SR-OPT-06</w:t>
            </w:r>
            <w:bookmarkEnd w:id="407"/>
          </w:p>
        </w:tc>
        <w:tc>
          <w:tcPr>
            <w:tcW w:w="6614" w:type="dxa"/>
          </w:tcPr>
          <w:p>
            <w:pPr>
              <w:pStyle w:val="TableText"/>
            </w:pPr>
            <w:bookmarkStart w:id="408" w:name="tsds0091r1c1"/>
            <w:r>
              <w:rPr/>
              <w:t xml:space="preserve">SU-01, SU-16, SU-24, SU-25, SU-23, SU-03, SU-10, SU-14</w:t>
            </w:r>
            <w:bookmarkEnd w:id="408"/>
          </w:p>
        </w:tc>
      </w:tr>
      <w:tr>
        <w:trPr>
          <w:cantSplit/>
        </w:trPr>
        <w:tc>
          <w:tcPr>
            <w:tcW w:w="3024" w:type="dxa"/>
          </w:tcPr>
          <w:p>
            <w:pPr>
              <w:pStyle w:val="TableText"/>
            </w:pPr>
            <w:bookmarkStart w:id="409" w:name="tsds0091r2c0"/>
            <w:r>
              <w:rPr/>
              <w:t xml:space="preserve">SR-IMG-01 … SR-IMG-06</w:t>
            </w:r>
            <w:bookmarkEnd w:id="409"/>
          </w:p>
        </w:tc>
        <w:tc>
          <w:tcPr>
            <w:tcW w:w="6614" w:type="dxa"/>
          </w:tcPr>
          <w:p>
            <w:pPr>
              <w:pStyle w:val="TableText"/>
            </w:pPr>
            <w:bookmarkStart w:id="410" w:name="tsds0091r2c1"/>
            <w:r>
              <w:rPr/>
              <w:t xml:space="preserve">SU-01 (shared N), SU-16 (ImagingWorkspaceViewModel), SU-23 (worker), SU-10 (found overlays), SU-14 (selector / options panel); SU-20 (shared window and measurement response)</w:t>
            </w:r>
            <w:bookmarkEnd w:id="410"/>
          </w:p>
        </w:tc>
      </w:tr>
      <w:tr>
        <w:trPr>
          <w:cantSplit/>
        </w:trPr>
        <w:tc>
          <w:tcPr>
            <w:tcW w:w="3024" w:type="dxa"/>
          </w:tcPr>
          <w:p>
            <w:pPr>
              <w:pStyle w:val="TableText"/>
            </w:pPr>
            <w:bookmarkStart w:id="411" w:name="tsds0091r3c0"/>
            <w:r>
              <w:rPr/>
              <w:t xml:space="preserve">SR-IMG-07</w:t>
            </w:r>
            <w:bookmarkEnd w:id="411"/>
          </w:p>
        </w:tc>
        <w:tc>
          <w:tcPr>
            <w:tcW w:w="6614" w:type="dxa"/>
          </w:tcPr>
          <w:p>
            <w:pPr>
              <w:pStyle w:val="TableText"/>
            </w:pPr>
            <w:bookmarkStart w:id="412" w:name="tsds0091r3c1"/>
            <w:r>
              <w:rPr/>
              <w:t xml:space="preserve">SU-16 (</w:t>
            </w:r>
            <w:r>
              <w:rPr>
                <w:rFonts w:ascii="Consolas" w:hAnsi="Consolas"/>
              </w:rPr>
              <w:t xml:space="preserve">Reconstruction</w:t>
            </w:r>
            <w:r>
              <w:rPr/>
              <w:t xml:space="preserve">, </w:t>
            </w:r>
            <w:r>
              <w:rPr>
                <w:rFonts w:ascii="Consolas" w:hAnsi="Consolas"/>
              </w:rPr>
              <w:t xml:space="preserve">ReconstructionUnit</w:t>
            </w:r>
            <w:r>
              <w:rPr/>
              <w:t xml:space="preserve">, </w:t>
            </w:r>
            <w:r>
              <w:rPr>
                <w:rFonts w:ascii="Consolas" w:hAnsi="Consolas"/>
              </w:rPr>
              <w:t xml:space="preserve">ReconstructionNote</w:t>
            </w:r>
            <w:r>
              <w:rPr/>
              <w:t xml:space="preserve">, strip count label), SU-23 (</w:t>
            </w:r>
            <w:r>
              <w:rPr>
                <w:rFonts w:ascii="Consolas" w:hAnsi="Consolas"/>
              </w:rPr>
              <w:t xml:space="preserve">ImagingSettings.Method</w:t>
            </w:r>
            <w:r>
              <w:rPr/>
              <w:t xml:space="preserve">, MLEM projection with b = Σ R·high, net count), SU-25 (</w:t>
            </w:r>
            <w:r>
              <w:rPr>
                <w:rFonts w:ascii="Consolas" w:hAnsi="Consolas"/>
              </w:rPr>
              <w:t xml:space="preserve">Project</w:t>
            </w:r>
            <w:r>
              <w:rPr/>
              <w:t xml:space="preserve"> overload; </w:t>
            </w:r>
            <w:r>
              <w:rPr>
                <w:rFonts w:ascii="Consolas" w:hAnsi="Consolas"/>
              </w:rPr>
              <w:t xml:space="preserve">MlemDecoderCache</w:t>
            </w:r>
            <w:r>
              <w:rPr/>
              <w:t xml:space="preserve">: matrices keyed by geometry and line energy, built under a lock, read concurrently), </w:t>
            </w:r>
            <w:r>
              <w:rPr>
                <w:rFonts w:ascii="Consolas" w:hAnsi="Consolas"/>
              </w:rPr>
              <w:t xml:space="preserve">StudioMlem</w:t>
            </w:r>
            <w:r>
              <w:rPr/>
              <w:t xml:space="preserve"> (iteration count and caveat numbers)</w:t>
            </w:r>
            <w:bookmarkEnd w:id="412"/>
          </w:p>
        </w:tc>
      </w:tr>
      <w:tr>
        <w:trPr>
          <w:cantSplit/>
        </w:trPr>
        <w:tc>
          <w:tcPr>
            <w:tcW w:w="3024" w:type="dxa"/>
          </w:tcPr>
          <w:p>
            <w:pPr>
              <w:pStyle w:val="TableText"/>
            </w:pPr>
            <w:bookmarkStart w:id="413" w:name="tsds0091r4c0"/>
            <w:r>
              <w:rPr/>
              <w:t xml:space="preserve">SR-RUN-01, -02, -04 … -08</w:t>
            </w:r>
            <w:bookmarkEnd w:id="413"/>
          </w:p>
        </w:tc>
        <w:tc>
          <w:tcPr>
            <w:tcW w:w="6614" w:type="dxa"/>
          </w:tcPr>
          <w:p>
            <w:pPr>
              <w:pStyle w:val="TableText"/>
            </w:pPr>
            <w:bookmarkStart w:id="414" w:name="tsds0091r4c1"/>
            <w:r>
              <w:rPr/>
              <w:t xml:space="preserve">withdrawn; batch implementation removed</w:t>
            </w:r>
            <w:bookmarkEnd w:id="414"/>
          </w:p>
        </w:tc>
      </w:tr>
      <w:tr>
        <w:trPr>
          <w:cantSplit/>
        </w:trPr>
        <w:tc>
          <w:tcPr>
            <w:tcW w:w="3024" w:type="dxa"/>
          </w:tcPr>
          <w:p>
            <w:pPr>
              <w:pStyle w:val="TableText"/>
            </w:pPr>
            <w:bookmarkStart w:id="415" w:name="tsds0091r5c0"/>
            <w:r>
              <w:rPr/>
              <w:t xml:space="preserve">SR-RUN-03, SR-RUN-09 … SR-RUN-13, SR-RUN-19</w:t>
            </w:r>
            <w:bookmarkEnd w:id="415"/>
          </w:p>
        </w:tc>
        <w:tc>
          <w:tcPr>
            <w:tcW w:w="6614" w:type="dxa"/>
          </w:tcPr>
          <w:p>
            <w:pPr>
              <w:pStyle w:val="TableText"/>
            </w:pPr>
            <w:bookmarkStart w:id="416" w:name="tsds0091r5c1"/>
            <w:r>
              <w:rPr/>
              <w:t xml:space="preserve">SU-01, SU-07, SU-08, SU-19</w:t>
            </w:r>
            <w:bookmarkEnd w:id="416"/>
          </w:p>
        </w:tc>
      </w:tr>
      <w:tr>
        <w:trPr>
          <w:cantSplit/>
        </w:trPr>
        <w:tc>
          <w:tcPr>
            <w:tcW w:w="3024" w:type="dxa"/>
          </w:tcPr>
          <w:p>
            <w:pPr>
              <w:pStyle w:val="TableText"/>
            </w:pPr>
            <w:bookmarkStart w:id="417" w:name="tsds0091r6c0"/>
            <w:r>
              <w:rPr/>
              <w:t xml:space="preserve">SR-RUN-14</w:t>
            </w:r>
            <w:bookmarkEnd w:id="417"/>
          </w:p>
        </w:tc>
        <w:tc>
          <w:tcPr>
            <w:tcW w:w="6614" w:type="dxa"/>
          </w:tcPr>
          <w:p>
            <w:pPr>
              <w:pStyle w:val="TableText"/>
            </w:pPr>
            <w:bookmarkStart w:id="418" w:name="tsds0091r6c1"/>
            <w:r>
              <w:rPr/>
              <w:t xml:space="preserve">withdrawn; stale marking removed</w:t>
            </w:r>
            <w:bookmarkEnd w:id="418"/>
          </w:p>
        </w:tc>
      </w:tr>
      <w:tr>
        <w:trPr>
          <w:cantSplit/>
        </w:trPr>
        <w:tc>
          <w:tcPr>
            <w:tcW w:w="3024" w:type="dxa"/>
          </w:tcPr>
          <w:p>
            <w:pPr>
              <w:pStyle w:val="TableText"/>
            </w:pPr>
            <w:bookmarkStart w:id="419" w:name="tsds0091r7c0"/>
            <w:r>
              <w:rPr/>
              <w:t xml:space="preserve">SR-RUN-23 … SR-RUN-28</w:t>
            </w:r>
            <w:bookmarkEnd w:id="419"/>
          </w:p>
        </w:tc>
        <w:tc>
          <w:tcPr>
            <w:tcW w:w="6614" w:type="dxa"/>
          </w:tcPr>
          <w:p>
            <w:pPr>
              <w:pStyle w:val="TableText"/>
            </w:pPr>
            <w:bookmarkStart w:id="420" w:name="tsds0091r7c1"/>
            <w:r>
              <w:rPr/>
              <w:t xml:space="preserve">SU-01 (state machine, locks, seed, status), SU-19 (segments), SU-08 (seed), SU-16 (workspace reset), SU-14 (top-bar controls)</w:t>
            </w:r>
            <w:bookmarkEnd w:id="420"/>
          </w:p>
        </w:tc>
      </w:tr>
      <w:tr>
        <w:trPr>
          <w:cantSplit/>
        </w:trPr>
        <w:tc>
          <w:tcPr>
            <w:tcW w:w="3024" w:type="dxa"/>
          </w:tcPr>
          <w:p>
            <w:pPr>
              <w:pStyle w:val="TableText"/>
            </w:pPr>
            <w:bookmarkStart w:id="421" w:name="tsds0091r8c0"/>
            <w:r>
              <w:rPr/>
              <w:t xml:space="preserve">SR-RUN-29</w:t>
            </w:r>
            <w:bookmarkEnd w:id="421"/>
          </w:p>
        </w:tc>
        <w:tc>
          <w:tcPr>
            <w:tcW w:w="6614" w:type="dxa"/>
          </w:tcPr>
          <w:p>
            <w:pPr>
              <w:pStyle w:val="TableText"/>
            </w:pPr>
            <w:bookmarkStart w:id="422" w:name="tsds0091r8c1"/>
            <w:r>
              <w:rPr/>
              <w:t xml:space="preserve">SU-01, SU-26, SU-08, SU-19, engine </w:t>
            </w:r>
            <w:r>
              <w:rPr>
                <w:rFonts w:ascii="Consolas" w:hAnsi="Consolas"/>
              </w:rPr>
              <w:t xml:space="preserve">AmbientPhotonProcess</w:t>
            </w:r>
            <w:bookmarkEnd w:id="422"/>
          </w:p>
        </w:tc>
      </w:tr>
      <w:tr>
        <w:trPr>
          <w:cantSplit/>
        </w:trPr>
        <w:tc>
          <w:tcPr>
            <w:tcW w:w="3024" w:type="dxa"/>
          </w:tcPr>
          <w:p>
            <w:pPr>
              <w:pStyle w:val="TableText"/>
            </w:pPr>
            <w:bookmarkStart w:id="423" w:name="tsds0091r9c0"/>
            <w:r>
              <w:rPr/>
              <w:t xml:space="preserve">SR-RUN-15</w:t>
            </w:r>
            <w:bookmarkEnd w:id="423"/>
          </w:p>
        </w:tc>
        <w:tc>
          <w:tcPr>
            <w:tcW w:w="6614" w:type="dxa"/>
          </w:tcPr>
          <w:p>
            <w:pPr>
              <w:pStyle w:val="TableText"/>
            </w:pPr>
            <w:bookmarkStart w:id="424" w:name="tsds0091r9c1"/>
            <w:r>
              <w:rPr/>
              <w:t xml:space="preserve">SU-08 (argument checks and engine </w:t>
            </w:r>
            <w:r>
              <w:rPr>
                <w:rFonts w:ascii="Consolas" w:hAnsi="Consolas"/>
              </w:rPr>
              <w:t xml:space="preserve">SceneConfigBuilder</w:t>
            </w:r>
            <w:r>
              <w:rPr/>
              <w:t xml:space="preserve">)</w:t>
            </w:r>
            <w:bookmarkEnd w:id="424"/>
          </w:p>
        </w:tc>
      </w:tr>
      <w:tr>
        <w:trPr>
          <w:cantSplit/>
        </w:trPr>
        <w:tc>
          <w:tcPr>
            <w:tcW w:w="3024" w:type="dxa"/>
          </w:tcPr>
          <w:p>
            <w:pPr>
              <w:pStyle w:val="TableText"/>
            </w:pPr>
            <w:bookmarkStart w:id="425" w:name="tsds0091r10c0"/>
            <w:r>
              <w:rPr/>
              <w:t xml:space="preserve">SR-RUN-16 … SR-RUN-18</w:t>
            </w:r>
            <w:bookmarkEnd w:id="425"/>
          </w:p>
        </w:tc>
        <w:tc>
          <w:tcPr>
            <w:tcW w:w="6614" w:type="dxa"/>
          </w:tcPr>
          <w:p>
            <w:pPr>
              <w:pStyle w:val="TableText"/>
            </w:pPr>
            <w:bookmarkStart w:id="426" w:name="tsds0091r10c1"/>
            <w:r>
              <w:rPr/>
              <w:t xml:space="preserve">SU-19, SU-07, SU-01, SU-16</w:t>
            </w:r>
            <w:bookmarkEnd w:id="426"/>
          </w:p>
        </w:tc>
      </w:tr>
      <w:tr>
        <w:trPr>
          <w:cantSplit/>
        </w:trPr>
        <w:tc>
          <w:tcPr>
            <w:tcW w:w="3024" w:type="dxa"/>
          </w:tcPr>
          <w:p>
            <w:pPr>
              <w:pStyle w:val="TableText"/>
            </w:pPr>
            <w:bookmarkStart w:id="427" w:name="tsds0091r11c0"/>
            <w:r>
              <w:rPr/>
              <w:t xml:space="preserve">SR-RUN-20 … SR-RUN-22</w:t>
            </w:r>
            <w:bookmarkEnd w:id="427"/>
          </w:p>
        </w:tc>
        <w:tc>
          <w:tcPr>
            <w:tcW w:w="6614" w:type="dxa"/>
          </w:tcPr>
          <w:p>
            <w:pPr>
              <w:pStyle w:val="TableText"/>
            </w:pPr>
            <w:bookmarkStart w:id="428" w:name="tsds0091r11c1"/>
            <w:r>
              <w:rPr/>
              <w:t xml:space="preserve">SU-08, SU-19, SU-20 (</w:t>
            </w:r>
            <w:r>
              <w:rPr>
                <w:rFonts w:ascii="Consolas" w:hAnsi="Consolas"/>
              </w:rPr>
              <w:t xml:space="preserve">MeasurementStage</w:t>
            </w:r>
            <w:r>
              <w:rPr/>
              <w:t xml:space="preserve">), SU-01, engine list-mode background producer</w:t>
            </w:r>
            <w:bookmarkEnd w:id="428"/>
          </w:p>
        </w:tc>
      </w:tr>
      <w:tr>
        <w:trPr>
          <w:cantSplit/>
        </w:trPr>
        <w:tc>
          <w:tcPr>
            <w:tcW w:w="3024" w:type="dxa"/>
          </w:tcPr>
          <w:p>
            <w:pPr>
              <w:pStyle w:val="TableText"/>
            </w:pPr>
            <w:bookmarkStart w:id="429" w:name="tsds0091r12c0"/>
            <w:r>
              <w:rPr/>
              <w:t xml:space="preserve">SR-SCENE-01</w:t>
            </w:r>
            <w:bookmarkEnd w:id="429"/>
          </w:p>
        </w:tc>
        <w:tc>
          <w:tcPr>
            <w:tcW w:w="6614" w:type="dxa"/>
          </w:tcPr>
          <w:p>
            <w:pPr>
              <w:pStyle w:val="TableText"/>
            </w:pPr>
            <w:bookmarkStart w:id="430" w:name="tsds0091r12c1"/>
            <w:r>
              <w:rPr/>
              <w:t xml:space="preserve">SU-01 (live time / speed), SU-02</w:t>
            </w:r>
            <w:bookmarkEnd w:id="430"/>
          </w:p>
        </w:tc>
      </w:tr>
      <w:tr>
        <w:trPr>
          <w:cantSplit/>
        </w:trPr>
        <w:tc>
          <w:tcPr>
            <w:tcW w:w="3024" w:type="dxa"/>
          </w:tcPr>
          <w:p>
            <w:pPr>
              <w:pStyle w:val="TableText"/>
            </w:pPr>
            <w:bookmarkStart w:id="431" w:name="tsds0091r13c0"/>
            <w:r>
              <w:rPr/>
              <w:t xml:space="preserve">SR-SCENE-02</w:t>
            </w:r>
            <w:bookmarkEnd w:id="431"/>
          </w:p>
        </w:tc>
        <w:tc>
          <w:tcPr>
            <w:tcW w:w="6614" w:type="dxa"/>
          </w:tcPr>
          <w:p>
            <w:pPr>
              <w:pStyle w:val="TableText"/>
            </w:pPr>
            <w:bookmarkStart w:id="432" w:name="tsds0091r13c1"/>
            <w:r>
              <w:rPr/>
              <w:t xml:space="preserve">SU-01</w:t>
            </w:r>
            <w:bookmarkEnd w:id="432"/>
          </w:p>
        </w:tc>
      </w:tr>
      <w:tr>
        <w:trPr>
          <w:cantSplit/>
        </w:trPr>
        <w:tc>
          <w:tcPr>
            <w:tcW w:w="3024" w:type="dxa"/>
          </w:tcPr>
          <w:p>
            <w:pPr>
              <w:pStyle w:val="TableText"/>
            </w:pPr>
            <w:bookmarkStart w:id="433" w:name="tsds0091r14c0"/>
            <w:r>
              <w:rPr/>
              <w:t xml:space="preserve">SR-VIEW-01 … SR-VIEW-06</w:t>
            </w:r>
            <w:bookmarkEnd w:id="433"/>
          </w:p>
        </w:tc>
        <w:tc>
          <w:tcPr>
            <w:tcW w:w="6614" w:type="dxa"/>
          </w:tcPr>
          <w:p>
            <w:pPr>
              <w:pStyle w:val="TableText"/>
            </w:pPr>
            <w:bookmarkStart w:id="434" w:name="tsds0091r14c1"/>
            <w:r>
              <w:rPr/>
              <w:t xml:space="preserve">SU-05, SU-09</w:t>
            </w:r>
            <w:bookmarkEnd w:id="434"/>
          </w:p>
        </w:tc>
      </w:tr>
      <w:tr>
        <w:trPr>
          <w:cantSplit/>
        </w:trPr>
        <w:tc>
          <w:tcPr>
            <w:tcW w:w="3024" w:type="dxa"/>
          </w:tcPr>
          <w:p>
            <w:pPr>
              <w:pStyle w:val="TableText"/>
            </w:pPr>
            <w:bookmarkStart w:id="435" w:name="tsds0091r15c0"/>
            <w:r>
              <w:rPr/>
              <w:t xml:space="preserve">SR-VIEW-07</w:t>
            </w:r>
            <w:bookmarkEnd w:id="435"/>
          </w:p>
        </w:tc>
        <w:tc>
          <w:tcPr>
            <w:tcW w:w="6614" w:type="dxa"/>
          </w:tcPr>
          <w:p>
            <w:pPr>
              <w:pStyle w:val="TableText"/>
            </w:pPr>
            <w:bookmarkStart w:id="436" w:name="tsds0091r15c1"/>
            <w:r>
              <w:rPr/>
              <w:t xml:space="preserve">SU-09</w:t>
            </w:r>
            <w:bookmarkEnd w:id="436"/>
          </w:p>
        </w:tc>
      </w:tr>
      <w:tr>
        <w:trPr>
          <w:cantSplit/>
        </w:trPr>
        <w:tc>
          <w:tcPr>
            <w:tcW w:w="3024" w:type="dxa"/>
          </w:tcPr>
          <w:p>
            <w:pPr>
              <w:pStyle w:val="TableText"/>
            </w:pPr>
            <w:bookmarkStart w:id="437" w:name="tsds0091r16c0"/>
            <w:r>
              <w:rPr/>
              <w:t xml:space="preserve">SR-VIEW-08</w:t>
            </w:r>
            <w:bookmarkEnd w:id="437"/>
          </w:p>
        </w:tc>
        <w:tc>
          <w:tcPr>
            <w:tcW w:w="6614" w:type="dxa"/>
          </w:tcPr>
          <w:p>
            <w:pPr>
              <w:pStyle w:val="TableText"/>
            </w:pPr>
            <w:bookmarkStart w:id="438" w:name="tsds0091r16c1"/>
            <w:r>
              <w:rPr/>
              <w:t xml:space="preserve">SU-16, SU-14</w:t>
            </w:r>
            <w:bookmarkEnd w:id="438"/>
          </w:p>
        </w:tc>
      </w:tr>
      <w:tr>
        <w:trPr>
          <w:cantSplit/>
        </w:trPr>
        <w:tc>
          <w:tcPr>
            <w:tcW w:w="3024" w:type="dxa"/>
          </w:tcPr>
          <w:p>
            <w:pPr>
              <w:pStyle w:val="TableText"/>
            </w:pPr>
            <w:bookmarkStart w:id="439" w:name="tsds0091r17c0"/>
            <w:r>
              <w:rPr/>
              <w:t xml:space="preserve">SR-VIEW-09</w:t>
            </w:r>
            <w:bookmarkEnd w:id="439"/>
          </w:p>
        </w:tc>
        <w:tc>
          <w:tcPr>
            <w:tcW w:w="6614" w:type="dxa"/>
          </w:tcPr>
          <w:p>
            <w:pPr>
              <w:pStyle w:val="TableText"/>
            </w:pPr>
            <w:bookmarkStart w:id="440" w:name="tsds0091r17c1"/>
            <w:r>
              <w:rPr/>
              <w:t xml:space="preserve">SU-09, SU-14 (</w:t>
            </w:r>
            <w:r>
              <w:rPr>
                <w:rFonts w:ascii="Consolas" w:hAnsi="Consolas"/>
              </w:rPr>
              <w:t xml:space="preserve">ImageStackPanel</w:t>
            </w:r>
            <w:r>
              <w:rPr/>
              <w:t xml:space="preserve">)</w:t>
            </w:r>
            <w:bookmarkEnd w:id="440"/>
          </w:p>
        </w:tc>
      </w:tr>
      <w:tr>
        <w:trPr>
          <w:cantSplit/>
        </w:trPr>
        <w:tc>
          <w:tcPr>
            <w:tcW w:w="3024" w:type="dxa"/>
          </w:tcPr>
          <w:p>
            <w:pPr>
              <w:pStyle w:val="TableText"/>
            </w:pPr>
            <w:bookmarkStart w:id="441" w:name="tsds0091r18c0"/>
            <w:r>
              <w:rPr/>
              <w:t xml:space="preserve">SR-NAV-01 … SR-NAV-03</w:t>
            </w:r>
            <w:bookmarkEnd w:id="441"/>
          </w:p>
        </w:tc>
        <w:tc>
          <w:tcPr>
            <w:tcW w:w="6614" w:type="dxa"/>
          </w:tcPr>
          <w:p>
            <w:pPr>
              <w:pStyle w:val="TableText"/>
            </w:pPr>
            <w:bookmarkStart w:id="442" w:name="tsds0091r18c1"/>
            <w:r>
              <w:rPr/>
              <w:t xml:space="preserve">SU-01, SU-16, SU-14 (type-based centre / panel templates)</w:t>
            </w:r>
            <w:bookmarkEnd w:id="442"/>
          </w:p>
        </w:tc>
      </w:tr>
      <w:tr>
        <w:trPr>
          <w:cantSplit/>
        </w:trPr>
        <w:tc>
          <w:tcPr>
            <w:tcW w:w="3024" w:type="dxa"/>
          </w:tcPr>
          <w:p>
            <w:pPr>
              <w:pStyle w:val="TableText"/>
            </w:pPr>
            <w:bookmarkStart w:id="443" w:name="tsds0091r19c0"/>
            <w:r>
              <w:rPr/>
              <w:t xml:space="preserve">SR-PLOT-01 … SR-PLOT-03</w:t>
            </w:r>
            <w:bookmarkEnd w:id="443"/>
          </w:p>
        </w:tc>
        <w:tc>
          <w:tcPr>
            <w:tcW w:w="6614" w:type="dxa"/>
          </w:tcPr>
          <w:p>
            <w:pPr>
              <w:pStyle w:val="TableText"/>
            </w:pPr>
            <w:bookmarkStart w:id="444" w:name="tsds0091r19c1"/>
            <w:r>
              <w:rPr/>
              <w:t xml:space="preserve">SU-17, SU-18</w:t>
            </w:r>
            <w:bookmarkEnd w:id="444"/>
          </w:p>
        </w:tc>
      </w:tr>
      <w:tr>
        <w:trPr>
          <w:cantSplit/>
        </w:trPr>
        <w:tc>
          <w:tcPr>
            <w:tcW w:w="3024" w:type="dxa"/>
          </w:tcPr>
          <w:p>
            <w:pPr>
              <w:pStyle w:val="TableText"/>
            </w:pPr>
            <w:bookmarkStart w:id="445" w:name="tsds0091r20c0"/>
            <w:r>
              <w:rPr/>
              <w:t xml:space="preserve">SR-PLOT-04, SR-PLOT-05</w:t>
            </w:r>
            <w:bookmarkEnd w:id="445"/>
          </w:p>
        </w:tc>
        <w:tc>
          <w:tcPr>
            <w:tcW w:w="6614" w:type="dxa"/>
          </w:tcPr>
          <w:p>
            <w:pPr>
              <w:pStyle w:val="TableText"/>
            </w:pPr>
            <w:bookmarkStart w:id="446" w:name="tsds0091r20c1"/>
            <w:r>
              <w:rPr/>
              <w:t xml:space="preserve">SU-18, SU-17, SU-14 (theme styles)</w:t>
            </w:r>
            <w:bookmarkEnd w:id="446"/>
          </w:p>
        </w:tc>
      </w:tr>
      <w:tr>
        <w:trPr>
          <w:cantSplit/>
        </w:trPr>
        <w:tc>
          <w:tcPr>
            <w:tcW w:w="3024" w:type="dxa"/>
          </w:tcPr>
          <w:p>
            <w:pPr>
              <w:pStyle w:val="TableText"/>
            </w:pPr>
            <w:bookmarkStart w:id="447" w:name="tsds0091r21c0"/>
            <w:r>
              <w:rPr/>
              <w:t xml:space="preserve">SR-PLOT-06 ... SR-PLOT-10</w:t>
            </w:r>
            <w:bookmarkEnd w:id="447"/>
          </w:p>
        </w:tc>
        <w:tc>
          <w:tcPr>
            <w:tcW w:w="6614" w:type="dxa"/>
          </w:tcPr>
          <w:p>
            <w:pPr>
              <w:pStyle w:val="TableText"/>
            </w:pPr>
            <w:bookmarkStart w:id="448" w:name="tsds0091r21c1"/>
            <w:r>
              <w:rPr/>
              <w:t xml:space="preserve">SU-17, SU-18</w:t>
            </w:r>
            <w:bookmarkEnd w:id="448"/>
          </w:p>
        </w:tc>
      </w:tr>
      <w:tr>
        <w:trPr>
          <w:cantSplit/>
        </w:trPr>
        <w:tc>
          <w:tcPr>
            <w:tcW w:w="3024" w:type="dxa"/>
          </w:tcPr>
          <w:p>
            <w:pPr>
              <w:pStyle w:val="TableText"/>
            </w:pPr>
            <w:bookmarkStart w:id="449" w:name="tsds0091r22c0"/>
            <w:r>
              <w:rPr/>
              <w:t xml:space="preserve">SR-PLOT-11</w:t>
            </w:r>
            <w:bookmarkEnd w:id="449"/>
          </w:p>
        </w:tc>
        <w:tc>
          <w:tcPr>
            <w:tcW w:w="6614" w:type="dxa"/>
          </w:tcPr>
          <w:p>
            <w:pPr>
              <w:pStyle w:val="TableText"/>
            </w:pPr>
            <w:bookmarkStart w:id="450" w:name="tsds0091r22c1"/>
            <w:r>
              <w:rPr/>
              <w:t xml:space="preserve">SU-18, SU-14; separate Gcam.Studio.RenderTests verification project</w:t>
            </w:r>
            <w:bookmarkEnd w:id="450"/>
          </w:p>
        </w:tc>
      </w:tr>
      <w:tr>
        <w:trPr>
          <w:cantSplit/>
        </w:trPr>
        <w:tc>
          <w:tcPr>
            <w:tcW w:w="3024" w:type="dxa"/>
          </w:tcPr>
          <w:p>
            <w:pPr>
              <w:pStyle w:val="TableText"/>
            </w:pPr>
            <w:bookmarkStart w:id="451" w:name="tsds0091r23c0"/>
            <w:r>
              <w:rPr/>
              <w:t xml:space="preserve">SR-SPEC-01 … SR-SPEC-05</w:t>
            </w:r>
            <w:bookmarkEnd w:id="451"/>
          </w:p>
        </w:tc>
        <w:tc>
          <w:tcPr>
            <w:tcW w:w="6614" w:type="dxa"/>
          </w:tcPr>
          <w:p>
            <w:pPr>
              <w:pStyle w:val="TableText"/>
            </w:pPr>
            <w:bookmarkStart w:id="452" w:name="tsds0091r23c1"/>
            <w:r>
              <w:rPr/>
              <w:t xml:space="preserve">SU-20, SU-21, SU-22, SU-18; engine Configuration presets and </w:t>
            </w:r>
            <w:r>
              <w:rPr>
                <w:rFonts w:ascii="Consolas" w:hAnsi="Consolas"/>
              </w:rPr>
              <w:t xml:space="preserve">FrontEndModel</w:t>
            </w:r>
            <w:bookmarkEnd w:id="452"/>
          </w:p>
        </w:tc>
      </w:tr>
      <w:tr>
        <w:trPr>
          <w:cantSplit/>
        </w:trPr>
        <w:tc>
          <w:tcPr>
            <w:tcW w:w="3024" w:type="dxa"/>
          </w:tcPr>
          <w:p>
            <w:pPr>
              <w:pStyle w:val="TableText"/>
            </w:pPr>
            <w:bookmarkStart w:id="453" w:name="tsds0091r24c0"/>
            <w:r>
              <w:rPr/>
              <w:t xml:space="preserve">SR-SPEC-06</w:t>
            </w:r>
            <w:bookmarkEnd w:id="453"/>
          </w:p>
        </w:tc>
        <w:tc>
          <w:tcPr>
            <w:tcW w:w="6614" w:type="dxa"/>
          </w:tcPr>
          <w:p>
            <w:pPr>
              <w:pStyle w:val="TableText"/>
            </w:pPr>
            <w:bookmarkStart w:id="454" w:name="tsds0091r24c1"/>
            <w:r>
              <w:rPr/>
              <w:t xml:space="preserve">SU-01, SU-21, SU-22</w:t>
            </w:r>
            <w:bookmarkEnd w:id="454"/>
          </w:p>
        </w:tc>
      </w:tr>
      <w:tr>
        <w:trPr>
          <w:cantSplit/>
        </w:trPr>
        <w:tc>
          <w:tcPr>
            <w:tcW w:w="3024" w:type="dxa"/>
          </w:tcPr>
          <w:p>
            <w:pPr>
              <w:pStyle w:val="TableText"/>
            </w:pPr>
            <w:bookmarkStart w:id="455" w:name="tsds0091r25c0"/>
            <w:r>
              <w:rPr/>
              <w:t xml:space="preserve">SR-SPEC-07</w:t>
            </w:r>
            <w:bookmarkEnd w:id="455"/>
          </w:p>
        </w:tc>
        <w:tc>
          <w:tcPr>
            <w:tcW w:w="6614" w:type="dxa"/>
          </w:tcPr>
          <w:p>
            <w:pPr>
              <w:pStyle w:val="TableText"/>
            </w:pPr>
            <w:bookmarkStart w:id="456" w:name="tsds0091r25c1"/>
            <w:r>
              <w:rPr/>
              <w:t xml:space="preserve">SU-20, SU-21</w:t>
            </w:r>
            <w:bookmarkEnd w:id="456"/>
          </w:p>
        </w:tc>
      </w:tr>
      <w:tr>
        <w:trPr>
          <w:cantSplit/>
        </w:trPr>
        <w:tc>
          <w:tcPr>
            <w:tcW w:w="3024" w:type="dxa"/>
          </w:tcPr>
          <w:p>
            <w:pPr>
              <w:pStyle w:val="TableText"/>
            </w:pPr>
            <w:bookmarkStart w:id="457" w:name="tsds0091r26c0"/>
            <w:r>
              <w:rPr/>
              <w:t xml:space="preserve">SR-SPEC-08</w:t>
            </w:r>
            <w:bookmarkEnd w:id="457"/>
          </w:p>
        </w:tc>
        <w:tc>
          <w:tcPr>
            <w:tcW w:w="6614" w:type="dxa"/>
          </w:tcPr>
          <w:p>
            <w:pPr>
              <w:pStyle w:val="TableText"/>
            </w:pPr>
            <w:bookmarkStart w:id="458" w:name="tsds0091r26c1"/>
            <w:r>
              <w:rPr/>
              <w:t xml:space="preserve">SU-22, SU-18, SU-14</w:t>
            </w:r>
            <w:bookmarkEnd w:id="458"/>
          </w:p>
        </w:tc>
      </w:tr>
      <w:tr>
        <w:trPr>
          <w:cantSplit/>
        </w:trPr>
        <w:tc>
          <w:tcPr>
            <w:tcW w:w="3024" w:type="dxa"/>
          </w:tcPr>
          <w:p>
            <w:pPr>
              <w:pStyle w:val="TableText"/>
            </w:pPr>
            <w:bookmarkStart w:id="459" w:name="tsds0091r27c0"/>
            <w:r>
              <w:rPr/>
              <w:t xml:space="preserve">SR-SPEC-09</w:t>
            </w:r>
            <w:bookmarkEnd w:id="459"/>
          </w:p>
        </w:tc>
        <w:tc>
          <w:tcPr>
            <w:tcW w:w="6614" w:type="dxa"/>
          </w:tcPr>
          <w:p>
            <w:pPr>
              <w:pStyle w:val="TableText"/>
            </w:pPr>
            <w:bookmarkStart w:id="460" w:name="tsds0091r27c1"/>
            <w:r>
              <w:rPr/>
              <w:t xml:space="preserve">SU-20, SU-21, SU-22, SU-17, SU-18</w:t>
            </w:r>
            <w:bookmarkEnd w:id="460"/>
          </w:p>
        </w:tc>
      </w:tr>
      <w:tr>
        <w:trPr>
          <w:cantSplit/>
        </w:trPr>
        <w:tc>
          <w:tcPr>
            <w:tcW w:w="3024" w:type="dxa"/>
          </w:tcPr>
          <w:p>
            <w:pPr>
              <w:pStyle w:val="TableText"/>
            </w:pPr>
            <w:bookmarkStart w:id="461" w:name="tsds0091r28c0"/>
            <w:r>
              <w:rPr/>
              <w:t xml:space="preserve">SR-MEAS-01, SR-MEAS-02</w:t>
            </w:r>
            <w:bookmarkEnd w:id="461"/>
          </w:p>
        </w:tc>
        <w:tc>
          <w:tcPr>
            <w:tcW w:w="6614" w:type="dxa"/>
          </w:tcPr>
          <w:p>
            <w:pPr>
              <w:pStyle w:val="TableText"/>
            </w:pPr>
            <w:bookmarkStart w:id="462" w:name="tsds0091r28c1"/>
            <w:r>
              <w:rPr/>
              <w:t xml:space="preserve">SU-04, SU-06</w:t>
            </w:r>
            <w:bookmarkEnd w:id="462"/>
          </w:p>
        </w:tc>
      </w:tr>
      <w:tr>
        <w:trPr>
          <w:cantSplit/>
        </w:trPr>
        <w:tc>
          <w:tcPr>
            <w:tcW w:w="3024" w:type="dxa"/>
          </w:tcPr>
          <w:p>
            <w:pPr>
              <w:pStyle w:val="TableText"/>
            </w:pPr>
            <w:bookmarkStart w:id="463" w:name="tsds0091r29c0"/>
            <w:r>
              <w:rPr/>
              <w:t xml:space="preserve">SR-MEAS-03</w:t>
            </w:r>
            <w:bookmarkEnd w:id="463"/>
          </w:p>
        </w:tc>
        <w:tc>
          <w:tcPr>
            <w:tcW w:w="6614" w:type="dxa"/>
          </w:tcPr>
          <w:p>
            <w:pPr>
              <w:pStyle w:val="TableText"/>
            </w:pPr>
            <w:bookmarkStart w:id="464" w:name="tsds0091r29c1"/>
            <w:r>
              <w:rPr/>
              <w:t xml:space="preserve">SU-06</w:t>
            </w:r>
            <w:bookmarkEnd w:id="464"/>
          </w:p>
        </w:tc>
      </w:tr>
      <w:tr>
        <w:trPr>
          <w:cantSplit/>
        </w:trPr>
        <w:tc>
          <w:tcPr>
            <w:tcW w:w="3024" w:type="dxa"/>
          </w:tcPr>
          <w:p>
            <w:pPr>
              <w:pStyle w:val="TableText"/>
            </w:pPr>
            <w:bookmarkStart w:id="465" w:name="tsds0091r30c0"/>
            <w:r>
              <w:rPr/>
              <w:t xml:space="preserve">SR-MEAS-04</w:t>
            </w:r>
            <w:bookmarkEnd w:id="465"/>
          </w:p>
        </w:tc>
        <w:tc>
          <w:tcPr>
            <w:tcW w:w="6614" w:type="dxa"/>
          </w:tcPr>
          <w:p>
            <w:pPr>
              <w:pStyle w:val="TableText"/>
            </w:pPr>
            <w:bookmarkStart w:id="466" w:name="tsds0091r30c1"/>
            <w:r>
              <w:rPr/>
              <w:t xml:space="preserve">SU-01, SU-16, SU-03, SU-04</w:t>
            </w:r>
            <w:bookmarkEnd w:id="466"/>
          </w:p>
        </w:tc>
      </w:tr>
      <w:tr>
        <w:trPr>
          <w:cantSplit/>
        </w:trPr>
        <w:tc>
          <w:tcPr>
            <w:tcW w:w="3024" w:type="dxa"/>
          </w:tcPr>
          <w:p>
            <w:pPr>
              <w:pStyle w:val="TableText"/>
            </w:pPr>
            <w:bookmarkStart w:id="467" w:name="tsds0091r31c0"/>
            <w:r>
              <w:rPr/>
              <w:t xml:space="preserve">SR-MEAS-05, SR-MEAS-06</w:t>
            </w:r>
            <w:bookmarkEnd w:id="467"/>
          </w:p>
        </w:tc>
        <w:tc>
          <w:tcPr>
            <w:tcW w:w="6614" w:type="dxa"/>
          </w:tcPr>
          <w:p>
            <w:pPr>
              <w:pStyle w:val="TableText"/>
            </w:pPr>
            <w:bookmarkStart w:id="468" w:name="tsds0091r31c1"/>
            <w:r>
              <w:rPr/>
              <w:t xml:space="preserve">SU-03, SU-04</w:t>
            </w:r>
            <w:bookmarkEnd w:id="468"/>
          </w:p>
        </w:tc>
      </w:tr>
      <w:tr>
        <w:trPr>
          <w:cantSplit/>
        </w:trPr>
        <w:tc>
          <w:tcPr>
            <w:tcW w:w="3024" w:type="dxa"/>
          </w:tcPr>
          <w:p>
            <w:pPr>
              <w:pStyle w:val="TableText"/>
            </w:pPr>
            <w:bookmarkStart w:id="469" w:name="tsds0091r32c0"/>
            <w:r>
              <w:rPr/>
              <w:t xml:space="preserve">SR-MEAS-07</w:t>
            </w:r>
            <w:bookmarkEnd w:id="469"/>
          </w:p>
        </w:tc>
        <w:tc>
          <w:tcPr>
            <w:tcW w:w="6614" w:type="dxa"/>
          </w:tcPr>
          <w:p>
            <w:pPr>
              <w:pStyle w:val="TableText"/>
            </w:pPr>
            <w:bookmarkStart w:id="470" w:name="tsds0091r32c1"/>
            <w:r>
              <w:rPr/>
              <w:t xml:space="preserve">SU-10</w:t>
            </w:r>
            <w:bookmarkEnd w:id="470"/>
          </w:p>
        </w:tc>
      </w:tr>
      <w:tr>
        <w:trPr>
          <w:cantSplit/>
        </w:trPr>
        <w:tc>
          <w:tcPr>
            <w:tcW w:w="3024" w:type="dxa"/>
          </w:tcPr>
          <w:p>
            <w:pPr>
              <w:pStyle w:val="TableText"/>
            </w:pPr>
            <w:bookmarkStart w:id="471" w:name="tsds0091r33c0"/>
            <w:r>
              <w:rPr/>
              <w:t xml:space="preserve">SR-MEAS-08</w:t>
            </w:r>
            <w:bookmarkEnd w:id="471"/>
          </w:p>
        </w:tc>
        <w:tc>
          <w:tcPr>
            <w:tcW w:w="6614" w:type="dxa"/>
          </w:tcPr>
          <w:p>
            <w:pPr>
              <w:pStyle w:val="TableText"/>
            </w:pPr>
            <w:bookmarkStart w:id="472" w:name="tsds0091r33c1"/>
            <w:r>
              <w:rPr/>
              <w:t xml:space="preserve">withdrawn; Studio sets </w:t>
            </w:r>
            <w:r>
              <w:rPr>
                <w:rFonts w:ascii="Consolas" w:hAnsi="Consolas"/>
              </w:rPr>
              <w:t xml:space="preserve">CanMoveMarkers = False</w:t>
            </w:r>
            <w:bookmarkEnd w:id="472"/>
          </w:p>
        </w:tc>
      </w:tr>
      <w:tr>
        <w:trPr>
          <w:cantSplit/>
        </w:trPr>
        <w:tc>
          <w:tcPr>
            <w:tcW w:w="3024" w:type="dxa"/>
          </w:tcPr>
          <w:p>
            <w:pPr>
              <w:pStyle w:val="TableText"/>
            </w:pPr>
            <w:bookmarkStart w:id="473" w:name="tsds0091r34c0"/>
            <w:r>
              <w:rPr/>
              <w:t xml:space="preserve">SR-THEME-01</w:t>
            </w:r>
            <w:bookmarkEnd w:id="473"/>
          </w:p>
        </w:tc>
        <w:tc>
          <w:tcPr>
            <w:tcW w:w="6614" w:type="dxa"/>
          </w:tcPr>
          <w:p>
            <w:pPr>
              <w:pStyle w:val="TableText"/>
            </w:pPr>
            <w:bookmarkStart w:id="474" w:name="tsds0091r34c1"/>
            <w:r>
              <w:rPr/>
              <w:t xml:space="preserve">SU-01, SU-07</w:t>
            </w:r>
            <w:bookmarkEnd w:id="474"/>
          </w:p>
        </w:tc>
      </w:tr>
      <w:tr>
        <w:trPr>
          <w:cantSplit/>
        </w:trPr>
        <w:tc>
          <w:tcPr>
            <w:tcW w:w="3024" w:type="dxa"/>
          </w:tcPr>
          <w:p>
            <w:pPr>
              <w:pStyle w:val="TableText"/>
            </w:pPr>
            <w:bookmarkStart w:id="475" w:name="tsds0091r35c0"/>
            <w:r>
              <w:rPr/>
              <w:t xml:space="preserve">SR-THEME-02</w:t>
            </w:r>
            <w:bookmarkEnd w:id="475"/>
          </w:p>
        </w:tc>
        <w:tc>
          <w:tcPr>
            <w:tcW w:w="6614" w:type="dxa"/>
          </w:tcPr>
          <w:p>
            <w:pPr>
              <w:pStyle w:val="TableText"/>
            </w:pPr>
            <w:bookmarkStart w:id="476" w:name="tsds0091r35c1"/>
            <w:r>
              <w:rPr/>
              <w:t xml:space="preserve">SU-12, SU-14</w:t>
            </w:r>
            <w:bookmarkEnd w:id="476"/>
          </w:p>
        </w:tc>
      </w:tr>
      <w:tr>
        <w:trPr>
          <w:cantSplit/>
        </w:trPr>
        <w:tc>
          <w:tcPr>
            <w:tcW w:w="3024" w:type="dxa"/>
          </w:tcPr>
          <w:p>
            <w:pPr>
              <w:pStyle w:val="TableText"/>
            </w:pPr>
            <w:bookmarkStart w:id="477" w:name="tsds0091r36c0"/>
            <w:r>
              <w:rPr/>
              <w:t xml:space="preserve">SR-ENV-01</w:t>
            </w:r>
            <w:bookmarkEnd w:id="477"/>
          </w:p>
        </w:tc>
        <w:tc>
          <w:tcPr>
            <w:tcW w:w="6614" w:type="dxa"/>
          </w:tcPr>
          <w:p>
            <w:pPr>
              <w:pStyle w:val="TableText"/>
            </w:pPr>
            <w:bookmarkStart w:id="478" w:name="tsds0091r36c1"/>
            <w:r>
              <w:rPr/>
              <w:t xml:space="preserve">SU-12, SU-15 (project targets)</w:t>
            </w:r>
            <w:bookmarkEnd w:id="478"/>
          </w:p>
        </w:tc>
      </w:tr>
      <w:tr>
        <w:trPr>
          <w:cantSplit/>
        </w:trPr>
        <w:tc>
          <w:tcPr>
            <w:tcW w:w="3024" w:type="dxa"/>
          </w:tcPr>
          <w:p>
            <w:pPr>
              <w:pStyle w:val="TableText"/>
            </w:pPr>
            <w:bookmarkStart w:id="479" w:name="tsds0091r37c0"/>
            <w:r>
              <w:rPr/>
              <w:t xml:space="preserve">SR-ENV-02</w:t>
            </w:r>
            <w:bookmarkEnd w:id="479"/>
          </w:p>
        </w:tc>
        <w:tc>
          <w:tcPr>
            <w:tcW w:w="6614" w:type="dxa"/>
          </w:tcPr>
          <w:p>
            <w:pPr>
              <w:pStyle w:val="TableText"/>
            </w:pPr>
            <w:bookmarkStart w:id="480" w:name="tsds0091r37c1"/>
            <w:r>
              <w:rPr/>
              <w:t xml:space="preserve">SU-15</w:t>
            </w:r>
            <w:bookmarkEnd w:id="480"/>
          </w:p>
        </w:tc>
      </w:tr>
      <w:tr>
        <w:trPr>
          <w:cantSplit/>
        </w:trPr>
        <w:tc>
          <w:tcPr>
            <w:tcW w:w="3024" w:type="dxa"/>
          </w:tcPr>
          <w:p>
            <w:pPr>
              <w:pStyle w:val="TableText"/>
            </w:pPr>
            <w:bookmarkStart w:id="481" w:name="tsds0091r38c0"/>
            <w:r>
              <w:rPr/>
              <w:t xml:space="preserve">SR-A11Y-01, SR-A11Y-03</w:t>
            </w:r>
            <w:bookmarkEnd w:id="481"/>
          </w:p>
        </w:tc>
        <w:tc>
          <w:tcPr>
            <w:tcW w:w="6614" w:type="dxa"/>
          </w:tcPr>
          <w:p>
            <w:pPr>
              <w:pStyle w:val="TableText"/>
            </w:pPr>
            <w:bookmarkStart w:id="482" w:name="tsds0091r38c1"/>
            <w:r>
              <w:rPr/>
              <w:t xml:space="preserve">SU-14, SU-09, SU-04 (row description)</w:t>
            </w:r>
            <w:bookmarkEnd w:id="482"/>
          </w:p>
        </w:tc>
      </w:tr>
      <w:tr>
        <w:trPr>
          <w:cantSplit/>
        </w:trPr>
        <w:tc>
          <w:tcPr>
            <w:tcW w:w="3024" w:type="dxa"/>
          </w:tcPr>
          <w:p>
            <w:pPr>
              <w:pStyle w:val="TableText"/>
            </w:pPr>
            <w:bookmarkStart w:id="483" w:name="tsds0091r39c0"/>
            <w:r>
              <w:rPr/>
              <w:t xml:space="preserve">SR-A11Y-02</w:t>
            </w:r>
            <w:bookmarkEnd w:id="483"/>
          </w:p>
        </w:tc>
        <w:tc>
          <w:tcPr>
            <w:tcW w:w="6614" w:type="dxa"/>
          </w:tcPr>
          <w:p>
            <w:pPr>
              <w:pStyle w:val="TableText"/>
            </w:pPr>
            <w:bookmarkStart w:id="484" w:name="tsds0091r39c1"/>
            <w:r>
              <w:rPr/>
              <w:t xml:space="preserve">SU-09</w:t>
            </w:r>
            <w:bookmarkEnd w:id="484"/>
          </w:p>
        </w:tc>
      </w:tr>
      <w:tr>
        <w:trPr>
          <w:cantSplit/>
        </w:trPr>
        <w:tc>
          <w:tcPr>
            <w:tcW w:w="3024" w:type="dxa"/>
          </w:tcPr>
          <w:p>
            <w:pPr>
              <w:pStyle w:val="TableText"/>
            </w:pPr>
            <w:bookmarkStart w:id="485" w:name="tsds0091r40c0"/>
            <w:r>
              <w:rPr/>
              <w:t xml:space="preserve">SR-A11Y-04</w:t>
            </w:r>
            <w:bookmarkEnd w:id="485"/>
          </w:p>
        </w:tc>
        <w:tc>
          <w:tcPr>
            <w:tcW w:w="6614" w:type="dxa"/>
          </w:tcPr>
          <w:p>
            <w:pPr>
              <w:pStyle w:val="TableText"/>
            </w:pPr>
            <w:bookmarkStart w:id="486" w:name="tsds0091r40c1"/>
            <w:r>
              <w:rPr/>
              <w:t xml:space="preserve">SU-14</w:t>
            </w:r>
            <w:bookmarkEnd w:id="486"/>
          </w:p>
        </w:tc>
      </w:tr>
      <w:tr>
        <w:trPr>
          <w:cantSplit/>
        </w:trPr>
        <w:tc>
          <w:tcPr>
            <w:tcW w:w="3024" w:type="dxa"/>
          </w:tcPr>
          <w:p>
            <w:pPr>
              <w:pStyle w:val="TableText"/>
            </w:pPr>
            <w:bookmarkStart w:id="487" w:name="tsds0091r41c0"/>
            <w:r>
              <w:rPr/>
              <w:t xml:space="preserve">SR-A11Y-05</w:t>
            </w:r>
            <w:bookmarkEnd w:id="487"/>
          </w:p>
        </w:tc>
        <w:tc>
          <w:tcPr>
            <w:tcW w:w="6614" w:type="dxa"/>
          </w:tcPr>
          <w:p>
            <w:pPr>
              <w:pStyle w:val="TableText"/>
            </w:pPr>
            <w:bookmarkStart w:id="488" w:name="tsds0091r41c1"/>
            <w:r>
              <w:rPr/>
              <w:t xml:space="preserve">SU-14 theme dictionaries and disabled TextBox/ComboBox templates; ThemeContrastTests reads production XAML tokens without WPF</w:t>
            </w:r>
            <w:bookmarkEnd w:id="488"/>
          </w:p>
        </w:tc>
      </w:tr>
      <w:tr>
        <w:trPr>
          <w:cantSplit/>
        </w:trPr>
        <w:tc>
          <w:tcPr>
            <w:tcW w:w="3024" w:type="dxa"/>
          </w:tcPr>
          <w:p>
            <w:pPr>
              <w:pStyle w:val="TableText"/>
            </w:pPr>
            <w:bookmarkStart w:id="489" w:name="tsds0091r42c0"/>
            <w:r>
              <w:rPr/>
              <w:t xml:space="preserve">SR-SEC-01</w:t>
            </w:r>
            <w:bookmarkEnd w:id="489"/>
          </w:p>
        </w:tc>
        <w:tc>
          <w:tcPr>
            <w:tcW w:w="6614" w:type="dxa"/>
          </w:tcPr>
          <w:p>
            <w:pPr>
              <w:pStyle w:val="TableText"/>
            </w:pPr>
            <w:bookmarkStart w:id="490" w:name="tsds0091r42c1"/>
            <w:r>
              <w:rPr/>
              <w:t xml:space="preserve">all (no user-file I/O in Studio except SU-27's confirmed path and its declared sidecars), SU-08 (engine is called with in-memory config; the only file read is the shipped, hash-pinned ambient spectrum, through the engine loader)</w:t>
            </w:r>
            <w:bookmarkEnd w:id="490"/>
          </w:p>
        </w:tc>
      </w:tr>
      <w:tr>
        <w:trPr>
          <w:cantSplit/>
        </w:trPr>
        <w:tc>
          <w:tcPr>
            <w:tcW w:w="3024" w:type="dxa"/>
          </w:tcPr>
          <w:p>
            <w:pPr>
              <w:pStyle w:val="TableText"/>
            </w:pPr>
            <w:bookmarkStart w:id="491" w:name="tsds0091r43c0"/>
            <w:r>
              <w:rPr/>
              <w:t xml:space="preserve">SR-EXPORT-01 … 05</w:t>
            </w:r>
            <w:bookmarkEnd w:id="491"/>
          </w:p>
        </w:tc>
        <w:tc>
          <w:tcPr>
            <w:tcW w:w="6614" w:type="dxa"/>
          </w:tcPr>
          <w:p>
            <w:pPr>
              <w:pStyle w:val="TableText"/>
            </w:pPr>
            <w:bookmarkStart w:id="492" w:name="tsds0091r43c1"/>
            <w:r>
              <w:rPr/>
              <w:t xml:space="preserve">SU-27, SU-01 (</w:t>
            </w:r>
            <w:r>
              <w:rPr>
                <w:rFonts w:ascii="Consolas" w:hAnsi="Consolas"/>
              </w:rPr>
              <w:t xml:space="preserve">ExportReportCommand</w:t>
            </w:r>
            <w:r>
              <w:rPr/>
              <w:t xml:space="preserve">), SU-19 (configuration JSON once per acquisition), SU-20 / SU-21 (</w:t>
            </w:r>
            <w:r>
              <w:rPr>
                <w:rFonts w:ascii="Consolas" w:hAnsi="Consolas"/>
              </w:rPr>
              <w:t xml:space="preserve">MeasuredEnergies</w:t>
            </w:r>
            <w:r>
              <w:rPr/>
              <w:t xml:space="preserve">, for event data)</w:t>
            </w:r>
            <w:bookmarkEnd w:id="492"/>
          </w:p>
        </w:tc>
      </w:tr>
      <w:tr>
        <w:trPr>
          <w:cantSplit/>
        </w:trPr>
        <w:tc>
          <w:tcPr>
            <w:tcW w:w="3024" w:type="dxa"/>
          </w:tcPr>
          <w:p>
            <w:pPr>
              <w:pStyle w:val="TableText"/>
            </w:pPr>
            <w:bookmarkStart w:id="493" w:name="tsds0091r44c0"/>
            <w:r>
              <w:rPr/>
              <w:t xml:space="preserve">SR-CMP-01 … 05</w:t>
            </w:r>
            <w:bookmarkEnd w:id="493"/>
          </w:p>
        </w:tc>
        <w:tc>
          <w:tcPr>
            <w:tcW w:w="6614" w:type="dxa"/>
          </w:tcPr>
          <w:p>
            <w:pPr>
              <w:pStyle w:val="TableText"/>
            </w:pPr>
            <w:bookmarkStart w:id="494" w:name="tsds0091r44c1"/>
            <w:r>
              <w:rPr/>
              <w:t xml:space="preserve">SU-28, SU-01 (workspace registration, Ctrl+5), SU-19 (retained direct facts in the physical hit stream), SU-27 (export omission note)</w:t>
            </w:r>
            <w:bookmarkEnd w:id="494"/>
          </w:p>
        </w:tc>
      </w:tr>
      <w:tr>
        <w:trPr>
          <w:cantSplit/>
        </w:trPr>
        <w:tc>
          <w:tcPr>
            <w:tcW w:w="3024" w:type="dxa"/>
          </w:tcPr>
          <w:p>
            <w:pPr>
              <w:pStyle w:val="TableText"/>
            </w:pPr>
            <w:bookmarkStart w:id="495" w:name="tsds0091r45c0"/>
            <w:r>
              <w:rPr/>
              <w:t xml:space="preserve">SR-ARCH-01 … SR-ARCH-04</w:t>
            </w:r>
            <w:bookmarkEnd w:id="495"/>
          </w:p>
        </w:tc>
        <w:tc>
          <w:tcPr>
            <w:tcW w:w="6614" w:type="dxa"/>
          </w:tcPr>
          <w:p>
            <w:pPr>
              <w:pStyle w:val="TableText"/>
            </w:pPr>
            <w:bookmarkStart w:id="496" w:name="tsds0091r45c1"/>
            <w:r>
              <w:rPr/>
              <w:t xml:space="preserve">project files of SI-1 … SI-4 and </w:t>
            </w:r>
            <w:r>
              <w:rPr>
                <w:rFonts w:ascii="Consolas" w:hAnsi="Consolas"/>
              </w:rPr>
              <w:t xml:space="preserve">tests/Gcam.Studio.Tests</w:t>
            </w:r>
            <w:bookmarkEnd w:id="496"/>
          </w:p>
        </w:tc>
      </w:tr>
    </w:tbl>
    <w:p>
      <w:pPr>
        <w:pStyle w:val="Normal"/>
      </w:pPr>
      <w:bookmarkStart w:id="497" w:name="tsds0092"/>
      <w:r>
        <w:rPr/>
        <w:t xml:space="preserve">SU-11 (colour bar, colormap) and SU-13 (converters) serve SR-VIEW-01 / SR-A11Y-04 and SR-MEAS-06 indirectly (presentation only); they carry no requirement of their own.</w:t>
      </w:r>
      <w:bookmarkEnd w:id="497"/>
    </w:p>
    <w:p>
      <w:pPr>
        <w:pStyle w:val="Heading2"/>
      </w:pPr>
      <w:bookmarkStart w:id="498" w:name="h75ceac2c59e4528d0c40"/>
      <w:bookmarkStart w:id="499" w:name="tsds0093"/>
      <w:r>
        <w:rPr/>
        <w:t xml:space="preserve">8. Verification of the design (§5.3.6, §5.4.4)</w:t>
      </w:r>
      <w:bookmarkEnd w:id="499"/>
      <w:bookmarkEnd w:id="498"/>
    </w:p>
    <w:tbl>
      <w:tblPr>
        <w:tblStyle w:val="Grid"/>
        <w:tblW w:w="9638" w:type="dxa"/>
        <w:tblLayout w:type="fixed"/>
      </w:tblPr>
      <w:tblGrid>
        <w:gridCol w:w="2641"/>
        <w:gridCol w:w="4689"/>
        <w:gridCol w:w="2308"/>
      </w:tblGrid>
      <w:tr>
        <w:trPr>
          <w:tblHeader/>
          <w:cantSplit/>
        </w:trPr>
        <w:tc>
          <w:tcPr>
            <w:tcW w:w="2641" w:type="dxa"/>
            <w:shd w:fill="EAF0F4"/>
          </w:tcPr>
          <w:p>
            <w:pPr>
              <w:pStyle w:val="TableText"/>
            </w:pPr>
            <w:bookmarkStart w:id="500" w:name="tsds0094r0c0"/>
            <w:r>
              <w:rPr>
                <w:b/>
              </w:rPr>
              <w:t xml:space="preserve">Check</w:t>
            </w:r>
            <w:bookmarkEnd w:id="500"/>
          </w:p>
        </w:tc>
        <w:tc>
          <w:tcPr>
            <w:tcW w:w="4689" w:type="dxa"/>
            <w:shd w:fill="EAF0F4"/>
          </w:tcPr>
          <w:p>
            <w:pPr>
              <w:pStyle w:val="TableText"/>
            </w:pPr>
            <w:bookmarkStart w:id="501" w:name="tsds0094r0c1"/>
            <w:r>
              <w:rPr>
                <w:b/>
              </w:rPr>
              <w:t xml:space="preserve">How</w:t>
            </w:r>
            <w:bookmarkEnd w:id="501"/>
          </w:p>
        </w:tc>
        <w:tc>
          <w:tcPr>
            <w:tcW w:w="2308" w:type="dxa"/>
            <w:shd w:fill="EAF0F4"/>
          </w:tcPr>
          <w:p>
            <w:pPr>
              <w:pStyle w:val="TableText"/>
            </w:pPr>
            <w:bookmarkStart w:id="502" w:name="tsds0094r0c2"/>
            <w:r>
              <w:rPr>
                <w:b/>
              </w:rPr>
              <w:t xml:space="preserve">Result (2026-10-01)</w:t>
            </w:r>
            <w:bookmarkEnd w:id="502"/>
          </w:p>
        </w:tc>
      </w:tr>
      <w:tr>
        <w:trPr>
          <w:cantSplit/>
        </w:trPr>
        <w:tc>
          <w:tcPr>
            <w:tcW w:w="2641" w:type="dxa"/>
          </w:tcPr>
          <w:p>
            <w:pPr>
              <w:pStyle w:val="TableText"/>
            </w:pPr>
            <w:bookmarkStart w:id="503" w:name="tsds0094r1c0"/>
            <w:r>
              <w:rPr/>
              <w:t xml:space="preserve">Architecture implements the requirements and the risk controls</w:t>
            </w:r>
            <w:bookmarkEnd w:id="503"/>
          </w:p>
        </w:tc>
        <w:tc>
          <w:tcPr>
            <w:tcW w:w="4689" w:type="dxa"/>
          </w:tcPr>
          <w:p>
            <w:pPr>
              <w:pStyle w:val="TableText"/>
            </w:pPr>
            <w:bookmarkStart w:id="504" w:name="tsds0094r1c1"/>
            <w:r>
              <w:rPr/>
              <w:t xml:space="preserve">allocation table §7; risk controls in </w:t>
            </w:r>
            <w:r>
              <w:rPr/>
              <w:t xml:space="preserve">VV.Studio.SRS §6</w:t>
            </w:r>
            <w:r>
              <w:rPr/>
              <w:t xml:space="preserve"> (GCAM-SW-SRS, 6. Risk-control requirements (§5.2.3))</w:t>
            </w:r>
            <w:r>
              <w:rPr/>
              <w:t xml:space="preserve"> each map to a unit</w:t>
            </w:r>
            <w:bookmarkEnd w:id="504"/>
          </w:p>
        </w:tc>
        <w:tc>
          <w:tcPr>
            <w:tcW w:w="2308" w:type="dxa"/>
          </w:tcPr>
          <w:p>
            <w:pPr>
              <w:pStyle w:val="TableText"/>
            </w:pPr>
            <w:bookmarkStart w:id="505" w:name="tsds0094r1c2"/>
            <w:r>
              <w:rPr/>
              <w:t xml:space="preserve">complete</w:t>
            </w:r>
            <w:bookmarkEnd w:id="505"/>
          </w:p>
        </w:tc>
      </w:tr>
      <w:tr>
        <w:trPr>
          <w:cantSplit/>
        </w:trPr>
        <w:tc>
          <w:tcPr>
            <w:tcW w:w="2641" w:type="dxa"/>
          </w:tcPr>
          <w:p>
            <w:pPr>
              <w:pStyle w:val="TableText"/>
            </w:pPr>
            <w:bookmarkStart w:id="506" w:name="tsds0094r2c0"/>
            <w:r>
              <w:rPr/>
              <w:t xml:space="preserve">Layer rules hold</w:t>
            </w:r>
            <w:bookmarkEnd w:id="506"/>
          </w:p>
        </w:tc>
        <w:tc>
          <w:tcPr>
            <w:tcW w:w="4689" w:type="dxa"/>
          </w:tcPr>
          <w:p>
            <w:pPr>
              <w:pStyle w:val="TableText"/>
            </w:pPr>
            <w:bookmarkStart w:id="507" w:name="tsds0094r2c1"/>
            <w:r>
              <w:rPr/>
              <w:t xml:space="preserve">compiler (target frameworks, references) + inspection</w:t>
            </w:r>
            <w:bookmarkEnd w:id="507"/>
          </w:p>
        </w:tc>
        <w:tc>
          <w:tcPr>
            <w:tcW w:w="2308" w:type="dxa"/>
          </w:tcPr>
          <w:p>
            <w:pPr>
              <w:pStyle w:val="TableText"/>
            </w:pPr>
            <w:bookmarkStart w:id="508" w:name="tsds0094r2c2"/>
            <w:r>
              <w:rPr/>
              <w:t xml:space="preserve">hold; AN-08 (transitive reference) open</w:t>
            </w:r>
            <w:bookmarkEnd w:id="508"/>
          </w:p>
        </w:tc>
      </w:tr>
      <w:tr>
        <w:trPr>
          <w:cantSplit/>
        </w:trPr>
        <w:tc>
          <w:tcPr>
            <w:tcW w:w="2641" w:type="dxa"/>
          </w:tcPr>
          <w:p>
            <w:pPr>
              <w:pStyle w:val="TableText"/>
            </w:pPr>
            <w:bookmarkStart w:id="509" w:name="tsds0094r3c0"/>
            <w:r>
              <w:rPr/>
              <w:t xml:space="preserve">Interfaces are consistent</w:t>
            </w:r>
            <w:bookmarkEnd w:id="509"/>
          </w:p>
        </w:tc>
        <w:tc>
          <w:tcPr>
            <w:tcW w:w="4689" w:type="dxa"/>
          </w:tcPr>
          <w:p>
            <w:pPr>
              <w:pStyle w:val="TableText"/>
            </w:pPr>
            <w:bookmarkStart w:id="510" w:name="tsds0094r3c1"/>
            <w:r>
              <w:rPr/>
              <w:t xml:space="preserve">the mm convention of §3 is shared by </w:t>
            </w:r>
            <w:r>
              <w:rPr>
                <w:rFonts w:ascii="Consolas" w:hAnsi="Consolas"/>
              </w:rPr>
              <w:t xml:space="preserve">AcquisitionSession</w:t>
            </w:r>
            <w:r>
              <w:rPr/>
              <w:t xml:space="preserve">, </w:t>
            </w:r>
            <w:r>
              <w:rPr>
                <w:rFonts w:ascii="Consolas" w:hAnsi="Consolas"/>
              </w:rPr>
              <w:t xml:space="preserve">HeatmapViewport</w:t>
            </w:r>
            <w:r>
              <w:rPr/>
              <w:t xml:space="preserve"> and </w:t>
            </w:r>
            <w:r>
              <w:rPr>
                <w:rFonts w:ascii="Consolas" w:hAnsi="Consolas"/>
              </w:rPr>
              <w:t xml:space="preserve">MeasurementMath</w:t>
            </w:r>
            <w:r>
              <w:rPr/>
              <w:t xml:space="preserve"> and pinned by </w:t>
            </w:r>
            <w:r>
              <w:rPr>
                <w:rFonts w:ascii="Consolas" w:hAnsi="Consolas"/>
              </w:rPr>
              <w:t xml:space="preserve">HeatmapViewportTests.MmMapping_PutsPixelCentresOnGrid</w:t>
            </w:r>
            <w:bookmarkEnd w:id="510"/>
          </w:p>
        </w:tc>
        <w:tc>
          <w:tcPr>
            <w:tcW w:w="2308" w:type="dxa"/>
          </w:tcPr>
          <w:p>
            <w:pPr>
              <w:pStyle w:val="TableText"/>
            </w:pPr>
            <w:bookmarkStart w:id="511" w:name="tsds0094r3c2"/>
            <w:r>
              <w:rPr/>
              <w:t xml:space="preserve">consistent</w:t>
            </w:r>
            <w:bookmarkEnd w:id="511"/>
          </w:p>
        </w:tc>
      </w:tr>
      <w:tr>
        <w:trPr>
          <w:cantSplit/>
        </w:trPr>
        <w:tc>
          <w:tcPr>
            <w:tcW w:w="2641" w:type="dxa"/>
          </w:tcPr>
          <w:p>
            <w:pPr>
              <w:pStyle w:val="TableText"/>
            </w:pPr>
            <w:bookmarkStart w:id="512" w:name="tsds0094r4c0"/>
            <w:r>
              <w:rPr/>
              <w:t xml:space="preserve">Detailed design matches the code</w:t>
            </w:r>
            <w:bookmarkEnd w:id="512"/>
          </w:p>
        </w:tc>
        <w:tc>
          <w:tcPr>
            <w:tcW w:w="4689" w:type="dxa"/>
          </w:tcPr>
          <w:p>
            <w:pPr>
              <w:pStyle w:val="TableText"/>
            </w:pPr>
            <w:bookmarkStart w:id="513" w:name="tsds0094r4c1"/>
            <w:r>
              <w:rPr/>
              <w:t xml:space="preserve">each §6 rule read against the source</w:t>
            </w:r>
            <w:bookmarkEnd w:id="513"/>
          </w:p>
        </w:tc>
        <w:tc>
          <w:tcPr>
            <w:tcW w:w="2308" w:type="dxa"/>
          </w:tcPr>
          <w:p>
            <w:pPr>
              <w:pStyle w:val="TableText"/>
            </w:pPr>
            <w:bookmarkStart w:id="514" w:name="tsds0094r4c2"/>
            <w:r>
              <w:rPr/>
              <w:t xml:space="preserve">matches</w:t>
            </w:r>
            <w:bookmarkEnd w:id="514"/>
          </w:p>
        </w:tc>
      </w:tr>
      <w:tr>
        <w:trPr>
          <w:cantSplit/>
        </w:trPr>
        <w:tc>
          <w:tcPr>
            <w:tcW w:w="2641" w:type="dxa"/>
          </w:tcPr>
          <w:p>
            <w:pPr>
              <w:pStyle w:val="TableText"/>
            </w:pPr>
            <w:bookmarkStart w:id="515" w:name="tsds0094r5c0"/>
            <w:r>
              <w:rPr/>
              <w:t xml:space="preserve">Units are verifiable</w:t>
            </w:r>
            <w:bookmarkEnd w:id="515"/>
          </w:p>
        </w:tc>
        <w:tc>
          <w:tcPr>
            <w:tcW w:w="4689" w:type="dxa"/>
          </w:tcPr>
          <w:p>
            <w:pPr>
              <w:pStyle w:val="TableText"/>
            </w:pPr>
            <w:bookmarkStart w:id="516" w:name="tsds0094r5c1"/>
            <w:r>
              <w:rPr/>
              <w:t xml:space="preserve">SU-01 … SU-06 unit-tested; SU-07 by compilation; SU-08 by </w:t>
            </w:r>
            <w:r>
              <w:rPr>
                <w:rFonts w:ascii="Consolas" w:hAnsi="Consolas"/>
              </w:rPr>
              <w:t xml:space="preserve">AcquisitionServiceTests</w:t>
            </w:r>
            <w:r>
              <w:rPr/>
              <w:t xml:space="preserve"> against the real engine; SU-09 … SU-15 inspection + manual UI Automation (AN-02, AN-07)</w:t>
            </w:r>
            <w:bookmarkEnd w:id="516"/>
          </w:p>
        </w:tc>
        <w:tc>
          <w:tcPr>
            <w:tcW w:w="2308" w:type="dxa"/>
          </w:tcPr>
          <w:p>
            <w:pPr>
              <w:pStyle w:val="TableText"/>
            </w:pPr>
            <w:bookmarkStart w:id="517" w:name="tsds0094r5c2"/>
            <w:r>
              <w:rPr/>
              <w:t xml:space="preserve">see </w:t>
            </w:r>
            <w:r>
              <w:rPr/>
              <w:t xml:space="preserve">VV.Studio §4</w:t>
            </w:r>
            <w:r>
              <w:rPr/>
              <w:t xml:space="preserve"> (GCAM-SW-VVR, 4. Verification)</w:t>
            </w:r>
            <w:bookmarkEnd w:id="517"/>
          </w:p>
        </w:tc>
      </w:tr>
    </w:tbl>
    <w:p>
      <w:pPr>
        <w:pStyle w:val="Normal"/>
      </w:pPr>
      <w:bookmarkStart w:id="518" w:name="tsds0095"/>
      <w:r>
        <w:rPr/>
        <w:t xml:space="preserve">A change to a unit's rule in §6, an interface in §3 or the unit list in §2 updates this page in the same commit as the code.</w:t>
      </w:r>
      <w:bookmarkEnd w:id="518"/>
    </w:p>
    <w:p>
      <w:pPr>
        <w:pStyle w:val="Heading2"/>
      </w:pPr>
      <w:bookmarkStart w:id="519" w:name="h3f424aa42f2c8dba06f8"/>
      <w:bookmarkStart w:id="520" w:name="tsds0096"/>
      <w:r>
        <w:rPr/>
        <w:t xml:space="preserve">Waveform and acquired-chain design (2026-10-02)</w:t>
      </w:r>
      <w:bookmarkEnd w:id="520"/>
      <w:bookmarkEnd w:id="519"/>
    </w:p>
    <w:p>
      <w:pPr>
        <w:pStyle w:val="Normal"/>
      </w:pPr>
      <w:bookmarkStart w:id="521" w:name="tsds0097"/>
      <w:r>
        <w:rPr/>
        <w:t xml:space="preserve">The detection chain is part of immutable </w:t>
      </w:r>
      <w:r>
        <w:rPr>
          <w:rFonts w:ascii="Consolas" w:hAnsi="Consolas"/>
        </w:rPr>
        <w:t xml:space="preserve">DetectorSettings</w:t>
      </w:r>
      <w:r>
        <w:rPr/>
        <w:t xml:space="preserve">, captured by </w:t>
      </w:r>
      <w:r>
        <w:rPr>
          <w:rFonts w:ascii="Consolas" w:hAnsi="Consolas"/>
        </w:rPr>
        <w:t xml:space="preserve">SimulationService.Start</w:t>
      </w:r>
      <w:r>
        <w:rPr/>
        <w:t xml:space="preserve"> and published by </w:t>
      </w:r>
      <w:r>
        <w:rPr>
          <w:rFonts w:ascii="Consolas" w:hAnsi="Consolas"/>
        </w:rPr>
        <w:t xml:space="preserve">AcquisitionSession</w:t>
      </w:r>
      <w:r>
        <w:rPr/>
        <w:t xml:space="preserve">; </w:t>
      </w:r>
      <w:r>
        <w:rPr>
          <w:rFonts w:ascii="Consolas" w:hAnsi="Consolas"/>
        </w:rPr>
        <w:t xml:space="preserve">AcquisitionSnapshot.Chain</w:t>
      </w:r>
      <w:r>
        <w:rPr/>
        <w:t xml:space="preserve"> exposes the captured setting. </w:t>
      </w:r>
      <w:r>
        <w:rPr>
          <w:rFonts w:ascii="Consolas" w:hAnsi="Consolas"/>
        </w:rPr>
        <w:t xml:space="preserve">MainViewModel</w:t>
      </w:r>
      <w:r>
        <w:rPr/>
        <w:t xml:space="preserve"> owns the part selectors and rejects physical edits while running or while data exist. Spectrum/Imaging/Measurement read snapshot settings; physical scintillators map through </w:t>
      </w:r>
      <w:r>
        <w:rPr>
          <w:rFonts w:ascii="Consolas" w:hAnsi="Consolas"/>
        </w:rPr>
        <w:t xml:space="preserve">FrontEndMaterials</w:t>
      </w:r>
      <w:r>
        <w:rPr/>
        <w:t xml:space="preserve"> to explicit transport keys: GAGG(Ce)→GAGG, NaI(Tl)→NaI, LYSO→LYSO, CsI(Tl)→CsI and BGO→BGO. Unsupported names fail before acquisition. GAGG remains first and default; the other materials are what-if comparisons. CsI transport uses the CsI host at 4.51 g/cm³, omitting the Tl activator as for NaI:Tl; the dopant-specific transport error is not quantified. Changing material requires Reset and a new acquisition; it never reinterprets retained deposits.</w:t>
      </w:r>
      <w:bookmarkEnd w:id="521"/>
    </w:p>
    <w:p>
      <w:pPr>
        <w:pStyle w:val="Normal"/>
      </w:pPr>
      <w:bookmarkStart w:id="522" w:name="tsds0098"/>
      <w:r>
        <w:rPr>
          <w:rFonts w:ascii="Consolas" w:hAnsi="Consolas"/>
        </w:rPr>
        <w:t xml:space="preserve">CrystalMaterial</w:t>
      </w:r>
      <w:r>
        <w:rPr/>
        <w:t xml:space="preserve"> uses xraylib 4.3.0 photoelectric plus incoherent cross sections through 800 keV, with grid pairs around the I 33.1694 keV and Cs 35.9846 keV K edges. Above 800 keV it uses Klein–Nishina electrons/g plus the 600–800 keV photoelectric power-law extension; coherent and pair production remain omitted. CsI's measured extension error against NIST photoelectric plus incoherent is +0.069955 % at 1000 keV and −0.352789 % at 1250 keV. These are measured approximation errors, not precision guarantees. Full-precision data and checks are retained in </w:t>
      </w:r>
      <w:r>
        <w:rPr>
          <w:rFonts w:ascii="Consolas" w:hAnsi="Consolas"/>
        </w:rPr>
        <w:t xml:space="preserve">samples/materials/evidence/crystal_tables.json</w:t>
      </w:r>
      <w:r>
        <w:rPr/>
        <w:t xml:space="preserve"> and </w:t>
      </w:r>
      <w:r>
        <w:rPr>
          <w:rFonts w:ascii="Consolas" w:hAnsi="Consolas"/>
        </w:rPr>
        <w:t xml:space="preserve">samples/materials/CsI_checks.txt</w:t>
      </w:r>
      <w:r>
        <w:rPr/>
        <w:t xml:space="preserve">; </w:t>
      </w:r>
      <w:r>
        <w:rPr>
          <w:rFonts w:ascii="Consolas" w:hAnsi="Consolas"/>
        </w:rPr>
        <w:t xml:space="preserve">CsIMaterialTests</w:t>
      </w:r>
      <w:r>
        <w:rPr/>
        <w:t xml:space="preserve"> verifies the like-total NIST comparisons, extension formula, reference anchor, both edges, lookup and table behavior. The existing GAGG tests remain unchanged apart from the material inventory count.</w:t>
      </w:r>
      <w:bookmarkEnd w:id="522"/>
    </w:p>
    <w:p>
      <w:pPr>
        <w:pStyle w:val="Normal"/>
      </w:pPr>
      <w:bookmarkStart w:id="523" w:name="tsds0099"/>
      <w:r>
        <w:rPr>
          <w:rFonts w:ascii="Consolas" w:hAnsi="Consolas"/>
        </w:rPr>
        <w:t xml:space="preserve">SpectrumService</w:t>
      </w:r>
      <w:r>
        <w:rPr/>
        <w:t xml:space="preserve"> rebuilds its analytic model, effective resolving interval, measurements and bins when acquired detector identity changes. </w:t>
      </w:r>
      <w:r>
        <w:rPr>
          <w:rFonts w:ascii="Consolas" w:hAnsi="Consolas"/>
        </w:rPr>
        <w:t xml:space="preserve">ImagingService</w:t>
      </w:r>
      <w:r>
        <w:rPr/>
        <w:t xml:space="preserve"> invalidates energies, windows and H-only ratios on acquired detector identity as well as acquisition ID. Calibration builds the same acquired measurement chain. Array-wide Spectrum pile-up remains a sum-before-smear grouping model; Imaging still uses ungrouped event positions. Four ADC position signals and Anger mispositioning are outside this design.</w:t>
      </w:r>
      <w:bookmarkEnd w:id="523"/>
    </w:p>
    <w:p>
      <w:pPr>
        <w:pStyle w:val="Normal"/>
      </w:pPr>
      <w:bookmarkStart w:id="524" w:name="tsds0100"/>
      <w:r>
        <w:rPr>
          <w:rFonts w:ascii="Consolas" w:hAnsi="Consolas"/>
        </w:rPr>
        <w:t xml:space="preserve">IWaveformService</w:t>
      </w:r>
      <w:r>
        <w:rPr/>
        <w:t xml:space="preserve"> returns </w:t>
      </w:r>
      <w:r>
        <w:rPr>
          <w:rFonts w:ascii="Consolas" w:hAnsi="Consolas"/>
        </w:rPr>
        <w:t xml:space="preserve">WaveformView</w:t>
      </w:r>
      <w:r>
        <w:rPr/>
        <w:t xml:space="preserve">: two prepared uniform-X PlotSeries, event identity/amplitude records, acquired-chain readouts and limitation labels. </w:t>
      </w:r>
      <w:r>
        <w:rPr>
          <w:rFonts w:ascii="Consolas" w:hAnsi="Consolas"/>
        </w:rPr>
        <w:t xml:space="preserve">WaveformWorkspaceViewModel</w:t>
      </w:r>
      <w:r>
        <w:rPr/>
        <w:t xml:space="preserve"> owns local trigger/window/ideal/rate-study settings. It requests work only when active, cancels old requests, rejects late revisions and reuses a held window once its requested interval is covered. A new acquisition or Reset clears retained scope identity; Continue keeps it. In rate study, the retained prefix is re-spaced with a fixed seed in original order; the snapshot is never mutated.</w:t>
      </w:r>
      <w:bookmarkEnd w:id="524"/>
    </w:p>
    <w:p>
      <w:pPr>
        <w:pStyle w:val="Normal"/>
      </w:pPr>
      <w:bookmarkStart w:id="525" w:name="tsds0101"/>
      <w:r>
        <w:rPr>
          <w:rFonts w:ascii="Consolas" w:hAnsi="Consolas"/>
        </w:rPr>
        <w:t xml:space="preserve">WaveformService</w:t>
      </w:r>
      <w:r>
        <w:rPr/>
        <w:t xml:space="preserve"> serializes requests on a semaphore and runs CPU work via Task.Run. It computes each event response once with the same index-addressed </w:t>
      </w:r>
      <w:r>
        <w:rPr>
          <w:rFonts w:ascii="Consolas" w:hAnsi="Consolas"/>
        </w:rPr>
        <w:t xml:space="preserve">MeasurementStage</w:t>
      </w:r>
      <w:r>
        <w:rPr/>
        <w:t xml:space="preserve"> as Spectrum/Imaging. Ideal stimulus uses gain-only amplitudes. </w:t>
      </w:r>
      <w:r>
        <w:rPr>
          <w:rFonts w:ascii="Consolas" w:hAnsi="Consolas"/>
        </w:rPr>
        <w:t xml:space="preserve">WindowRasterizer</w:t>
      </w:r>
      <w:r>
        <w:rPr/>
        <w:t xml:space="preserve"> is an additive engine utility with explicit sample count, clipped pulse support, optional ADC/analog noise and cancellation checks; it does not perform intrinsic smearing. </w:t>
      </w:r>
      <w:r>
        <w:rPr>
          <w:rFonts w:ascii="Consolas" w:hAnsi="Consolas"/>
        </w:rPr>
        <w:t xml:space="preserve">Waveform.CrrcInt</w:t>
      </w:r>
      <w:r>
        <w:rPr/>
        <w:t xml:space="preserve">/</w:t>
      </w:r>
      <w:r>
        <w:rPr>
          <w:rFonts w:ascii="Consolas" w:hAnsi="Consolas"/>
        </w:rPr>
        <w:t xml:space="preserve">TrapShape</w:t>
      </w:r>
      <w:r>
        <w:rPr/>
        <w:t xml:space="preserve"> use tail-matched pole-zero coefficients. CR-RC selects the acquired preamp order (4), explicit T_sum (100/200/500 ns) and K=round(65536*order*8/T_sum); this is a simulation convention independent of the DCR effective noise integration window. CrrcInt retains F=0 legacy calls and adds F=12 states with Q16 coefficients; the signed-16 bounded contract matches 48-bit RTL states/products. Cancellation checks surround these bounded integer calls; they do not interrupt their internal loops.</w:t>
      </w:r>
      <w:bookmarkEnd w:id="525"/>
    </w:p>
    <w:p>
      <w:pPr>
        <w:pStyle w:val="Normal"/>
      </w:pPr>
      <w:bookmarkStart w:id="526" w:name="tsds0102"/>
      <w:r>
        <w:rPr>
          <w:rFonts w:ascii="Consolas" w:hAnsi="Consolas"/>
        </w:rPr>
        <w:t xml:space="preserve">ScopeWindow</w:t>
      </w:r>
      <w:r>
        <w:rPr/>
        <w:t xml:space="preserve"> checks origin-relative time arithmetic at 125 MSPS. Twenty percent of the displayed window precedes the trigger. Warm-up includes the maximum amplitude-dependent pulse support, eight tail constants and eight times the configured sum of nominal RC times; work length including warm-up is capped at 10 million samples. Empty windows generate baseline noise. The scope labels simulated baseline beyond acquired live time and finite local filter warm-up. Uncorrected shaped baseline is displayed without BLR; CR-RC output retains Q12 fractions by dividing raw values by 4096. This finite-history reset does not reproduce an acquisition-wide trapezoidal baseline walk exactly.</w:t>
      </w:r>
      <w:bookmarkEnd w:id="526"/>
    </w:p>
    <w:p>
      <w:pPr>
        <w:pStyle w:val="Normal"/>
      </w:pPr>
      <w:bookmarkStart w:id="527" w:name="tsds0103"/>
      <w:r>
        <w:rPr/>
        <w:t xml:space="preserve">The service builds plot doubles and </w:t>
      </w:r>
      <w:r>
        <w:rPr>
          <w:rFonts w:ascii="Consolas" w:hAnsi="Consolas"/>
        </w:rPr>
        <w:t xml:space="preserve">MinMaxPyramid</w:t>
      </w:r>
      <w:r>
        <w:rPr/>
        <w:t xml:space="preserve"> instances on the worker. A prepared pyramid is accepted only for its identical immutable sample array; the control validates implicit X endpoints and reuses the worker preparation. Existing unprepared series continue through full validation/preparation. </w:t>
      </w:r>
      <w:r>
        <w:rPr>
          <w:rFonts w:ascii="Consolas" w:hAnsi="Consolas"/>
        </w:rPr>
        <w:t xml:space="preserve">PlotView.ShareViewRange</w:t>
      </w:r>
      <w:r>
        <w:rPr/>
        <w:t xml:space="preserve"> publishes navigation into the scope VM's two-way ViewRange binding, so both traces share X while retaining independent Y autoscale. Views contain only InitializeComponent code-behind; the shell's templates select the two waveform controls (the shared detection chain is edited in the Options dialog).</w:t>
      </w:r>
      <w:bookmarkEnd w:id="527"/>
    </w:p>
    <w:p>
      <w:pPr>
        <w:pStyle w:val="Normal"/>
      </w:pPr>
      <w:bookmarkStart w:id="528" w:name="tsds0104"/>
      <w:r>
        <w:rPr/>
        <w:t xml:space="preserve">Trapezoid readout uses local FlatTop and a matched noiseless calibration. Ideal zero-rise calibration uses an explicit instantaneous reference rather than the legacy bi-exponential divide-by-zero path. Neighbor overlap, partial acquired future or saturation suppress energy recovery. CR-RC identifies its Q12 state and T_sum simulation convention and omits recovered energy because trigger/phase/overlap estimation is not validated. FWHM/readout values are engine-derived in Services, not duplicated physics formulas in Core.</w:t>
      </w:r>
      <w:bookmarkEnd w:id="528"/>
    </w:p>
    <w:p>
      <w:pPr>
        <w:pStyle w:val="Normal"/>
      </w:pPr>
      <w:bookmarkStart w:id="529" w:name="tsds0105"/>
      <w:r>
        <w:rPr/>
        <w:t xml:space="preserve">Traceability and execution limitations: </w:t>
      </w:r>
      <w:r>
        <w:rPr/>
        <w:t xml:space="preserve">VV.Studio.Waveform</w:t>
      </w:r>
      <w:r>
        <w:rPr/>
        <w:t xml:space="preserve"> (GCAM-SW-VVR)</w:t>
      </w:r>
      <w:r>
        <w:rPr/>
        <w:t xml:space="preserve">. Final tests and offscreen PNG generation were not run by the implementer after shell process creation was denied; no desktop verification is claimed.</w:t>
      </w:r>
      <w:bookmarkEnd w:id="529"/>
    </w:p>
    <w:p>
      <w:pPr>
        <w:pStyle w:val="Heading2"/>
      </w:pPr>
      <w:bookmarkStart w:id="530" w:name="hc753955a4bb5113d2261"/>
      <w:bookmarkStart w:id="531" w:name="tsds0106"/>
      <w:r>
        <w:rPr/>
        <w:t xml:space="preserve">Detector face and independent focus worker</w:t>
      </w:r>
      <w:bookmarkEnd w:id="531"/>
      <w:bookmarkEnd w:id="530"/>
    </w:p>
    <w:p>
      <w:pPr>
        <w:pStyle w:val="Normal"/>
      </w:pPr>
      <w:bookmarkStart w:id="532" w:name="tsds0107"/>
      <w:r>
        <w:rPr/>
        <w:t xml:space="preserve">Core owns </w:t>
      </w:r>
      <w:r>
        <w:rPr>
          <w:rFonts w:ascii="Consolas" w:hAnsi="Consolas"/>
        </w:rPr>
        <w:t xml:space="preserve">DetectorFace</w:t>
      </w:r>
      <w:r>
        <w:rPr/>
        <w:t xml:space="preserve">/</w:t>
      </w:r>
      <w:r>
        <w:rPr>
          <w:rFonts w:ascii="Consolas" w:hAnsi="Consolas"/>
        </w:rPr>
        <w:t xml:space="preserve">FaceRectangle</w:t>
      </w:r>
      <w:r>
        <w:rPr/>
        <w:t xml:space="preserve">, the focus request/identity/sample/track/interval/result records, </w:t>
      </w:r>
      <w:r>
        <w:rPr>
          <w:rFonts w:ascii="Consolas" w:hAnsi="Consolas"/>
        </w:rPr>
        <w:t xml:space="preserve">FocusSweepMath</w:t>
      </w:r>
      <w:r>
        <w:rPr/>
        <w:t xml:space="preserve">, </w:t>
      </w:r>
      <w:r>
        <w:rPr>
          <w:rFonts w:ascii="Consolas" w:hAnsi="Consolas"/>
        </w:rPr>
        <w:t xml:space="preserve">DetectorWorkspaceViewModel</w:t>
      </w:r>
      <w:r>
        <w:rPr/>
        <w:t xml:space="preserve"> and the focus portion of </w:t>
      </w:r>
      <w:r>
        <w:rPr>
          <w:rFonts w:ascii="Consolas" w:hAnsi="Consolas"/>
        </w:rPr>
        <w:t xml:space="preserve">ImagingWorkspaceViewModel</w:t>
      </w:r>
      <w:r>
        <w:rPr/>
        <w:t xml:space="preserve">. Services implement </w:t>
      </w:r>
      <w:r>
        <w:rPr>
          <w:rFonts w:ascii="Consolas" w:hAnsi="Consolas"/>
        </w:rPr>
        <w:t xml:space="preserve">IDetectorFaceService</w:t>
      </w:r>
      <w:r>
        <w:rPr/>
        <w:t xml:space="preserve"> and </w:t>
      </w:r>
      <w:r>
        <w:rPr>
          <w:rFonts w:ascii="Consolas" w:hAnsi="Consolas"/>
        </w:rPr>
        <w:t xml:space="preserve">IFocusSweepService</w:t>
      </w:r>
      <w:r>
        <w:rPr/>
        <w:t xml:space="preserve">; the composition root registers both. Views select DetectorView/DetectorPanel through workspace templates. Their code-behind only initializes XAML. </w:t>
      </w:r>
      <w:r>
        <w:rPr>
          <w:rFonts w:ascii="Consolas" w:hAnsi="Consolas"/>
        </w:rPr>
        <w:t xml:space="preserve">DetectorFaceView</w:t>
      </w:r>
      <w:r>
        <w:rPr/>
        <w:t xml:space="preserve"> draws exact vector rectangles with theme brushes, row zero at the bottom and an Image automation peer. Relative gain uses opaque viridis colours and an accompanying numeric colour bar. DetectorPanel's local surface Border has VerticalAlignment Top and keeps its ScrollViewer. Its natural height ends after the existing captions and panel padding; the shell's stretched workspace host and face allocation are unchanged. Gain extrema remain in DetectorWorkspaceViewModel.GainLegend beneath the face.</w:t>
      </w:r>
      <w:bookmarkEnd w:id="532"/>
    </w:p>
    <w:p>
      <w:pPr>
        <w:pStyle w:val="Normal"/>
      </w:pPr>
      <w:bookmarkStart w:id="533" w:name="tsds0108"/>
      <w:r>
        <w:rPr/>
        <w:t xml:space="preserve">The face service supplies </w:t>
      </w:r>
      <w:r>
        <w:rPr>
          <w:rFonts w:ascii="Consolas" w:hAnsi="Consolas"/>
        </w:rPr>
        <w:t xml:space="preserve">CrystalUniformity.Gain</w:t>
      </w:r>
      <w:r>
        <w:rPr/>
        <w:t xml:space="preserve">, exactly the pattern used by MeasurementStage. It does not apply an energy window or label sensitivity as efficiency. The pure geometry partitions the full face into active crystals and disjoint gap strips, including half gaps on the perimeter. With data, the acquired detector/optics are the face source (inputs are locked); the editor is independently validated against pending pitch. The physical optics editor validates its geometry without assuming a fixed gap; the shell and acquisition service validate the actual gap. Invalid numeric text is retained and prevents Start.</w:t>
      </w:r>
      <w:bookmarkEnd w:id="533"/>
    </w:p>
    <w:p>
      <w:pPr>
        <w:pStyle w:val="Normal"/>
      </w:pPr>
      <w:bookmarkStart w:id="534" w:name="tsds0109"/>
      <w:r>
        <w:rPr/>
        <w:t xml:space="preserve">FocusSweepIdentity contains acquisition ID, retained prefix counts/live time, channel, window N, strip state, acquired optics/detector, K and plane count. A request captures the selected immutable flood. No scene source count enters peak selection. Each service call runs on its own Task.Run without the acquisition or imaging semaphore. Cancellation is checked around each bounded projection; it cannot interrupt the decoder's internal loop. No caller awaits focus from the acquisition loop. Later snapshots can continue acquisition while the analysis retains its explicitly labelled prefix; replacement acquisition and analysis-setting edits invalidate the revision, cancel the token and clear old results. A returned identity must equal the request before publication.</w:t>
      </w:r>
      <w:bookmarkEnd w:id="534"/>
    </w:p>
    <w:p>
      <w:pPr>
        <w:pStyle w:val="Normal"/>
      </w:pPr>
      <w:bookmarkStart w:id="535" w:name="tsds0110"/>
      <w:r>
        <w:rPr/>
        <w:t xml:space="preserve">The default 81 planes interpolate 1/z between 1/(D+30) and 1/3000. Every plane passes Studio's grid validation. AtFocus clones projection configuration; transport is absent. Each peak's metric is (grid peak−mean)/population standard deviation over its reconstruction. Zero variance has no defined prominence. For K≤4 an exhaustive minimum-cost one-to-one assignment links nearest previous heads using squared x/z,y/z displacement. This is descriptive tracking, not a source-resolution guarantee; tracks missing any plane are omitted as unresolved. The raw half-maximum interval is the connected component containing the largest sampled prominence, with linear interpolation in mm at crossings. Sweep-edge reach censors that endpoint. Disconnected components, boundary maxima and empty complete-track sets are explicit. No standard error, statistical significance or fusion threshold is computed. External range has no effect until Use as focus is invoked.</w:t>
      </w:r>
      <w:bookmarkEnd w:id="535"/>
    </w:p>
    <w:tbl>
      <w:tblPr>
        <w:tblStyle w:val="Grid"/>
        <w:tblW w:w="9638" w:type="dxa"/>
        <w:tblLayout w:type="fixed"/>
      </w:tblPr>
      <w:tblGrid>
        <w:gridCol w:w="2624"/>
        <w:gridCol w:w="7014"/>
      </w:tblGrid>
      <w:tr>
        <w:trPr>
          <w:tblHeader/>
          <w:cantSplit/>
        </w:trPr>
        <w:tc>
          <w:tcPr>
            <w:tcW w:w="2624" w:type="dxa"/>
            <w:shd w:fill="EAF0F4"/>
          </w:tcPr>
          <w:p>
            <w:pPr>
              <w:pStyle w:val="TableText"/>
            </w:pPr>
            <w:bookmarkStart w:id="536" w:name="tsds0111r0c0"/>
            <w:r>
              <w:rPr>
                <w:b/>
              </w:rPr>
              <w:t xml:space="preserve">Requirement allocation</w:t>
            </w:r>
            <w:bookmarkEnd w:id="536"/>
          </w:p>
        </w:tc>
        <w:tc>
          <w:tcPr>
            <w:tcW w:w="7014" w:type="dxa"/>
            <w:shd w:fill="EAF0F4"/>
          </w:tcPr>
          <w:p>
            <w:pPr>
              <w:pStyle w:val="TableText"/>
            </w:pPr>
            <w:bookmarkStart w:id="537" w:name="tsds0111r0c1"/>
            <w:r>
              <w:rPr>
                <w:b/>
              </w:rPr>
              <w:t xml:space="preserve">Units / files</w:t>
            </w:r>
            <w:bookmarkEnd w:id="537"/>
          </w:p>
        </w:tc>
      </w:tr>
      <w:tr>
        <w:trPr>
          <w:cantSplit/>
        </w:trPr>
        <w:tc>
          <w:tcPr>
            <w:tcW w:w="2624" w:type="dxa"/>
          </w:tcPr>
          <w:p>
            <w:pPr>
              <w:pStyle w:val="TableText"/>
            </w:pPr>
            <w:bookmarkStart w:id="538" w:name="tsds0111r1c0"/>
            <w:r>
              <w:rPr/>
              <w:t xml:space="preserve">SR-DET-01</w:t>
            </w:r>
            <w:bookmarkEnd w:id="538"/>
          </w:p>
        </w:tc>
        <w:tc>
          <w:tcPr>
            <w:tcW w:w="7014" w:type="dxa"/>
          </w:tcPr>
          <w:p>
            <w:pPr>
              <w:pStyle w:val="TableText"/>
            </w:pPr>
            <w:bookmarkStart w:id="539" w:name="tsds0111r1c1"/>
            <w:r>
              <w:rPr/>
              <w:t xml:space="preserve">MainViewModel, OpticsEditorViewModel, SimulationService; shared left-panel editor</w:t>
            </w:r>
            <w:bookmarkEnd w:id="539"/>
          </w:p>
        </w:tc>
      </w:tr>
      <w:tr>
        <w:trPr>
          <w:cantSplit/>
        </w:trPr>
        <w:tc>
          <w:tcPr>
            <w:tcW w:w="2624" w:type="dxa"/>
          </w:tcPr>
          <w:p>
            <w:pPr>
              <w:pStyle w:val="TableText"/>
            </w:pPr>
            <w:bookmarkStart w:id="540" w:name="tsds0111r2c0"/>
            <w:r>
              <w:rPr/>
              <w:t xml:space="preserve">SR-DET-02…04</w:t>
            </w:r>
            <w:bookmarkEnd w:id="540"/>
          </w:p>
        </w:tc>
        <w:tc>
          <w:tcPr>
            <w:tcW w:w="7014" w:type="dxa"/>
          </w:tcPr>
          <w:p>
            <w:pPr>
              <w:pStyle w:val="TableText"/>
            </w:pPr>
            <w:bookmarkStart w:id="541" w:name="tsds0111r2c1"/>
            <w:r>
              <w:rPr/>
              <w:t xml:space="preserve">DetectorWorkspaceViewModel, DetectorFace, DetectorFaceService, DetectorFaceView, DetectorView/Panel, offscreen fixtures</w:t>
            </w:r>
            <w:bookmarkEnd w:id="541"/>
          </w:p>
        </w:tc>
      </w:tr>
      <w:tr>
        <w:trPr>
          <w:cantSplit/>
        </w:trPr>
        <w:tc>
          <w:tcPr>
            <w:tcW w:w="2624" w:type="dxa"/>
          </w:tcPr>
          <w:p>
            <w:pPr>
              <w:pStyle w:val="TableText"/>
            </w:pPr>
            <w:bookmarkStart w:id="542" w:name="tsds0111r3c0"/>
            <w:r>
              <w:rPr/>
              <w:t xml:space="preserve">SR-FOCUS-01…02</w:t>
            </w:r>
            <w:bookmarkEnd w:id="542"/>
          </w:p>
        </w:tc>
        <w:tc>
          <w:tcPr>
            <w:tcW w:w="7014" w:type="dxa"/>
          </w:tcPr>
          <w:p>
            <w:pPr>
              <w:pStyle w:val="TableText"/>
            </w:pPr>
            <w:bookmarkStart w:id="543" w:name="tsds0111r3c1"/>
            <w:r>
              <w:rPr/>
              <w:t xml:space="preserve">IFocusSweepService, FocusSweepService, FocusSweepMath, ImagingProjection</w:t>
            </w:r>
            <w:bookmarkEnd w:id="543"/>
          </w:p>
        </w:tc>
      </w:tr>
      <w:tr>
        <w:trPr>
          <w:cantSplit/>
        </w:trPr>
        <w:tc>
          <w:tcPr>
            <w:tcW w:w="2624" w:type="dxa"/>
          </w:tcPr>
          <w:p>
            <w:pPr>
              <w:pStyle w:val="TableText"/>
            </w:pPr>
            <w:bookmarkStart w:id="544" w:name="tsds0111r4c0"/>
            <w:r>
              <w:rPr/>
              <w:t xml:space="preserve">SR-FOCUS-03…05</w:t>
            </w:r>
            <w:bookmarkEnd w:id="544"/>
          </w:p>
        </w:tc>
        <w:tc>
          <w:tcPr>
            <w:tcW w:w="7014" w:type="dxa"/>
          </w:tcPr>
          <w:p>
            <w:pPr>
              <w:pStyle w:val="TableText"/>
            </w:pPr>
            <w:bookmarkStart w:id="545" w:name="tsds0111r4c1"/>
            <w:r>
              <w:rPr/>
              <w:t xml:space="preserve">FocusInterval/Track, ImagingWorkspaceViewModel.Focus, FocusSweepView and ImagingOptionsPanel; existing PlotView</w:t>
            </w:r>
            <w:bookmarkEnd w:id="545"/>
          </w:p>
        </w:tc>
      </w:tr>
    </w:tbl>
    <w:p>
      <w:pPr>
        <w:pStyle w:val="Normal"/>
      </w:pPr>
      <w:bookmarkStart w:id="546" w:name="tsds0112"/>
      <w:r>
        <w:rPr/>
        <w:t xml:space="preserve">Execution evidence and known algorithm limits: </w:t>
      </w:r>
      <w:r>
        <w:rPr/>
        <w:t xml:space="preserve">VV.Studio.Detector</w:t>
      </w:r>
      <w:r>
        <w:rPr/>
        <w:t xml:space="preserve"> (GCAM-SW-VVR)</w:t>
      </w:r>
      <w:r>
        <w:rPr/>
        <w:t xml:space="preserve">.</w:t>
      </w:r>
      <w:bookmarkEnd w:id="546"/>
    </w:p>
    <w:p>
      <w:pPr>
        <w:pStyle w:val="Heading2"/>
      </w:pPr>
      <w:bookmarkStart w:id="547" w:name="h857292dc45c3c386897a"/>
      <w:bookmarkStart w:id="548" w:name="tsds0113"/>
      <w:r>
        <w:rPr/>
        <w:t xml:space="preserve">Report export (TODO-46, 2026-10-15)</w:t>
      </w:r>
      <w:bookmarkEnd w:id="548"/>
      <w:bookmarkEnd w:id="547"/>
    </w:p>
    <w:tbl>
      <w:tblPr>
        <w:tblStyle w:val="Grid"/>
        <w:tblW w:w="9638" w:type="dxa"/>
        <w:tblLayout w:type="fixed"/>
      </w:tblPr>
      <w:tblGrid>
        <w:gridCol w:w="503"/>
        <w:gridCol w:w="825"/>
        <w:gridCol w:w="2770"/>
        <w:gridCol w:w="2770"/>
        <w:gridCol w:w="2770"/>
      </w:tblGrid>
      <w:tr>
        <w:trPr>
          <w:tblHeader/>
          <w:cantSplit/>
        </w:trPr>
        <w:tc>
          <w:tcPr>
            <w:tcW w:w="503" w:type="dxa"/>
            <w:shd w:fill="EAF0F4"/>
          </w:tcPr>
          <w:p>
            <w:pPr>
              <w:pStyle w:val="TableText"/>
            </w:pPr>
            <w:bookmarkStart w:id="549" w:name="tsds0114r0c0"/>
            <w:r>
              <w:rPr>
                <w:b/>
              </w:rPr>
              <w:t xml:space="preserve">Unit</w:t>
            </w:r>
            <w:bookmarkEnd w:id="549"/>
          </w:p>
        </w:tc>
        <w:tc>
          <w:tcPr>
            <w:tcW w:w="825" w:type="dxa"/>
            <w:shd w:fill="EAF0F4"/>
          </w:tcPr>
          <w:p>
            <w:pPr>
              <w:pStyle w:val="TableText"/>
            </w:pPr>
            <w:bookmarkStart w:id="550" w:name="tsds0114r0c1"/>
            <w:r>
              <w:rPr>
                <w:b/>
              </w:rPr>
              <w:t xml:space="preserve">Item</w:t>
            </w:r>
            <w:bookmarkEnd w:id="550"/>
          </w:p>
        </w:tc>
        <w:tc>
          <w:tcPr>
            <w:tcW w:w="2770" w:type="dxa"/>
            <w:shd w:fill="EAF0F4"/>
          </w:tcPr>
          <w:p>
            <w:pPr>
              <w:pStyle w:val="TableText"/>
            </w:pPr>
            <w:bookmarkStart w:id="551" w:name="tsds0114r0c2"/>
            <w:r>
              <w:rPr>
                <w:b/>
              </w:rPr>
              <w:t xml:space="preserve">Type(s)</w:t>
            </w:r>
            <w:bookmarkEnd w:id="551"/>
          </w:p>
        </w:tc>
        <w:tc>
          <w:tcPr>
            <w:tcW w:w="2770" w:type="dxa"/>
            <w:shd w:fill="EAF0F4"/>
          </w:tcPr>
          <w:p>
            <w:pPr>
              <w:pStyle w:val="TableText"/>
            </w:pPr>
            <w:bookmarkStart w:id="552" w:name="tsds0114r0c3"/>
            <w:r>
              <w:rPr>
                <w:b/>
              </w:rPr>
              <w:t xml:space="preserve">File(s)</w:t>
            </w:r>
            <w:bookmarkEnd w:id="552"/>
          </w:p>
        </w:tc>
        <w:tc>
          <w:tcPr>
            <w:tcW w:w="2770" w:type="dxa"/>
            <w:shd w:fill="EAF0F4"/>
          </w:tcPr>
          <w:p>
            <w:pPr>
              <w:pStyle w:val="TableText"/>
            </w:pPr>
            <w:bookmarkStart w:id="553" w:name="tsds0114r0c4"/>
            <w:r>
              <w:rPr>
                <w:b/>
              </w:rPr>
              <w:t xml:space="preserve">Responsibility</w:t>
            </w:r>
            <w:bookmarkEnd w:id="553"/>
          </w:p>
        </w:tc>
      </w:tr>
      <w:tr>
        <w:trPr>
          <w:cantSplit/>
        </w:trPr>
        <w:tc>
          <w:tcPr>
            <w:tcW w:w="503" w:type="dxa"/>
          </w:tcPr>
          <w:p>
            <w:pPr>
              <w:pStyle w:val="TableText"/>
            </w:pPr>
            <w:bookmarkStart w:id="554" w:name="tsds0114r1c0"/>
            <w:r>
              <w:rPr/>
              <w:t xml:space="preserve">SU-27</w:t>
            </w:r>
            <w:bookmarkEnd w:id="554"/>
          </w:p>
        </w:tc>
        <w:tc>
          <w:tcPr>
            <w:tcW w:w="825" w:type="dxa"/>
          </w:tcPr>
          <w:p>
            <w:pPr>
              <w:pStyle w:val="TableText"/>
            </w:pPr>
            <w:bookmarkStart w:id="555" w:name="tsds0114r1c1"/>
            <w:r>
              <w:rPr/>
              <w:t xml:space="preserve">SI-1, SI-4</w:t>
            </w:r>
            <w:bookmarkEnd w:id="555"/>
          </w:p>
        </w:tc>
        <w:tc>
          <w:tcPr>
            <w:tcW w:w="2770" w:type="dxa"/>
          </w:tcPr>
          <w:p>
            <w:pPr>
              <w:pStyle w:val="TableText"/>
            </w:pPr>
            <w:bookmarkStart w:id="556" w:name="tsds0114r1c2"/>
            <w:r>
              <w:rPr>
                <w:rFonts w:ascii="Consolas" w:hAnsi="Consolas"/>
              </w:rPr>
              <w:t xml:space="preserve">SimulationReport</w:t>
            </w:r>
            <w:r>
              <w:rPr/>
              <w:t xml:space="preserve">, </w:t>
            </w:r>
            <w:r>
              <w:rPr>
                <w:rFonts w:ascii="Consolas" w:hAnsi="Consolas"/>
              </w:rPr>
              <w:t xml:space="preserve">ReportWriter</w:t>
            </w:r>
            <w:r>
              <w:rPr/>
              <w:t xml:space="preserve">, </w:t>
            </w:r>
            <w:r>
              <w:rPr>
                <w:rFonts w:ascii="Consolas" w:hAnsi="Consolas"/>
              </w:rPr>
              <w:t xml:space="preserve">ReportMarkup</w:t>
            </w:r>
            <w:r>
              <w:rPr/>
              <w:t xml:space="preserve">, </w:t>
            </w:r>
            <w:r>
              <w:rPr>
                <w:rFonts w:ascii="Consolas" w:hAnsi="Consolas"/>
              </w:rPr>
              <w:t xml:space="preserve">ReportFormat</w:t>
            </w:r>
            <w:r>
              <w:rPr/>
              <w:t xml:space="preserve">, </w:t>
            </w:r>
            <w:r>
              <w:rPr>
                <w:rFonts w:ascii="Consolas" w:hAnsi="Consolas"/>
              </w:rPr>
              <w:t xml:space="preserve">ReportFiles</w:t>
            </w:r>
            <w:r>
              <w:rPr/>
              <w:t xml:space="preserve">, </w:t>
            </w:r>
            <w:r>
              <w:rPr>
                <w:rFonts w:ascii="Consolas" w:hAnsi="Consolas"/>
              </w:rPr>
              <w:t xml:space="preserve">ReportMeasurement</w:t>
            </w:r>
            <w:r>
              <w:rPr/>
              <w:t xml:space="preserve">, </w:t>
            </w:r>
            <w:r>
              <w:rPr>
                <w:rFonts w:ascii="Consolas" w:hAnsi="Consolas"/>
              </w:rPr>
              <w:t xml:space="preserve">ReportTextWrapping</w:t>
            </w:r>
            <w:r>
              <w:rPr/>
              <w:t xml:space="preserve">, </w:t>
            </w:r>
            <w:r>
              <w:rPr>
                <w:rFonts w:ascii="Consolas" w:hAnsi="Consolas"/>
              </w:rPr>
              <w:t xml:space="preserve">WordReportWriter</w:t>
            </w:r>
            <w:r>
              <w:rPr/>
              <w:t xml:space="preserve">, </w:t>
            </w:r>
            <w:r>
              <w:rPr>
                <w:rFonts w:ascii="Consolas" w:hAnsi="Consolas"/>
              </w:rPr>
              <w:t xml:space="preserve">EventCsvWriter</w:t>
            </w:r>
            <w:r>
              <w:rPr/>
              <w:t xml:space="preserve">, </w:t>
            </w:r>
            <w:r>
              <w:rPr>
                <w:rFonts w:ascii="Consolas" w:hAnsi="Consolas"/>
              </w:rPr>
              <w:t xml:space="preserve">ExportReportViewModel</w:t>
            </w:r>
            <w:r>
              <w:rPr/>
              <w:t xml:space="preserve">, </w:t>
            </w:r>
            <w:r>
              <w:rPr>
                <w:rFonts w:ascii="Consolas" w:hAnsi="Consolas"/>
              </w:rPr>
              <w:t xml:space="preserve">IReportExportService</w:t>
            </w:r>
            <w:r>
              <w:rPr/>
              <w:t xml:space="preserve">; </w:t>
            </w:r>
            <w:r>
              <w:rPr>
                <w:rFonts w:ascii="Consolas" w:hAnsi="Consolas"/>
              </w:rPr>
              <w:t xml:space="preserve">ReportExportService</w:t>
            </w:r>
            <w:r>
              <w:rPr/>
              <w:t xml:space="preserve">, </w:t>
            </w:r>
            <w:r>
              <w:rPr>
                <w:rFonts w:ascii="Consolas" w:hAnsi="Consolas"/>
              </w:rPr>
              <w:t xml:space="preserve">ReportFileWriter</w:t>
            </w:r>
            <w:r>
              <w:rPr/>
              <w:t xml:space="preserve">, </w:t>
            </w:r>
            <w:r>
              <w:rPr>
                <w:rFonts w:ascii="Consolas" w:hAnsi="Consolas"/>
              </w:rPr>
              <w:t xml:space="preserve">PdfReportWriter</w:t>
            </w:r>
            <w:r>
              <w:rPr/>
              <w:t xml:space="preserve">, </w:t>
            </w:r>
            <w:r>
              <w:rPr>
                <w:rFonts w:ascii="Consolas" w:hAnsi="Consolas"/>
              </w:rPr>
              <w:t xml:space="preserve">ReportFigureRenderer</w:t>
            </w:r>
            <w:r>
              <w:rPr/>
              <w:t xml:space="preserve">, </w:t>
            </w:r>
            <w:r>
              <w:rPr>
                <w:rFonts w:ascii="Consolas" w:hAnsi="Consolas"/>
              </w:rPr>
              <w:t xml:space="preserve">ExportReportView</w:t>
            </w:r>
            <w:bookmarkEnd w:id="556"/>
          </w:p>
        </w:tc>
        <w:tc>
          <w:tcPr>
            <w:tcW w:w="2770" w:type="dxa"/>
          </w:tcPr>
          <w:p>
            <w:pPr>
              <w:pStyle w:val="TableText"/>
            </w:pPr>
            <w:bookmarkStart w:id="557" w:name="tsds0114r1c3"/>
            <w:r>
              <w:rPr>
                <w:rFonts w:ascii="Consolas" w:hAnsi="Consolas"/>
              </w:rPr>
              <w:t xml:space="preserve">Core/Reporting/*.cs</w:t>
            </w:r>
            <w:r>
              <w:rPr/>
              <w:t xml:space="preserve">, </w:t>
            </w:r>
            <w:r>
              <w:rPr>
                <w:rFonts w:ascii="Consolas" w:hAnsi="Consolas"/>
              </w:rPr>
              <w:t xml:space="preserve">Core/Services/IReportExportService.cs</w:t>
            </w:r>
            <w:r>
              <w:rPr/>
              <w:t xml:space="preserve">, </w:t>
            </w:r>
            <w:r>
              <w:rPr>
                <w:rFonts w:ascii="Consolas" w:hAnsi="Consolas"/>
              </w:rPr>
              <w:t xml:space="preserve">Core/ViewModels/MainViewModel.Report.cs</w:t>
            </w:r>
            <w:r>
              <w:rPr/>
              <w:t xml:space="preserve">, </w:t>
            </w:r>
            <w:r>
              <w:rPr>
                <w:rFonts w:ascii="Consolas" w:hAnsi="Consolas"/>
              </w:rPr>
              <w:t xml:space="preserve">Core/ViewModels/ExportReportViewModel.cs</w:t>
            </w:r>
            <w:r>
              <w:rPr/>
              <w:t xml:space="preserve">; </w:t>
            </w:r>
            <w:r>
              <w:rPr>
                <w:rFonts w:ascii="Consolas" w:hAnsi="Consolas"/>
              </w:rPr>
              <w:t xml:space="preserve">Studio/Services/Report*.cs</w:t>
            </w:r>
            <w:r>
              <w:rPr/>
              <w:t xml:space="preserve">, </w:t>
            </w:r>
            <w:r>
              <w:rPr>
                <w:rFonts w:ascii="Consolas" w:hAnsi="Consolas"/>
              </w:rPr>
              <w:t xml:space="preserve">Studio/Services/PdfReportWriter.cs</w:t>
            </w:r>
            <w:r>
              <w:rPr/>
              <w:t xml:space="preserve">, </w:t>
            </w:r>
            <w:r>
              <w:rPr>
                <w:rFonts w:ascii="Consolas" w:hAnsi="Consolas"/>
              </w:rPr>
              <w:t xml:space="preserve">Studio/Views/ExportReportView.xaml</w:t>
            </w:r>
            <w:bookmarkEnd w:id="557"/>
          </w:p>
        </w:tc>
        <w:tc>
          <w:tcPr>
            <w:tcW w:w="2770" w:type="dxa"/>
          </w:tcPr>
          <w:p>
            <w:pPr>
              <w:pStyle w:val="TableText"/>
            </w:pPr>
            <w:bookmarkStart w:id="558" w:name="tsds0114r1c4"/>
            <w:r>
              <w:rPr/>
              <w:t xml:space="preserve">capture the displayed state; the format popup; deterministic HTML with inline SVG, Word as hand-written Office Open XML, event data as CSV with its metadata, and the scene JSON (Core); PDF through PDFsharp-WPF 6.2.4 (MIT) and PNG figures (shell); choose the path and write the chosen file and its declared sidecars with rollback (shell)</w:t>
            </w:r>
            <w:bookmarkEnd w:id="558"/>
          </w:p>
        </w:tc>
      </w:tr>
      <w:tr>
        <w:trPr>
          <w:cantSplit/>
        </w:trPr>
        <w:tc>
          <w:tcPr>
            <w:tcW w:w="503" w:type="dxa"/>
          </w:tcPr>
          <w:p>
            <w:pPr>
              <w:pStyle w:val="TableText"/>
            </w:pPr>
            <w:bookmarkStart w:id="559" w:name="tsds0114r2c0"/>
            <w:r>
              <w:rPr/>
              <w:t xml:space="preserve">SU-28</w:t>
            </w:r>
            <w:bookmarkEnd w:id="559"/>
          </w:p>
        </w:tc>
        <w:tc>
          <w:tcPr>
            <w:tcW w:w="825" w:type="dxa"/>
          </w:tcPr>
          <w:p>
            <w:pPr>
              <w:pStyle w:val="TableText"/>
            </w:pPr>
            <w:bookmarkStart w:id="560" w:name="tsds0114r2c1"/>
            <w:r>
              <w:rPr/>
              <w:t xml:space="preserve">SI-1, SI-3, SI-4</w:t>
            </w:r>
            <w:bookmarkEnd w:id="560"/>
          </w:p>
        </w:tc>
        <w:tc>
          <w:tcPr>
            <w:tcW w:w="2770" w:type="dxa"/>
          </w:tcPr>
          <w:p>
            <w:pPr>
              <w:pStyle w:val="TableText"/>
            </w:pPr>
            <w:bookmarkStart w:id="561" w:name="tsds0114r2c2"/>
            <w:r>
              <w:rPr>
                <w:rFonts w:ascii="Consolas" w:hAnsi="Consolas"/>
              </w:rPr>
              <w:t xml:space="preserve">CompareWorkspaceViewModel</w:t>
            </w:r>
            <w:r>
              <w:rPr/>
              <w:t xml:space="preserve">, </w:t>
            </w:r>
            <w:r>
              <w:rPr>
                <w:rFonts w:ascii="Consolas" w:hAnsi="Consolas"/>
              </w:rPr>
              <w:t xml:space="preserve">IReadoutCompareService</w:t>
            </w:r>
            <w:r>
              <w:rPr/>
              <w:t xml:space="preserve">, </w:t>
            </w:r>
            <w:r>
              <w:rPr>
                <w:rFonts w:ascii="Consolas" w:hAnsi="Consolas"/>
              </w:rPr>
              <w:t xml:space="preserve">Compare*</w:t>
            </w:r>
            <w:r>
              <w:rPr/>
              <w:t xml:space="preserve"> result records, </w:t>
            </w:r>
            <w:r>
              <w:rPr>
                <w:rFonts w:ascii="Consolas" w:hAnsi="Consolas"/>
              </w:rPr>
              <w:t xml:space="preserve">ReadoutCostApplicability</w:t>
            </w:r>
            <w:r>
              <w:rPr/>
              <w:t xml:space="preserve">, </w:t>
            </w:r>
            <w:r>
              <w:rPr>
                <w:rFonts w:ascii="Consolas" w:hAnsi="Consolas"/>
              </w:rPr>
              <w:t xml:space="preserve">ReadoutParticipation</w:t>
            </w:r>
            <w:r>
              <w:rPr/>
              <w:t xml:space="preserve">; </w:t>
            </w:r>
            <w:r>
              <w:rPr>
                <w:rFonts w:ascii="Consolas" w:hAnsi="Consolas"/>
              </w:rPr>
              <w:t xml:space="preserve">ReadoutCompareService</w:t>
            </w:r>
            <w:r>
              <w:rPr/>
              <w:t xml:space="preserve">; </w:t>
            </w:r>
            <w:r>
              <w:rPr>
                <w:rFonts w:ascii="Consolas" w:hAnsi="Consolas"/>
              </w:rPr>
              <w:t xml:space="preserve">CompareView</w:t>
            </w:r>
            <w:r>
              <w:rPr/>
              <w:t xml:space="preserve">, </w:t>
            </w:r>
            <w:r>
              <w:rPr>
                <w:rFonts w:ascii="Consolas" w:hAnsi="Consolas"/>
              </w:rPr>
              <w:t xml:space="preserve">ComparePanel</w:t>
            </w:r>
            <w:bookmarkEnd w:id="561"/>
          </w:p>
        </w:tc>
        <w:tc>
          <w:tcPr>
            <w:tcW w:w="2770" w:type="dxa"/>
          </w:tcPr>
          <w:p>
            <w:pPr>
              <w:pStyle w:val="TableText"/>
            </w:pPr>
            <w:bookmarkStart w:id="562" w:name="tsds0114r2c3"/>
            <w:r>
              <w:rPr>
                <w:rFonts w:ascii="Consolas" w:hAnsi="Consolas"/>
              </w:rPr>
              <w:t xml:space="preserve">Core/ViewModels/CompareWorkspaceViewModel.cs</w:t>
            </w:r>
            <w:r>
              <w:rPr/>
              <w:t xml:space="preserve">, </w:t>
            </w:r>
            <w:r>
              <w:rPr>
                <w:rFonts w:ascii="Consolas" w:hAnsi="Consolas"/>
              </w:rPr>
              <w:t xml:space="preserve">Core/Services/Compare*.cs</w:t>
            </w:r>
            <w:r>
              <w:rPr/>
              <w:t xml:space="preserve">, </w:t>
            </w:r>
            <w:r>
              <w:rPr>
                <w:rFonts w:ascii="Consolas" w:hAnsi="Consolas"/>
              </w:rPr>
              <w:t xml:space="preserve">Core/Services/IReadoutCompareService.cs</w:t>
            </w:r>
            <w:r>
              <w:rPr/>
              <w:t xml:space="preserve">, </w:t>
            </w:r>
            <w:r>
              <w:rPr>
                <w:rFonts w:ascii="Consolas" w:hAnsi="Consolas"/>
              </w:rPr>
              <w:t xml:space="preserve">Core/Services/ReadoutCostApplicability.cs</w:t>
            </w:r>
            <w:r>
              <w:rPr/>
              <w:t xml:space="preserve">, </w:t>
            </w:r>
            <w:r>
              <w:rPr>
                <w:rFonts w:ascii="Consolas" w:hAnsi="Consolas"/>
              </w:rPr>
              <w:t xml:space="preserve">Core/Services/ReadoutParticipation.cs</w:t>
            </w:r>
            <w:r>
              <w:rPr/>
              <w:t xml:space="preserve">; </w:t>
            </w:r>
            <w:r>
              <w:rPr>
                <w:rFonts w:ascii="Consolas" w:hAnsi="Consolas"/>
              </w:rPr>
              <w:t xml:space="preserve">Services/ReadoutCompareService.cs</w:t>
            </w:r>
            <w:r>
              <w:rPr/>
              <w:t xml:space="preserve">; </w:t>
            </w:r>
            <w:r>
              <w:rPr>
                <w:rFonts w:ascii="Consolas" w:hAnsi="Consolas"/>
              </w:rPr>
              <w:t xml:space="preserve">Studio/Views/Compare*.xaml</w:t>
            </w:r>
            <w:bookmarkEnd w:id="562"/>
          </w:p>
        </w:tc>
        <w:tc>
          <w:tcPr>
            <w:tcW w:w="2770" w:type="dxa"/>
          </w:tcPr>
          <w:p>
            <w:pPr>
              <w:pStyle w:val="TableText"/>
            </w:pPr>
            <w:bookmarkStart w:id="563" w:name="tsds0114r2c4"/>
            <w:r>
              <w:rPr/>
              <w:t xml:space="preserve">one atomic comparison result per retained prefix (acquisition / settings identity, prefix length and time) from a separate coalescing worker that reuses the selected-channel physical projection and the decoder cache; the physical hit stream keeps each input's direct pixel and deposit (</w:t>
            </w:r>
            <w:r>
              <w:rPr>
                <w:rFonts w:ascii="Consolas" w:hAnsi="Consolas"/>
              </w:rPr>
              <w:t xml:space="preserve">RealisedReadoutHit</w:t>
            </w:r>
            <w:r>
              <w:rPr/>
              <w:t xml:space="preserve">, +16 bytes per input)</w:t>
            </w:r>
            <w:bookmarkEnd w:id="563"/>
          </w:p>
        </w:tc>
      </w:tr>
    </w:tbl>
    <w:p>
      <w:pPr>
        <w:pStyle w:val="Normal"/>
      </w:pPr>
      <w:bookmarkStart w:id="564" w:name="tsds0115"/>
      <w:r>
        <w:rPr>
          <w:rFonts w:ascii="Consolas" w:hAnsi="Consolas"/>
        </w:rPr>
        <w:t xml:space="preserve">ExportReportCommand</w:t>
      </w:r>
      <w:r>
        <w:rPr/>
        <w:t xml:space="preserve"> is enabled only while a snapshot exists. It captures the report before the native dialog pumps messages, because a live acquisition may publish a newer snapshot while the dialog is open. </w:t>
      </w:r>
      <w:r>
        <w:rPr>
          <w:rFonts w:ascii="Consolas" w:hAnsi="Consolas"/>
        </w:rPr>
        <w:t xml:space="preserve">AcquisitionSession</w:t>
      </w:r>
      <w:r>
        <w:rPr/>
        <w:t xml:space="preserve"> serialises the finalised configuration (after Studio's detector, ambient and readout settings) once per acquisition, with the engine's </w:t>
      </w:r>
      <w:r>
        <w:rPr>
          <w:rFonts w:ascii="Consolas" w:hAnsi="Consolas"/>
        </w:rPr>
        <w:t xml:space="preserve">ConfigLoader.Serialize</w:t>
      </w:r>
      <w:r>
        <w:rPr/>
        <w:t xml:space="preserve">, and every snapshot carries that text; the report never rebuilds a configuration. </w:t>
      </w:r>
      <w:r>
        <w:rPr>
          <w:rFonts w:ascii="Consolas" w:hAnsi="Consolas"/>
        </w:rPr>
        <w:t xml:space="preserve">ReportFileWriter</w:t>
      </w:r>
      <w:r>
        <w:rPr/>
        <w:t xml:space="preserve"> keeps any existing bytes of both destinations in memory, opens both before truncating either, and on failure restores them or deletes a file the export created; a failed rollback is reported with both errors. Nothing else on disk is read or written.</w:t>
      </w:r>
      <w:bookmarkEnd w:id="564"/>
    </w:p>
    <w:sectPr>
      <w:headerReference w:type="default" r:id="rHeader"/>
      <w:footerReference w:type="default" r:id="rFooter"/>
      <w:pgSz w:w="11906" w:h="16838"/>
      <w:pgMar w:top="1134" w:right="1134" w:bottom="1134" w:left="1134" w:header="567" w:footer="567"/>
    </w:sectPr>
  </w:body>
</w:document>
</file>

<file path=word/footer1.xml><?xml version="1.0" encoding="utf-8"?>
<w:ftr xmlns:w="http://schemas.openxmlformats.org/wordprocessingml/2006/main">
  <w:p>
    <w:pPr>
      <w:pStyle w:val="Furniture"/>
    </w:pPr>
    <w:r>
      <w:rPr/>
      <w:t xml:space="preserve">Page </w:t>
    </w:r>
    <w:fldSimple w:instr="PAGE">
      <w:r>
        <w:t>1</w:t>
      </w:r>
    </w:fldSimple>
    <w:r>
      <w:rPr/>
      <w:t xml:space="preserve"> of </w:t>
    </w:r>
    <w:fldSimple w:instr="NUMPAGES">
      <w:r>
        <w:t>1</w:t>
      </w:r>
    </w:fldSimple>
  </w:p>
</w:ftr>
</file>

<file path=word/header1.xml><?xml version="1.0" encoding="utf-8"?>
<w:hdr xmlns:w="http://schemas.openxmlformats.org/wordprocessingml/2006/main">
  <w:p>
    <w:pPr>
      <w:pStyle w:val="Furniture"/>
    </w:pPr>
    <w:r>
      <w:rPr/>
      <w:t xml:space="preserve">GCAM-SW-SDS · Software design specification · 2026-10-20-1</w:t>
    </w:r>
  </w:p>
</w:hdr>
</file>

<file path=word/numbering.xml><?xml version="1.0" encoding="utf-8"?>
<w:numbering xmlns:w="http://schemas.openxmlformats.org/wordprocessingml/2006/main">
  <w:abstractNum w:abstractNumId="0">
    <w:lvl w:ilvl="0">
      <w:start w:val="1"/>
      <w:numFmt w:val="bullet"/>
      <w:lvlText w:val="•"/>
      <w:pPr>
        <w:tabs>
          <w:tab w:val="num" w:pos="360"/>
        </w:tabs>
        <w:ind w:left="360" w:hanging="180"/>
      </w:pPr>
    </w:lvl>
  </w:abstractNum>
  <w:num w:numId="1">
    <w:abstractNumId w:val="0"/>
  </w:num>
</w:numbering>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rial" w:hAnsi="Arial"/>
        <w:sz w:val="20"/>
        <w:lang w:val="en-US"/>
      </w:rPr>
    </w:rPrDefault>
    <w:pPrDefault>
      <w:pPr>
        <w:spacing w:after="100" w:line="280" w:lineRule="auto"/>
      </w:pPr>
    </w:pPrDefault>
  </w:docDefaults>
  <w:style w:type="paragraph" w:styleId="Normal">
    <w:name w:val="Normal"/>
    <w:pPr/>
    <w:rPr/>
  </w:style>
  <w:style w:type="paragraph" w:styleId="Title">
    <w:name w:val="Title"/>
    <w:pPr>
      <w:spacing w:before="600" w:after="400"/>
    </w:pPr>
    <w:rPr>
      <w:b/>
      <w:sz w:val="44"/>
    </w:rPr>
  </w:style>
  <w:style w:type="paragraph" w:styleId="Subtitle">
    <w:name w:val="Subtitle"/>
    <w:pPr/>
    <w:rPr>
      <w:color w:val="365A70"/>
      <w:sz w:val="24"/>
    </w:rPr>
  </w:style>
  <w:style w:type="paragraph" w:styleId="Banner">
    <w:name w:val="Banner"/>
    <w:pPr>
      <w:spacing w:before="200" w:after="300"/>
    </w:pPr>
    <w:rPr>
      <w:b/>
      <w:color w:val="365A70"/>
    </w:rPr>
  </w:style>
  <w:style w:type="paragraph" w:styleId="TableText">
    <w:name w:val="TableText"/>
    <w:pPr>
      <w:spacing w:after="60"/>
    </w:pPr>
    <w:rPr>
      <w:sz w:val="18"/>
    </w:rPr>
  </w:style>
  <w:style w:type="paragraph" w:styleId="TableNumeric">
    <w:name w:val="TableNumeric"/>
    <w:pPr>
      <w:spacing w:after="60"/>
      <w:jc w:val="right"/>
    </w:pPr>
    <w:rPr>
      <w:sz w:val="18"/>
    </w:rPr>
  </w:style>
  <w:style w:type="paragraph" w:styleId="Code">
    <w:name w:val="Code"/>
    <w:pPr>
      <w:shd w:fill="F2F4F6"/>
      <w:spacing w:after="120"/>
    </w:pPr>
    <w:rPr>
      <w:sz w:val="16"/>
    </w:rPr>
  </w:style>
  <w:style w:type="paragraph" w:styleId="Bullet">
    <w:name w:val="Bullet"/>
    <w:pPr>
      <w:numPr>
        <w:ilvl w:val="0"/>
        <w:numId w:val="1"/>
      </w:numPr>
    </w:pPr>
    <w:rPr/>
  </w:style>
  <w:style w:type="paragraph" w:styleId="Contents">
    <w:name w:val="Contents"/>
    <w:pPr>
      <w:spacing w:after="70"/>
    </w:pPr>
    <w:rPr/>
  </w:style>
  <w:style w:type="paragraph" w:styleId="Figure">
    <w:name w:val="Figure"/>
    <w:pPr>
      <w:jc w:val="center"/>
      <w:keepNext/>
    </w:pPr>
    <w:rPr/>
  </w:style>
  <w:style w:type="paragraph" w:styleId="Caption">
    <w:name w:val="Caption"/>
    <w:pPr/>
    <w:rPr>
      <w:i/>
      <w:sz w:val="18"/>
    </w:rPr>
  </w:style>
  <w:style w:type="paragraph" w:styleId="Furniture">
    <w:name w:val="Furniture"/>
    <w:pPr>
      <w:jc w:val="center"/>
    </w:pPr>
    <w:rPr>
      <w:sz w:val="16"/>
    </w:rPr>
  </w:style>
  <w:style w:type="paragraph" w:styleId="Heading1">
    <w:name w:val="Heading1"/>
    <w:pPr>
      <w:keepNext/>
      <w:outlineLvl w:val="0"/>
      <w:spacing w:before="220" w:after="120"/>
    </w:pPr>
    <w:rPr>
      <w:b/>
      <w:sz w:val="29"/>
    </w:rPr>
  </w:style>
  <w:style w:type="paragraph" w:styleId="Heading2">
    <w:name w:val="Heading2"/>
    <w:pPr>
      <w:keepNext/>
      <w:outlineLvl w:val="1"/>
      <w:spacing w:before="220" w:after="120"/>
    </w:pPr>
    <w:rPr>
      <w:b/>
      <w:sz w:val="26"/>
    </w:rPr>
  </w:style>
  <w:style w:type="paragraph" w:styleId="Heading3">
    <w:name w:val="Heading3"/>
    <w:pPr>
      <w:keepNext/>
      <w:outlineLvl w:val="2"/>
      <w:spacing w:before="220" w:after="120"/>
    </w:pPr>
    <w:rPr>
      <w:b/>
      <w:sz w:val="23"/>
    </w:rPr>
  </w:style>
  <w:style w:type="paragraph" w:styleId="Heading4">
    <w:name w:val="Heading4"/>
    <w:pPr>
      <w:keepNext/>
      <w:outlineLvl w:val="3"/>
      <w:spacing w:before="220" w:after="120"/>
    </w:pPr>
    <w:rPr>
      <w:b/>
      <w:sz w:val="20"/>
    </w:rPr>
  </w:style>
  <w:style w:type="table" w:styleId="Grid">
    <w:name w:val="Grid"/>
    <w:tblPr>
      <w:tblBorders>
        <w:top w:val="single" w:sz="4" w:color="A0ACB4"/>
        <w:left w:val="single" w:sz="4" w:color="A0ACB4"/>
        <w:bottom w:val="single" w:sz="4" w:color="A0ACB4"/>
        <w:right w:val="single" w:sz="4" w:color="A0ACB4"/>
        <w:insideH w:val="single" w:sz="4" w:color="A0ACB4"/>
        <w:insideV w:val="single" w:sz="4" w:color="A0ACB4"/>
      </w:tblBorders>
      <w:tblCellMar>
        <w:top w:w="80" w:type="dxa"/>
        <w:left w:w="80" w:type="dxa"/>
        <w:bottom w:w="80" w:type="dxa"/>
        <w:right w:w="80" w:type="dxa"/>
      </w:tblCellMar>
    </w:tblPr>
  </w:style>
</w:styles>
</file>

<file path=word/_rels/document.xml.rels><?xml version="1.0" encoding="UTF-8" standalone="yes"?><Relationships xmlns="http://schemas.openxmlformats.org/package/2006/relationships"><Relationship Id="rImage1" Type="http://schemas.openxmlformats.org/officeDocument/2006/relationships/image" Target="media/diagram-fb70b276c6292f4a.png"/><Relationship Id="rImage2" Type="http://schemas.openxmlformats.org/officeDocument/2006/relationships/image" Target="media/diagram-b5996e790912ab2f.png"/><Relationship Id="rImage3" Type="http://schemas.openxmlformats.org/officeDocument/2006/relationships/image" Target="media/diagram-11d4cb6b50f0ee03.png"/><Relationship Id="rHeader" Type="http://schemas.openxmlformats.org/officeDocument/2006/relationships/header" Target="header1.xml"/><Relationship Id="rFooter" Type="http://schemas.openxmlformats.org/officeDocument/2006/relationships/footer" Target="footer1.xml"/><Relationship Id="rStyles" Type="http://schemas.openxmlformats.org/officeDocument/2006/relationships/styles" Target="styles.xml"/><Relationship Id="rSettings" Type="http://schemas.openxmlformats.org/officeDocument/2006/relationships/settings" Target="settings.xml"/><Relationship Id="rNumbers" Type="http://schemas.openxmlformats.org/officeDocument/2006/relationships/numbering" Target="numbering.xml"/></Relationships>
</file>

<file path=docProps/core.xml><?xml version="1.0" encoding="utf-8"?>
<cp:coreProperties xmlns:cp="http://schemas.openxmlformats.org/package/2006/metadata/core-properties" xmlns:dc="http://purl.org/dc/elements/1.1/">
  <dc:title>GCAM-SW-SDS · Software design specification</dc:title>
  <dc:creator>GCAM documentation generator</dc:creator>
  <dc:language>en</dc:language>
</cp:coreProperties>
</file>