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A647" w14:textId="59A1D639" w:rsidR="007F4A7C" w:rsidRDefault="0099682A">
      <w:pPr>
        <w:rPr>
          <w:sz w:val="24"/>
          <w:szCs w:val="24"/>
        </w:rPr>
      </w:pPr>
      <w:r>
        <w:rPr>
          <w:sz w:val="24"/>
          <w:szCs w:val="24"/>
        </w:rPr>
        <w:t xml:space="preserve">Since the target variable </w:t>
      </w:r>
      <w:r w:rsidR="00D807CA">
        <w:rPr>
          <w:sz w:val="24"/>
          <w:szCs w:val="24"/>
        </w:rPr>
        <w:t xml:space="preserve">that we </w:t>
      </w:r>
      <w:r w:rsidR="00244D63">
        <w:rPr>
          <w:sz w:val="24"/>
          <w:szCs w:val="24"/>
        </w:rPr>
        <w:t>must</w:t>
      </w:r>
      <w:r w:rsidR="00D807CA">
        <w:rPr>
          <w:sz w:val="24"/>
          <w:szCs w:val="24"/>
        </w:rPr>
        <w:t xml:space="preserve"> classify </w:t>
      </w:r>
      <w:r>
        <w:rPr>
          <w:sz w:val="24"/>
          <w:szCs w:val="24"/>
        </w:rPr>
        <w:t xml:space="preserve">for this assignment is </w:t>
      </w:r>
      <w:r w:rsidR="00D807CA">
        <w:rPr>
          <w:sz w:val="24"/>
          <w:szCs w:val="24"/>
        </w:rPr>
        <w:t>“Exited”, we first removed the features that we thought were useless in determining whether a customer will exit or not. The features that we removed from the dataset were “</w:t>
      </w:r>
      <w:proofErr w:type="spellStart"/>
      <w:r w:rsidR="00D807CA">
        <w:rPr>
          <w:sz w:val="24"/>
          <w:szCs w:val="24"/>
        </w:rPr>
        <w:t>RowNumber</w:t>
      </w:r>
      <w:proofErr w:type="spellEnd"/>
      <w:r w:rsidR="00D807CA">
        <w:rPr>
          <w:sz w:val="24"/>
          <w:szCs w:val="24"/>
        </w:rPr>
        <w:t>”, “</w:t>
      </w:r>
      <w:proofErr w:type="spellStart"/>
      <w:r w:rsidR="00D807CA">
        <w:rPr>
          <w:sz w:val="24"/>
          <w:szCs w:val="24"/>
        </w:rPr>
        <w:t>CustomerID</w:t>
      </w:r>
      <w:proofErr w:type="spellEnd"/>
      <w:r w:rsidR="00D807CA">
        <w:rPr>
          <w:sz w:val="24"/>
          <w:szCs w:val="24"/>
        </w:rPr>
        <w:t xml:space="preserve">”, and “Surname”. After removing these features and analyzing the dataset, we also thought it was a good idea to </w:t>
      </w:r>
      <w:r w:rsidR="00B02B18">
        <w:rPr>
          <w:sz w:val="24"/>
          <w:szCs w:val="24"/>
        </w:rPr>
        <w:t xml:space="preserve">encode the labels “Gender” and “Geography” </w:t>
      </w:r>
      <w:proofErr w:type="gramStart"/>
      <w:r w:rsidR="00B02B18">
        <w:rPr>
          <w:sz w:val="24"/>
          <w:szCs w:val="24"/>
        </w:rPr>
        <w:t>in order to</w:t>
      </w:r>
      <w:proofErr w:type="gramEnd"/>
      <w:r w:rsidR="00B02B18">
        <w:rPr>
          <w:sz w:val="24"/>
          <w:szCs w:val="24"/>
        </w:rPr>
        <w:t xml:space="preserve"> avoid any problems with non-numerical data later. </w:t>
      </w:r>
    </w:p>
    <w:p w14:paraId="43D3A5E4" w14:textId="457F845F" w:rsidR="00B02B18" w:rsidRDefault="00B02B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58165A" wp14:editId="41846C52">
            <wp:extent cx="5943600" cy="26314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8B85" w14:textId="3E3A6EB1" w:rsidR="00B02B18" w:rsidRDefault="00F820DE">
      <w:pPr>
        <w:rPr>
          <w:sz w:val="24"/>
          <w:szCs w:val="24"/>
        </w:rPr>
      </w:pPr>
      <w:r>
        <w:rPr>
          <w:sz w:val="24"/>
          <w:szCs w:val="24"/>
        </w:rPr>
        <w:t>After removing useless features and encoding labels, we split the data into a training set and a testing set</w:t>
      </w:r>
      <w:r w:rsidR="00244D63">
        <w:rPr>
          <w:sz w:val="24"/>
          <w:szCs w:val="24"/>
        </w:rPr>
        <w:t xml:space="preserve"> using the common 80/20 split ratio.</w:t>
      </w:r>
      <w:r>
        <w:rPr>
          <w:sz w:val="24"/>
          <w:szCs w:val="24"/>
        </w:rPr>
        <w:t xml:space="preserve"> </w:t>
      </w:r>
    </w:p>
    <w:p w14:paraId="4BE8CECE" w14:textId="7E3E0779" w:rsidR="00B02B18" w:rsidRDefault="00B02B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A55064" wp14:editId="7ED5EF08">
            <wp:extent cx="5943600" cy="42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999A" w14:textId="51E8AA91" w:rsidR="00B02B18" w:rsidRDefault="00B02B1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0CAC72" wp14:editId="62F8BFF4">
            <wp:extent cx="5943600" cy="450088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96E4" w14:textId="77777777" w:rsidR="00244D63" w:rsidRDefault="00244D63">
      <w:pPr>
        <w:rPr>
          <w:sz w:val="24"/>
          <w:szCs w:val="24"/>
        </w:rPr>
      </w:pPr>
    </w:p>
    <w:p w14:paraId="6E6B68EB" w14:textId="0EAA6812" w:rsidR="00D807CA" w:rsidRDefault="00244D63">
      <w:pPr>
        <w:rPr>
          <w:sz w:val="24"/>
          <w:szCs w:val="24"/>
        </w:rPr>
      </w:pPr>
      <w:r>
        <w:rPr>
          <w:sz w:val="24"/>
          <w:szCs w:val="24"/>
        </w:rPr>
        <w:t>In logistic regression our accuracy score is 0.8005 or 80.05%. In the confusion matrix below, we can see that logistic regression accurately classified 1601 out of the 2000 customers</w:t>
      </w:r>
      <w:r w:rsidR="004767C8">
        <w:rPr>
          <w:sz w:val="24"/>
          <w:szCs w:val="24"/>
        </w:rPr>
        <w:t xml:space="preserve"> in the testing set</w:t>
      </w:r>
      <w:r>
        <w:rPr>
          <w:sz w:val="24"/>
          <w:szCs w:val="24"/>
        </w:rPr>
        <w:t>, giving us</w:t>
      </w:r>
      <w:r w:rsidR="004767C8">
        <w:rPr>
          <w:sz w:val="24"/>
          <w:szCs w:val="24"/>
        </w:rPr>
        <w:t xml:space="preserve"> the before mentioned accuracy score.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2226AF18" w14:textId="4BAB6ECE" w:rsidR="004767C8" w:rsidRDefault="004767C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8A532D" wp14:editId="079B775D">
            <wp:extent cx="5943600" cy="2642235"/>
            <wp:effectExtent l="0" t="0" r="0" b="57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7F764" w14:textId="28828FF8" w:rsidR="004767C8" w:rsidRDefault="004767C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EE9B9B" wp14:editId="5777C5B2">
            <wp:extent cx="5943600" cy="2658745"/>
            <wp:effectExtent l="0" t="0" r="0" b="8255"/>
            <wp:docPr id="7" name="Picture 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B819" w14:textId="77777777" w:rsidR="004767C8" w:rsidRDefault="004767C8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11296"/>
        <w:tblW w:w="0" w:type="auto"/>
        <w:tblLook w:val="04A0" w:firstRow="1" w:lastRow="0" w:firstColumn="1" w:lastColumn="0" w:noHBand="0" w:noVBand="1"/>
      </w:tblPr>
      <w:tblGrid>
        <w:gridCol w:w="2722"/>
        <w:gridCol w:w="5552"/>
      </w:tblGrid>
      <w:tr w:rsidR="00B02B18" w:rsidRPr="00696DEE" w14:paraId="55E7EE1D" w14:textId="77777777" w:rsidTr="00B02B18">
        <w:trPr>
          <w:trHeight w:val="374"/>
        </w:trPr>
        <w:tc>
          <w:tcPr>
            <w:tcW w:w="2722" w:type="dxa"/>
          </w:tcPr>
          <w:p w14:paraId="28E19909" w14:textId="77777777" w:rsidR="00B02B18" w:rsidRPr="00696DEE" w:rsidRDefault="00B02B18" w:rsidP="00B02B18">
            <w:pPr>
              <w:rPr>
                <w:sz w:val="24"/>
                <w:szCs w:val="24"/>
              </w:rPr>
            </w:pPr>
            <w:r w:rsidRPr="00696DEE">
              <w:rPr>
                <w:sz w:val="24"/>
                <w:szCs w:val="24"/>
              </w:rPr>
              <w:t>ML Model</w:t>
            </w:r>
          </w:p>
        </w:tc>
        <w:tc>
          <w:tcPr>
            <w:tcW w:w="5552" w:type="dxa"/>
          </w:tcPr>
          <w:p w14:paraId="71B8B440" w14:textId="77777777" w:rsidR="00B02B18" w:rsidRPr="00696DEE" w:rsidRDefault="00B02B18" w:rsidP="00B02B18">
            <w:pPr>
              <w:rPr>
                <w:sz w:val="24"/>
                <w:szCs w:val="24"/>
              </w:rPr>
            </w:pPr>
            <w:r w:rsidRPr="00696DEE">
              <w:rPr>
                <w:sz w:val="24"/>
                <w:szCs w:val="24"/>
              </w:rPr>
              <w:t>Accuracy on Test Set (Provide accuracy in %)</w:t>
            </w:r>
          </w:p>
        </w:tc>
      </w:tr>
      <w:tr w:rsidR="00B02B18" w:rsidRPr="00696DEE" w14:paraId="13FA6AAB" w14:textId="77777777" w:rsidTr="00B02B18">
        <w:trPr>
          <w:trHeight w:val="353"/>
        </w:trPr>
        <w:tc>
          <w:tcPr>
            <w:tcW w:w="2722" w:type="dxa"/>
          </w:tcPr>
          <w:p w14:paraId="3DA6B9E8" w14:textId="77777777" w:rsidR="00B02B18" w:rsidRPr="00696DEE" w:rsidRDefault="00B02B18" w:rsidP="00B02B18">
            <w:pPr>
              <w:rPr>
                <w:sz w:val="24"/>
                <w:szCs w:val="24"/>
              </w:rPr>
            </w:pPr>
            <w:r w:rsidRPr="00696DEE">
              <w:rPr>
                <w:sz w:val="24"/>
                <w:szCs w:val="24"/>
              </w:rPr>
              <w:t>Naïve Bayes</w:t>
            </w:r>
          </w:p>
        </w:tc>
        <w:tc>
          <w:tcPr>
            <w:tcW w:w="5552" w:type="dxa"/>
          </w:tcPr>
          <w:p w14:paraId="4036DE49" w14:textId="77777777" w:rsidR="00B02B18" w:rsidRPr="00696DEE" w:rsidRDefault="00B02B18" w:rsidP="00B02B18">
            <w:pPr>
              <w:rPr>
                <w:sz w:val="24"/>
                <w:szCs w:val="24"/>
              </w:rPr>
            </w:pPr>
          </w:p>
        </w:tc>
      </w:tr>
      <w:tr w:rsidR="00B02B18" w:rsidRPr="00696DEE" w14:paraId="53057DFC" w14:textId="77777777" w:rsidTr="00B02B18">
        <w:trPr>
          <w:trHeight w:val="374"/>
        </w:trPr>
        <w:tc>
          <w:tcPr>
            <w:tcW w:w="2722" w:type="dxa"/>
          </w:tcPr>
          <w:p w14:paraId="08DAD4ED" w14:textId="77777777" w:rsidR="00B02B18" w:rsidRPr="00696DEE" w:rsidRDefault="00B02B18" w:rsidP="00B02B18">
            <w:pPr>
              <w:rPr>
                <w:sz w:val="24"/>
                <w:szCs w:val="24"/>
              </w:rPr>
            </w:pPr>
            <w:r w:rsidRPr="00696DEE">
              <w:rPr>
                <w:sz w:val="24"/>
                <w:szCs w:val="24"/>
              </w:rPr>
              <w:t>KNN</w:t>
            </w:r>
          </w:p>
        </w:tc>
        <w:tc>
          <w:tcPr>
            <w:tcW w:w="5552" w:type="dxa"/>
          </w:tcPr>
          <w:p w14:paraId="4E27416B" w14:textId="77777777" w:rsidR="00B02B18" w:rsidRPr="00696DEE" w:rsidRDefault="00B02B18" w:rsidP="00B02B18">
            <w:pPr>
              <w:rPr>
                <w:sz w:val="24"/>
                <w:szCs w:val="24"/>
              </w:rPr>
            </w:pPr>
          </w:p>
        </w:tc>
      </w:tr>
      <w:tr w:rsidR="00B02B18" w:rsidRPr="00696DEE" w14:paraId="4035B57E" w14:textId="77777777" w:rsidTr="00B02B18">
        <w:trPr>
          <w:trHeight w:val="353"/>
        </w:trPr>
        <w:tc>
          <w:tcPr>
            <w:tcW w:w="2722" w:type="dxa"/>
          </w:tcPr>
          <w:p w14:paraId="14BF1DC4" w14:textId="77777777" w:rsidR="00B02B18" w:rsidRPr="00696DEE" w:rsidRDefault="00B02B18" w:rsidP="00B02B18">
            <w:pPr>
              <w:rPr>
                <w:sz w:val="24"/>
                <w:szCs w:val="24"/>
              </w:rPr>
            </w:pPr>
            <w:r w:rsidRPr="00696DEE">
              <w:rPr>
                <w:sz w:val="24"/>
                <w:szCs w:val="24"/>
              </w:rPr>
              <w:t>SVM</w:t>
            </w:r>
          </w:p>
        </w:tc>
        <w:tc>
          <w:tcPr>
            <w:tcW w:w="5552" w:type="dxa"/>
          </w:tcPr>
          <w:p w14:paraId="02E5AD4B" w14:textId="77777777" w:rsidR="00B02B18" w:rsidRPr="00696DEE" w:rsidRDefault="00B02B18" w:rsidP="00B02B18">
            <w:pPr>
              <w:rPr>
                <w:sz w:val="24"/>
                <w:szCs w:val="24"/>
              </w:rPr>
            </w:pPr>
          </w:p>
        </w:tc>
      </w:tr>
      <w:tr w:rsidR="00B02B18" w:rsidRPr="00696DEE" w14:paraId="154395C4" w14:textId="77777777" w:rsidTr="00B02B18">
        <w:trPr>
          <w:trHeight w:val="374"/>
        </w:trPr>
        <w:tc>
          <w:tcPr>
            <w:tcW w:w="2722" w:type="dxa"/>
          </w:tcPr>
          <w:p w14:paraId="678072CC" w14:textId="77777777" w:rsidR="00B02B18" w:rsidRPr="00696DEE" w:rsidRDefault="00B02B18" w:rsidP="00B02B18">
            <w:pPr>
              <w:rPr>
                <w:sz w:val="24"/>
                <w:szCs w:val="24"/>
              </w:rPr>
            </w:pPr>
            <w:r w:rsidRPr="00696DEE">
              <w:rPr>
                <w:sz w:val="24"/>
                <w:szCs w:val="24"/>
              </w:rPr>
              <w:t>DT</w:t>
            </w:r>
          </w:p>
        </w:tc>
        <w:tc>
          <w:tcPr>
            <w:tcW w:w="5552" w:type="dxa"/>
          </w:tcPr>
          <w:p w14:paraId="45C0ECA7" w14:textId="77777777" w:rsidR="00B02B18" w:rsidRPr="00696DEE" w:rsidRDefault="00B02B18" w:rsidP="00B02B18">
            <w:pPr>
              <w:rPr>
                <w:sz w:val="24"/>
                <w:szCs w:val="24"/>
              </w:rPr>
            </w:pPr>
          </w:p>
        </w:tc>
      </w:tr>
      <w:tr w:rsidR="00B02B18" w:rsidRPr="00696DEE" w14:paraId="0116A7E5" w14:textId="77777777" w:rsidTr="00B02B18">
        <w:trPr>
          <w:trHeight w:val="298"/>
        </w:trPr>
        <w:tc>
          <w:tcPr>
            <w:tcW w:w="2722" w:type="dxa"/>
          </w:tcPr>
          <w:p w14:paraId="5CD54489" w14:textId="77777777" w:rsidR="00B02B18" w:rsidRPr="00696DEE" w:rsidRDefault="00B02B18" w:rsidP="00B02B18">
            <w:pPr>
              <w:rPr>
                <w:sz w:val="24"/>
                <w:szCs w:val="24"/>
              </w:rPr>
            </w:pPr>
            <w:r w:rsidRPr="00696DEE">
              <w:rPr>
                <w:sz w:val="24"/>
                <w:szCs w:val="24"/>
              </w:rPr>
              <w:t>Logit</w:t>
            </w:r>
          </w:p>
        </w:tc>
        <w:tc>
          <w:tcPr>
            <w:tcW w:w="5552" w:type="dxa"/>
          </w:tcPr>
          <w:p w14:paraId="7CB32EC8" w14:textId="77777777" w:rsidR="00B02B18" w:rsidRPr="00696DEE" w:rsidRDefault="00B02B18" w:rsidP="00B02B18">
            <w:pPr>
              <w:rPr>
                <w:sz w:val="24"/>
                <w:szCs w:val="24"/>
              </w:rPr>
            </w:pPr>
          </w:p>
        </w:tc>
      </w:tr>
    </w:tbl>
    <w:p w14:paraId="377DB84A" w14:textId="77777777" w:rsidR="00D807CA" w:rsidRDefault="00D807CA">
      <w:pPr>
        <w:rPr>
          <w:sz w:val="24"/>
          <w:szCs w:val="24"/>
        </w:rPr>
      </w:pPr>
    </w:p>
    <w:p w14:paraId="4E4C5C01" w14:textId="77777777" w:rsidR="00D807CA" w:rsidRDefault="00D807CA">
      <w:pPr>
        <w:rPr>
          <w:sz w:val="24"/>
          <w:szCs w:val="24"/>
        </w:rPr>
      </w:pPr>
    </w:p>
    <w:p w14:paraId="5D03BDA9" w14:textId="77777777" w:rsidR="00D807CA" w:rsidRPr="00696DEE" w:rsidRDefault="00D807CA">
      <w:pPr>
        <w:rPr>
          <w:sz w:val="24"/>
          <w:szCs w:val="24"/>
        </w:rPr>
      </w:pPr>
    </w:p>
    <w:sectPr w:rsidR="00D807CA" w:rsidRPr="0069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EE"/>
    <w:rsid w:val="00244D63"/>
    <w:rsid w:val="004767C8"/>
    <w:rsid w:val="00674D92"/>
    <w:rsid w:val="00696DEE"/>
    <w:rsid w:val="007F4A7C"/>
    <w:rsid w:val="0099682A"/>
    <w:rsid w:val="00B02B18"/>
    <w:rsid w:val="00D807CA"/>
    <w:rsid w:val="00F8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DDBB"/>
  <w15:chartTrackingRefBased/>
  <w15:docId w15:val="{F04DF1D8-E21F-4DED-A620-764EEE62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D8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1</cp:revision>
  <dcterms:created xsi:type="dcterms:W3CDTF">2023-04-13T00:31:00Z</dcterms:created>
  <dcterms:modified xsi:type="dcterms:W3CDTF">2023-04-13T02:05:00Z</dcterms:modified>
</cp:coreProperties>
</file>