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E8B076">
      <w:pPr>
        <w:jc w:val="center"/>
        <w:rPr>
          <w:rFonts w:ascii="Times New Roman" w:hAnsi="Times New Roman" w:eastAsia="楷体_GB2312" w:cs="Times New Roman"/>
          <w:sz w:val="24"/>
          <w:szCs w:val="24"/>
        </w:rPr>
      </w:pPr>
      <w:r>
        <w:rPr>
          <w:rFonts w:ascii="楷体_GB2312" w:hAnsi="楷体_GB2312" w:eastAsia="楷体_GB2312" w:cs="楷体_GB2312"/>
          <w:b/>
          <w:bCs/>
          <w:sz w:val="44"/>
          <w:szCs w:val="44"/>
        </w:rPr>
        <w:t>成都锦城学院</w:t>
      </w:r>
    </w:p>
    <w:p w14:paraId="43A99295">
      <w:pPr>
        <w:spacing w:before="500" w:after="3000"/>
        <w:jc w:val="center"/>
        <w:rPr>
          <w:rFonts w:ascii="Times New Roman" w:hAnsi="Times New Roman" w:eastAsia="楷体_GB2312" w:cs="Times New Roman"/>
          <w:sz w:val="24"/>
          <w:szCs w:val="24"/>
        </w:rPr>
      </w:pPr>
      <w:r>
        <w:rPr>
          <w:rFonts w:ascii="宋体" w:hAnsi="宋体" w:eastAsia="宋体" w:cs="宋体"/>
          <w:b/>
          <w:bCs/>
          <w:sz w:val="48"/>
          <w:szCs w:val="48"/>
        </w:rPr>
        <w:t>毕业论文（设计）开题报告</w:t>
      </w:r>
    </w:p>
    <w:p w14:paraId="6EF1598A">
      <w:pPr>
        <w:tabs>
          <w:tab w:val="left" w:pos="1400"/>
          <w:tab w:val="left" w:pos="1550"/>
        </w:tabs>
        <w:spacing w:after="600"/>
      </w:pPr>
      <w:r>
        <w:rPr>
          <w:rFonts w:ascii="宋体" w:hAnsi="宋体" w:eastAsia="宋体" w:cs="宋体"/>
          <w:sz w:val="28"/>
          <w:szCs w:val="28"/>
        </w:rPr>
        <w:tab/>
        <w:t xml:space="preserve">题    目 </w:t>
      </w:r>
      <w:r>
        <w:tab/>
      </w:r>
      <w:r>
        <w:rPr>
          <w:rFonts w:ascii="宋体" w:hAnsi="宋体" w:eastAsia="宋体" w:cs="宋体"/>
          <w:sz w:val="28"/>
          <w:szCs w:val="28"/>
          <w:u w:val="single"/>
        </w:rPr>
        <w:t>停车位信息管理系统设计与实现</w:t>
      </w:r>
    </w:p>
    <w:p w14:paraId="3480922A">
      <w:pPr>
        <w:tabs>
          <w:tab w:val="left" w:pos="1400"/>
          <w:tab w:val="left" w:pos="1550"/>
        </w:tabs>
        <w:spacing w:after="600"/>
      </w:pPr>
      <w:r>
        <w:rPr>
          <w:rFonts w:ascii="宋体" w:hAnsi="宋体" w:eastAsia="宋体" w:cs="宋体"/>
          <w:sz w:val="28"/>
          <w:szCs w:val="28"/>
        </w:rPr>
        <w:tab/>
        <w:t xml:space="preserve">二级学院 </w:t>
      </w:r>
      <w:r>
        <w:tab/>
      </w:r>
      <w:r>
        <w:rPr>
          <w:rFonts w:ascii="宋体" w:hAnsi="宋体" w:eastAsia="宋体" w:cs="宋体"/>
          <w:sz w:val="28"/>
          <w:szCs w:val="28"/>
          <w:u w:val="single"/>
        </w:rPr>
        <w:t>电子信息学院</w:t>
      </w:r>
    </w:p>
    <w:p w14:paraId="1B062A20">
      <w:pPr>
        <w:tabs>
          <w:tab w:val="left" w:pos="1400"/>
          <w:tab w:val="left" w:pos="1550"/>
        </w:tabs>
        <w:spacing w:after="600"/>
      </w:pPr>
      <w:r>
        <w:rPr>
          <w:rFonts w:ascii="宋体" w:hAnsi="宋体" w:eastAsia="宋体" w:cs="宋体"/>
          <w:sz w:val="28"/>
          <w:szCs w:val="28"/>
        </w:rPr>
        <w:tab/>
        <w:t xml:space="preserve">专    业 </w:t>
      </w:r>
      <w:r>
        <w:tab/>
      </w:r>
      <w:r>
        <w:rPr>
          <w:rFonts w:ascii="宋体" w:hAnsi="宋体" w:eastAsia="宋体" w:cs="宋体"/>
          <w:sz w:val="28"/>
          <w:szCs w:val="28"/>
          <w:u w:val="single"/>
        </w:rPr>
        <w:t>物联网工程（专升本）</w:t>
      </w:r>
    </w:p>
    <w:p w14:paraId="0B9A3078">
      <w:pPr>
        <w:tabs>
          <w:tab w:val="left" w:pos="1400"/>
          <w:tab w:val="left" w:pos="1550"/>
        </w:tabs>
        <w:spacing w:after="600"/>
      </w:pPr>
      <w:r>
        <w:rPr>
          <w:rFonts w:ascii="宋体" w:hAnsi="宋体" w:eastAsia="宋体" w:cs="宋体"/>
          <w:sz w:val="28"/>
          <w:szCs w:val="28"/>
        </w:rPr>
        <w:tab/>
        <w:t xml:space="preserve">学生姓名 </w:t>
      </w:r>
      <w:r>
        <w:tab/>
      </w:r>
      <w:r>
        <w:rPr>
          <w:rFonts w:ascii="宋体" w:hAnsi="宋体" w:eastAsia="宋体" w:cs="宋体"/>
          <w:sz w:val="28"/>
          <w:szCs w:val="28"/>
          <w:u w:val="single"/>
        </w:rPr>
        <w:t>高义豪</w:t>
      </w:r>
    </w:p>
    <w:p w14:paraId="081A8288">
      <w:pPr>
        <w:tabs>
          <w:tab w:val="left" w:pos="1400"/>
          <w:tab w:val="left" w:pos="1550"/>
        </w:tabs>
        <w:spacing w:after="600"/>
      </w:pPr>
      <w:r>
        <w:rPr>
          <w:rFonts w:ascii="宋体" w:hAnsi="宋体" w:eastAsia="宋体" w:cs="宋体"/>
          <w:sz w:val="28"/>
          <w:szCs w:val="28"/>
        </w:rPr>
        <w:tab/>
        <w:t xml:space="preserve">学    号 </w:t>
      </w:r>
      <w:r>
        <w:rPr>
          <w:rFonts w:ascii="宋体" w:hAnsi="宋体" w:eastAsia="宋体" w:cs="宋体"/>
          <w:sz w:val="28"/>
          <w:szCs w:val="28"/>
        </w:rPr>
        <w:tab/>
      </w:r>
      <w:r>
        <w:rPr>
          <w:rFonts w:ascii="宋体" w:hAnsi="宋体" w:eastAsia="宋体" w:cs="宋体"/>
          <w:sz w:val="28"/>
          <w:szCs w:val="28"/>
          <w:u w:val="single"/>
        </w:rPr>
        <w:t>245080239</w:t>
      </w:r>
      <w:r>
        <w:rPr>
          <w:rFonts w:ascii="宋体" w:hAnsi="宋体" w:eastAsia="宋体" w:cs="宋体"/>
          <w:sz w:val="28"/>
          <w:szCs w:val="28"/>
        </w:rPr>
        <w:t xml:space="preserve"> 年级 </w:t>
      </w:r>
      <w:r>
        <w:rPr>
          <w:rFonts w:ascii="宋体" w:hAnsi="宋体" w:eastAsia="宋体" w:cs="宋体"/>
          <w:sz w:val="28"/>
          <w:szCs w:val="28"/>
          <w:u w:val="single"/>
        </w:rPr>
        <w:t>2024</w:t>
      </w:r>
    </w:p>
    <w:p w14:paraId="0CD63800">
      <w:pPr>
        <w:tabs>
          <w:tab w:val="left" w:pos="1400"/>
          <w:tab w:val="left" w:pos="1550"/>
        </w:tabs>
        <w:spacing w:after="600"/>
      </w:pPr>
      <w:r>
        <w:rPr>
          <w:rFonts w:ascii="宋体" w:hAnsi="宋体" w:eastAsia="宋体" w:cs="宋体"/>
          <w:sz w:val="28"/>
          <w:szCs w:val="28"/>
        </w:rPr>
        <w:tab/>
        <w:t xml:space="preserve">指导教师 </w:t>
      </w:r>
      <w:r>
        <w:tab/>
      </w:r>
      <w:r>
        <w:rPr>
          <w:rFonts w:ascii="宋体" w:hAnsi="宋体" w:eastAsia="宋体" w:cs="宋体"/>
          <w:sz w:val="28"/>
          <w:szCs w:val="28"/>
          <w:u w:val="single"/>
        </w:rPr>
        <w:t>王光斌</w:t>
      </w:r>
    </w:p>
    <w:p w14:paraId="73A9438F">
      <w:pPr>
        <w:tabs>
          <w:tab w:val="left" w:pos="4200"/>
        </w:tabs>
        <w:spacing w:before="2000"/>
      </w:pPr>
      <w:r>
        <w:rPr>
          <w:rFonts w:ascii="宋体" w:hAnsi="宋体" w:eastAsia="宋体" w:cs="宋体"/>
          <w:sz w:val="32"/>
          <w:szCs w:val="32"/>
        </w:rPr>
        <w:tab/>
        <w:t>教务处   制表</w:t>
      </w:r>
    </w:p>
    <w:p w14:paraId="3C0A3CDE">
      <w:pPr>
        <w:tabs>
          <w:tab w:val="left" w:pos="4200"/>
        </w:tabs>
        <w:spacing w:before="300"/>
      </w:pPr>
      <w:r>
        <w:rPr>
          <w:rFonts w:ascii="宋体" w:hAnsi="宋体" w:eastAsia="宋体" w:cs="宋体"/>
          <w:sz w:val="30"/>
          <w:szCs w:val="30"/>
        </w:rPr>
        <w:tab/>
        <w:t xml:space="preserve"> 年   月   日</w:t>
      </w:r>
    </w:p>
    <w:p w14:paraId="0F4DDB43">
      <w:r>
        <w:br w:type="page"/>
      </w:r>
    </w:p>
    <w:tbl>
      <w:tblPr>
        <w:tblStyle w:val="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 w:type="dxa"/>
          <w:left w:w="10" w:type="dxa"/>
          <w:bottom w:w="10" w:type="dxa"/>
          <w:right w:w="10" w:type="dxa"/>
        </w:tblCellMar>
      </w:tblPr>
      <w:tblGrid>
        <w:gridCol w:w="1274"/>
        <w:gridCol w:w="1510"/>
        <w:gridCol w:w="1662"/>
        <w:gridCol w:w="1618"/>
        <w:gridCol w:w="899"/>
        <w:gridCol w:w="2082"/>
      </w:tblGrid>
      <w:tr w14:paraId="080A46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800" w:hRule="atLeast"/>
          <w:jc w:val="center"/>
        </w:trPr>
        <w:tc>
          <w:tcPr>
            <w:tcW w:w="10000" w:type="dxa"/>
            <w:gridSpan w:val="6"/>
            <w:vAlign w:val="center"/>
          </w:tcPr>
          <w:p w14:paraId="0B7AC35E">
            <w:pPr>
              <w:jc w:val="center"/>
              <w:rPr>
                <w:rFonts w:ascii="Times New Roman" w:hAnsi="Times New Roman" w:eastAsia="楷体_GB2312" w:cs="Times New Roman"/>
                <w:sz w:val="24"/>
                <w:szCs w:val="24"/>
              </w:rPr>
            </w:pPr>
            <w:r>
              <w:rPr>
                <w:rFonts w:ascii="Times New Roman" w:hAnsi="Times New Roman" w:eastAsia="楷体_GB2312" w:cs="Times New Roman"/>
                <w:b/>
                <w:bCs/>
                <w:sz w:val="28"/>
                <w:szCs w:val="28"/>
              </w:rPr>
              <w:t>开 题 报 告 会 议 纪 要</w:t>
            </w:r>
          </w:p>
        </w:tc>
      </w:tr>
      <w:tr w14:paraId="2B5CAA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 w:type="dxa"/>
            <w:left w:w="10" w:type="dxa"/>
            <w:bottom w:w="10" w:type="dxa"/>
            <w:right w:w="10" w:type="dxa"/>
          </w:tblCellMar>
        </w:tblPrEx>
        <w:trPr>
          <w:trHeight w:val="600" w:hRule="atLeast"/>
          <w:jc w:val="center"/>
        </w:trPr>
        <w:tc>
          <w:tcPr>
            <w:tcW w:w="1402" w:type="dxa"/>
            <w:vAlign w:val="center"/>
          </w:tcPr>
          <w:p w14:paraId="4B70D798">
            <w:pPr>
              <w:jc w:val="center"/>
            </w:pPr>
            <w:r>
              <w:rPr>
                <w:rFonts w:ascii="Times New Roman" w:hAnsi="Times New Roman" w:eastAsia="楷体_GB2312" w:cs="Times New Roman"/>
                <w:sz w:val="24"/>
                <w:szCs w:val="24"/>
              </w:rPr>
              <w:t>时间</w:t>
            </w:r>
          </w:p>
        </w:tc>
        <w:tc>
          <w:tcPr>
            <w:tcW w:w="1667" w:type="dxa"/>
            <w:vAlign w:val="center"/>
          </w:tcPr>
          <w:p w14:paraId="704AA40F">
            <w:pPr>
              <w:jc w:val="center"/>
              <w:rPr>
                <w:rFonts w:ascii="Times New Roman" w:hAnsi="Times New Roman" w:eastAsia="楷体_GB2312" w:cs="Times New Roman"/>
                <w:sz w:val="24"/>
                <w:szCs w:val="24"/>
              </w:rPr>
            </w:pPr>
          </w:p>
        </w:tc>
        <w:tc>
          <w:tcPr>
            <w:tcW w:w="1829" w:type="dxa"/>
            <w:vAlign w:val="center"/>
          </w:tcPr>
          <w:p w14:paraId="360DE93F">
            <w:pPr>
              <w:jc w:val="center"/>
            </w:pPr>
            <w:r>
              <w:rPr>
                <w:rFonts w:ascii="Times New Roman" w:hAnsi="Times New Roman" w:eastAsia="楷体_GB2312" w:cs="Times New Roman"/>
                <w:sz w:val="24"/>
                <w:szCs w:val="24"/>
              </w:rPr>
              <w:t>地点</w:t>
            </w:r>
          </w:p>
        </w:tc>
        <w:tc>
          <w:tcPr>
            <w:tcW w:w="1789" w:type="dxa"/>
            <w:vAlign w:val="center"/>
          </w:tcPr>
          <w:p w14:paraId="444AC37F">
            <w:pPr>
              <w:jc w:val="center"/>
              <w:rPr>
                <w:rFonts w:ascii="Times New Roman" w:hAnsi="Times New Roman" w:eastAsia="楷体_GB2312" w:cs="Times New Roman"/>
                <w:sz w:val="24"/>
                <w:szCs w:val="24"/>
              </w:rPr>
            </w:pPr>
          </w:p>
        </w:tc>
        <w:tc>
          <w:tcPr>
            <w:tcW w:w="976" w:type="dxa"/>
            <w:vAlign w:val="center"/>
          </w:tcPr>
          <w:p w14:paraId="7164194A">
            <w:pPr>
              <w:jc w:val="center"/>
            </w:pPr>
            <w:r>
              <w:rPr>
                <w:rFonts w:ascii="Times New Roman" w:hAnsi="Times New Roman" w:eastAsia="楷体_GB2312" w:cs="Times New Roman"/>
                <w:sz w:val="24"/>
                <w:szCs w:val="24"/>
              </w:rPr>
              <w:t>主持人</w:t>
            </w:r>
          </w:p>
        </w:tc>
        <w:tc>
          <w:tcPr>
            <w:tcW w:w="2337" w:type="dxa"/>
            <w:vAlign w:val="center"/>
          </w:tcPr>
          <w:p w14:paraId="5C5CF2C5">
            <w:pPr>
              <w:jc w:val="center"/>
              <w:rPr>
                <w:rFonts w:ascii="Times New Roman" w:hAnsi="Times New Roman" w:eastAsia="楷体_GB2312" w:cs="Times New Roman"/>
                <w:sz w:val="24"/>
                <w:szCs w:val="24"/>
              </w:rPr>
            </w:pPr>
          </w:p>
        </w:tc>
      </w:tr>
      <w:tr w14:paraId="75A50B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 w:type="dxa"/>
            <w:left w:w="10" w:type="dxa"/>
            <w:bottom w:w="10" w:type="dxa"/>
            <w:right w:w="10" w:type="dxa"/>
          </w:tblCellMar>
        </w:tblPrEx>
        <w:trPr>
          <w:trHeight w:val="600" w:hRule="atLeast"/>
          <w:jc w:val="center"/>
        </w:trPr>
        <w:tc>
          <w:tcPr>
            <w:tcW w:w="1402" w:type="dxa"/>
            <w:vMerge w:val="restart"/>
            <w:vAlign w:val="center"/>
          </w:tcPr>
          <w:p w14:paraId="7612A594">
            <w:pPr>
              <w:jc w:val="center"/>
            </w:pPr>
            <w:r>
              <w:rPr>
                <w:rFonts w:ascii="Times New Roman" w:hAnsi="Times New Roman" w:eastAsia="楷体_GB2312" w:cs="Times New Roman"/>
                <w:sz w:val="24"/>
                <w:szCs w:val="24"/>
              </w:rPr>
              <w:t>参</w:t>
            </w:r>
          </w:p>
          <w:p w14:paraId="10B43012">
            <w:pPr>
              <w:jc w:val="center"/>
            </w:pPr>
            <w:r>
              <w:rPr>
                <w:rFonts w:ascii="Times New Roman" w:hAnsi="Times New Roman" w:eastAsia="楷体_GB2312" w:cs="Times New Roman"/>
                <w:sz w:val="24"/>
                <w:szCs w:val="24"/>
              </w:rPr>
              <w:t>会</w:t>
            </w:r>
          </w:p>
          <w:p w14:paraId="4291E10C">
            <w:pPr>
              <w:jc w:val="center"/>
            </w:pPr>
            <w:r>
              <w:rPr>
                <w:rFonts w:ascii="Times New Roman" w:hAnsi="Times New Roman" w:eastAsia="楷体_GB2312" w:cs="Times New Roman"/>
                <w:sz w:val="24"/>
                <w:szCs w:val="24"/>
              </w:rPr>
              <w:t>教</w:t>
            </w:r>
          </w:p>
          <w:p w14:paraId="1934D56F">
            <w:pPr>
              <w:jc w:val="center"/>
            </w:pPr>
            <w:r>
              <w:rPr>
                <w:rFonts w:ascii="Times New Roman" w:hAnsi="Times New Roman" w:eastAsia="楷体_GB2312" w:cs="Times New Roman"/>
                <w:sz w:val="24"/>
                <w:szCs w:val="24"/>
              </w:rPr>
              <w:t>师</w:t>
            </w:r>
          </w:p>
        </w:tc>
        <w:tc>
          <w:tcPr>
            <w:tcW w:w="1667" w:type="dxa"/>
            <w:vAlign w:val="center"/>
          </w:tcPr>
          <w:p w14:paraId="1DC9192F">
            <w:pPr>
              <w:jc w:val="center"/>
            </w:pPr>
            <w:r>
              <w:rPr>
                <w:rFonts w:ascii="Times New Roman" w:hAnsi="Times New Roman" w:eastAsia="楷体_GB2312" w:cs="Times New Roman"/>
                <w:sz w:val="24"/>
                <w:szCs w:val="24"/>
              </w:rPr>
              <w:t>姓名</w:t>
            </w:r>
          </w:p>
        </w:tc>
        <w:tc>
          <w:tcPr>
            <w:tcW w:w="1829" w:type="dxa"/>
            <w:vAlign w:val="center"/>
          </w:tcPr>
          <w:p w14:paraId="182A47A4">
            <w:pPr>
              <w:jc w:val="center"/>
            </w:pPr>
            <w:r>
              <w:rPr>
                <w:rFonts w:ascii="Times New Roman" w:hAnsi="Times New Roman" w:eastAsia="楷体_GB2312" w:cs="Times New Roman"/>
                <w:sz w:val="24"/>
                <w:szCs w:val="24"/>
              </w:rPr>
              <w:t>职务</w:t>
            </w:r>
          </w:p>
          <w:p w14:paraId="15FB9B58">
            <w:pPr>
              <w:jc w:val="center"/>
            </w:pPr>
            <w:r>
              <w:rPr>
                <w:rFonts w:ascii="Times New Roman" w:hAnsi="Times New Roman" w:eastAsia="楷体_GB2312" w:cs="Times New Roman"/>
                <w:sz w:val="24"/>
                <w:szCs w:val="24"/>
              </w:rPr>
              <w:t>(职称)</w:t>
            </w:r>
          </w:p>
        </w:tc>
        <w:tc>
          <w:tcPr>
            <w:tcW w:w="1789" w:type="dxa"/>
            <w:vAlign w:val="center"/>
          </w:tcPr>
          <w:p w14:paraId="47194845">
            <w:pPr>
              <w:jc w:val="center"/>
            </w:pPr>
            <w:r>
              <w:rPr>
                <w:rFonts w:ascii="Times New Roman" w:hAnsi="Times New Roman" w:eastAsia="楷体_GB2312" w:cs="Times New Roman"/>
                <w:sz w:val="24"/>
                <w:szCs w:val="24"/>
              </w:rPr>
              <w:t>姓名</w:t>
            </w:r>
          </w:p>
        </w:tc>
        <w:tc>
          <w:tcPr>
            <w:tcW w:w="3313" w:type="dxa"/>
            <w:gridSpan w:val="2"/>
            <w:vAlign w:val="center"/>
          </w:tcPr>
          <w:p w14:paraId="5F19B681">
            <w:pPr>
              <w:jc w:val="center"/>
            </w:pPr>
            <w:r>
              <w:rPr>
                <w:rFonts w:ascii="Times New Roman" w:hAnsi="Times New Roman" w:eastAsia="楷体_GB2312" w:cs="Times New Roman"/>
                <w:sz w:val="24"/>
                <w:szCs w:val="24"/>
              </w:rPr>
              <w:t>职务</w:t>
            </w:r>
          </w:p>
          <w:p w14:paraId="68AA8FC5">
            <w:pPr>
              <w:jc w:val="center"/>
            </w:pPr>
            <w:r>
              <w:rPr>
                <w:rFonts w:ascii="Times New Roman" w:hAnsi="Times New Roman" w:eastAsia="楷体_GB2312" w:cs="Times New Roman"/>
                <w:sz w:val="24"/>
                <w:szCs w:val="24"/>
              </w:rPr>
              <w:t>(职称)</w:t>
            </w:r>
          </w:p>
        </w:tc>
      </w:tr>
      <w:tr w14:paraId="6E4FAA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 w:type="dxa"/>
            <w:left w:w="10" w:type="dxa"/>
            <w:bottom w:w="10" w:type="dxa"/>
            <w:right w:w="10" w:type="dxa"/>
          </w:tblCellMar>
        </w:tblPrEx>
        <w:trPr>
          <w:trHeight w:val="600" w:hRule="atLeast"/>
          <w:jc w:val="center"/>
        </w:trPr>
        <w:tc>
          <w:tcPr>
            <w:tcW w:w="1402" w:type="dxa"/>
            <w:vMerge w:val="continue"/>
            <w:vAlign w:val="center"/>
          </w:tcPr>
          <w:p w14:paraId="7C9BDF24"/>
        </w:tc>
        <w:tc>
          <w:tcPr>
            <w:tcW w:w="1667" w:type="dxa"/>
            <w:vAlign w:val="center"/>
          </w:tcPr>
          <w:p w14:paraId="67900EE2">
            <w:pPr>
              <w:jc w:val="center"/>
              <w:rPr>
                <w:rFonts w:ascii="Times New Roman" w:hAnsi="Times New Roman" w:eastAsia="楷体_GB2312" w:cs="Times New Roman"/>
                <w:sz w:val="24"/>
                <w:szCs w:val="24"/>
              </w:rPr>
            </w:pPr>
          </w:p>
        </w:tc>
        <w:tc>
          <w:tcPr>
            <w:tcW w:w="1829" w:type="dxa"/>
            <w:vAlign w:val="center"/>
          </w:tcPr>
          <w:p w14:paraId="655B4569">
            <w:pPr>
              <w:jc w:val="center"/>
              <w:rPr>
                <w:rFonts w:ascii="Times New Roman" w:hAnsi="Times New Roman" w:eastAsia="楷体_GB2312" w:cs="Times New Roman"/>
                <w:sz w:val="24"/>
                <w:szCs w:val="24"/>
              </w:rPr>
            </w:pPr>
          </w:p>
        </w:tc>
        <w:tc>
          <w:tcPr>
            <w:tcW w:w="1789" w:type="dxa"/>
            <w:vAlign w:val="center"/>
          </w:tcPr>
          <w:p w14:paraId="5EAE5C69">
            <w:pPr>
              <w:jc w:val="center"/>
              <w:rPr>
                <w:rFonts w:ascii="Times New Roman" w:hAnsi="Times New Roman" w:eastAsia="楷体_GB2312" w:cs="Times New Roman"/>
                <w:sz w:val="24"/>
                <w:szCs w:val="24"/>
              </w:rPr>
            </w:pPr>
          </w:p>
        </w:tc>
        <w:tc>
          <w:tcPr>
            <w:tcW w:w="3313" w:type="dxa"/>
            <w:gridSpan w:val="2"/>
            <w:vAlign w:val="center"/>
          </w:tcPr>
          <w:p w14:paraId="10DB61B3">
            <w:pPr>
              <w:jc w:val="center"/>
              <w:rPr>
                <w:rFonts w:ascii="Times New Roman" w:hAnsi="Times New Roman" w:eastAsia="楷体_GB2312" w:cs="Times New Roman"/>
                <w:sz w:val="24"/>
                <w:szCs w:val="24"/>
              </w:rPr>
            </w:pPr>
          </w:p>
        </w:tc>
      </w:tr>
      <w:tr w14:paraId="367C77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 w:type="dxa"/>
            <w:left w:w="10" w:type="dxa"/>
            <w:bottom w:w="10" w:type="dxa"/>
            <w:right w:w="10" w:type="dxa"/>
          </w:tblCellMar>
        </w:tblPrEx>
        <w:trPr>
          <w:trHeight w:val="600" w:hRule="atLeast"/>
          <w:jc w:val="center"/>
        </w:trPr>
        <w:tc>
          <w:tcPr>
            <w:tcW w:w="1402" w:type="dxa"/>
            <w:vMerge w:val="continue"/>
            <w:vAlign w:val="center"/>
          </w:tcPr>
          <w:p w14:paraId="765A393B"/>
        </w:tc>
        <w:tc>
          <w:tcPr>
            <w:tcW w:w="1667" w:type="dxa"/>
            <w:vAlign w:val="center"/>
          </w:tcPr>
          <w:p w14:paraId="670C76CA">
            <w:pPr>
              <w:jc w:val="center"/>
              <w:rPr>
                <w:rFonts w:ascii="Times New Roman" w:hAnsi="Times New Roman" w:eastAsia="楷体_GB2312" w:cs="Times New Roman"/>
                <w:sz w:val="24"/>
                <w:szCs w:val="24"/>
              </w:rPr>
            </w:pPr>
          </w:p>
        </w:tc>
        <w:tc>
          <w:tcPr>
            <w:tcW w:w="1829" w:type="dxa"/>
            <w:vAlign w:val="center"/>
          </w:tcPr>
          <w:p w14:paraId="03BEC4E8">
            <w:pPr>
              <w:jc w:val="center"/>
              <w:rPr>
                <w:rFonts w:ascii="Times New Roman" w:hAnsi="Times New Roman" w:eastAsia="楷体_GB2312" w:cs="Times New Roman"/>
                <w:sz w:val="24"/>
                <w:szCs w:val="24"/>
              </w:rPr>
            </w:pPr>
          </w:p>
        </w:tc>
        <w:tc>
          <w:tcPr>
            <w:tcW w:w="1789" w:type="dxa"/>
            <w:vAlign w:val="center"/>
          </w:tcPr>
          <w:p w14:paraId="5A4DF0F9">
            <w:pPr>
              <w:jc w:val="center"/>
              <w:rPr>
                <w:rFonts w:ascii="Times New Roman" w:hAnsi="Times New Roman" w:eastAsia="楷体_GB2312" w:cs="Times New Roman"/>
                <w:sz w:val="24"/>
                <w:szCs w:val="24"/>
              </w:rPr>
            </w:pPr>
          </w:p>
        </w:tc>
        <w:tc>
          <w:tcPr>
            <w:tcW w:w="3313" w:type="dxa"/>
            <w:gridSpan w:val="2"/>
            <w:vAlign w:val="center"/>
          </w:tcPr>
          <w:p w14:paraId="541E41A1">
            <w:pPr>
              <w:jc w:val="center"/>
              <w:rPr>
                <w:rFonts w:ascii="Times New Roman" w:hAnsi="Times New Roman" w:eastAsia="楷体_GB2312" w:cs="Times New Roman"/>
                <w:sz w:val="24"/>
                <w:szCs w:val="24"/>
              </w:rPr>
            </w:pPr>
          </w:p>
        </w:tc>
      </w:tr>
      <w:tr w14:paraId="7A04A7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 w:type="dxa"/>
            <w:left w:w="10" w:type="dxa"/>
            <w:bottom w:w="10" w:type="dxa"/>
            <w:right w:w="10" w:type="dxa"/>
          </w:tblCellMar>
        </w:tblPrEx>
        <w:trPr>
          <w:trHeight w:val="600" w:hRule="atLeast"/>
          <w:jc w:val="center"/>
        </w:trPr>
        <w:tc>
          <w:tcPr>
            <w:tcW w:w="1402" w:type="dxa"/>
            <w:vMerge w:val="continue"/>
            <w:vAlign w:val="center"/>
          </w:tcPr>
          <w:p w14:paraId="5BB08205"/>
        </w:tc>
        <w:tc>
          <w:tcPr>
            <w:tcW w:w="1667" w:type="dxa"/>
            <w:vAlign w:val="center"/>
          </w:tcPr>
          <w:p w14:paraId="48CD2E97">
            <w:pPr>
              <w:jc w:val="center"/>
              <w:rPr>
                <w:rFonts w:ascii="Times New Roman" w:hAnsi="Times New Roman" w:eastAsia="楷体_GB2312" w:cs="Times New Roman"/>
                <w:sz w:val="24"/>
                <w:szCs w:val="24"/>
              </w:rPr>
            </w:pPr>
          </w:p>
        </w:tc>
        <w:tc>
          <w:tcPr>
            <w:tcW w:w="1829" w:type="dxa"/>
            <w:vAlign w:val="center"/>
          </w:tcPr>
          <w:p w14:paraId="1777098F">
            <w:pPr>
              <w:jc w:val="center"/>
              <w:rPr>
                <w:rFonts w:ascii="Times New Roman" w:hAnsi="Times New Roman" w:eastAsia="楷体_GB2312" w:cs="Times New Roman"/>
                <w:sz w:val="24"/>
                <w:szCs w:val="24"/>
              </w:rPr>
            </w:pPr>
          </w:p>
        </w:tc>
        <w:tc>
          <w:tcPr>
            <w:tcW w:w="1789" w:type="dxa"/>
            <w:vAlign w:val="center"/>
          </w:tcPr>
          <w:p w14:paraId="13F1DB0A">
            <w:pPr>
              <w:jc w:val="center"/>
              <w:rPr>
                <w:rFonts w:ascii="Times New Roman" w:hAnsi="Times New Roman" w:eastAsia="楷体_GB2312" w:cs="Times New Roman"/>
                <w:sz w:val="24"/>
                <w:szCs w:val="24"/>
              </w:rPr>
            </w:pPr>
          </w:p>
        </w:tc>
        <w:tc>
          <w:tcPr>
            <w:tcW w:w="3313" w:type="dxa"/>
            <w:gridSpan w:val="2"/>
            <w:vAlign w:val="center"/>
          </w:tcPr>
          <w:p w14:paraId="6B7A428C">
            <w:pPr>
              <w:jc w:val="center"/>
              <w:rPr>
                <w:rFonts w:ascii="Times New Roman" w:hAnsi="Times New Roman" w:eastAsia="楷体_GB2312" w:cs="Times New Roman"/>
                <w:sz w:val="24"/>
                <w:szCs w:val="24"/>
              </w:rPr>
            </w:pPr>
          </w:p>
        </w:tc>
      </w:tr>
      <w:tr w14:paraId="12AF77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 w:type="dxa"/>
            <w:left w:w="10" w:type="dxa"/>
            <w:bottom w:w="10" w:type="dxa"/>
            <w:right w:w="10" w:type="dxa"/>
          </w:tblCellMar>
        </w:tblPrEx>
        <w:trPr>
          <w:trHeight w:val="3500" w:hRule="atLeast"/>
          <w:jc w:val="center"/>
        </w:trPr>
        <w:tc>
          <w:tcPr>
            <w:tcW w:w="1402" w:type="dxa"/>
            <w:vMerge w:val="restart"/>
            <w:vAlign w:val="center"/>
          </w:tcPr>
          <w:p w14:paraId="7705E7CF">
            <w:pPr>
              <w:jc w:val="center"/>
            </w:pPr>
            <w:r>
              <w:rPr>
                <w:rFonts w:ascii="Times New Roman" w:hAnsi="Times New Roman" w:eastAsia="楷体_GB2312" w:cs="Times New Roman"/>
                <w:sz w:val="24"/>
                <w:szCs w:val="24"/>
              </w:rPr>
              <w:t>会</w:t>
            </w:r>
          </w:p>
          <w:p w14:paraId="766AB411">
            <w:pPr>
              <w:jc w:val="center"/>
            </w:pPr>
            <w:r>
              <w:rPr>
                <w:rFonts w:ascii="Times New Roman" w:hAnsi="Times New Roman" w:eastAsia="楷体_GB2312" w:cs="Times New Roman"/>
                <w:sz w:val="24"/>
                <w:szCs w:val="24"/>
              </w:rPr>
              <w:t>议</w:t>
            </w:r>
          </w:p>
          <w:p w14:paraId="2CA022FC">
            <w:pPr>
              <w:jc w:val="center"/>
            </w:pPr>
            <w:r>
              <w:rPr>
                <w:rFonts w:ascii="Times New Roman" w:hAnsi="Times New Roman" w:eastAsia="楷体_GB2312" w:cs="Times New Roman"/>
                <w:sz w:val="24"/>
                <w:szCs w:val="24"/>
              </w:rPr>
              <w:t>记</w:t>
            </w:r>
          </w:p>
          <w:p w14:paraId="735D2531">
            <w:pPr>
              <w:jc w:val="center"/>
            </w:pPr>
            <w:r>
              <w:rPr>
                <w:rFonts w:ascii="Times New Roman" w:hAnsi="Times New Roman" w:eastAsia="楷体_GB2312" w:cs="Times New Roman"/>
                <w:sz w:val="24"/>
                <w:szCs w:val="24"/>
              </w:rPr>
              <w:t>录</w:t>
            </w:r>
          </w:p>
          <w:p w14:paraId="18444568">
            <w:pPr>
              <w:jc w:val="center"/>
            </w:pPr>
            <w:r>
              <w:rPr>
                <w:rFonts w:ascii="Times New Roman" w:hAnsi="Times New Roman" w:eastAsia="楷体_GB2312" w:cs="Times New Roman"/>
                <w:sz w:val="24"/>
                <w:szCs w:val="24"/>
              </w:rPr>
              <w:t>摘</w:t>
            </w:r>
          </w:p>
          <w:p w14:paraId="6D96B149">
            <w:pPr>
              <w:jc w:val="center"/>
            </w:pPr>
            <w:r>
              <w:rPr>
                <w:rFonts w:ascii="Times New Roman" w:hAnsi="Times New Roman" w:eastAsia="楷体_GB2312" w:cs="Times New Roman"/>
                <w:sz w:val="24"/>
                <w:szCs w:val="24"/>
              </w:rPr>
              <w:t>要</w:t>
            </w:r>
          </w:p>
        </w:tc>
        <w:tc>
          <w:tcPr>
            <w:tcW w:w="8598" w:type="dxa"/>
            <w:gridSpan w:val="5"/>
            <w:tcBorders>
              <w:top w:val="single" w:color="000000" w:sz="0" w:space="0"/>
              <w:left w:val="single" w:color="000000" w:sz="0" w:space="0"/>
              <w:bottom w:val="single" w:color="FFFFFF" w:sz="0" w:space="0"/>
              <w:right w:val="single" w:color="000000" w:sz="0" w:space="0"/>
            </w:tcBorders>
          </w:tcPr>
          <w:p w14:paraId="531E95E2">
            <w:pPr>
              <w:ind w:left="144" w:right="0"/>
              <w:rPr>
                <w:rFonts w:ascii="Times New Roman" w:hAnsi="Times New Roman" w:eastAsia="楷体_GB2312" w:cs="Times New Roman"/>
                <w:sz w:val="24"/>
                <w:szCs w:val="24"/>
              </w:rPr>
            </w:pPr>
          </w:p>
        </w:tc>
      </w:tr>
      <w:tr w14:paraId="387E73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 w:type="dxa"/>
            <w:left w:w="10" w:type="dxa"/>
            <w:bottom w:w="10" w:type="dxa"/>
            <w:right w:w="10" w:type="dxa"/>
          </w:tblCellMar>
        </w:tblPrEx>
        <w:trPr>
          <w:trHeight w:val="500" w:hRule="atLeast"/>
          <w:jc w:val="center"/>
        </w:trPr>
        <w:tc>
          <w:tcPr>
            <w:tcW w:w="1402" w:type="dxa"/>
            <w:vMerge w:val="continue"/>
            <w:vAlign w:val="center"/>
          </w:tcPr>
          <w:p w14:paraId="15090D7B"/>
        </w:tc>
        <w:tc>
          <w:tcPr>
            <w:tcW w:w="8598" w:type="dxa"/>
            <w:gridSpan w:val="5"/>
            <w:tcBorders>
              <w:top w:val="single" w:color="FFFFFF" w:sz="0" w:space="0"/>
              <w:left w:val="single" w:color="000000" w:sz="0" w:space="0"/>
              <w:bottom w:val="single" w:color="000000" w:sz="0" w:space="0"/>
              <w:right w:val="single" w:color="000000" w:sz="0" w:space="0"/>
            </w:tcBorders>
            <w:vAlign w:val="center"/>
          </w:tcPr>
          <w:p w14:paraId="675F7891">
            <w:pPr>
              <w:tabs>
                <w:tab w:val="left" w:pos="4600"/>
              </w:tabs>
            </w:pPr>
            <w:r>
              <w:rPr>
                <w:rFonts w:ascii="Times New Roman" w:hAnsi="Times New Roman" w:eastAsia="楷体_GB2312" w:cs="Times New Roman"/>
                <w:sz w:val="24"/>
                <w:szCs w:val="24"/>
              </w:rPr>
              <w:tab/>
              <w:t>记录人:</w:t>
            </w:r>
          </w:p>
        </w:tc>
      </w:tr>
      <w:tr w14:paraId="71CCAF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 w:type="dxa"/>
            <w:left w:w="10" w:type="dxa"/>
            <w:bottom w:w="10" w:type="dxa"/>
            <w:right w:w="10" w:type="dxa"/>
          </w:tblCellMar>
        </w:tblPrEx>
        <w:trPr>
          <w:trHeight w:val="2500" w:hRule="atLeast"/>
          <w:jc w:val="center"/>
        </w:trPr>
        <w:tc>
          <w:tcPr>
            <w:tcW w:w="1402" w:type="dxa"/>
            <w:vMerge w:val="restart"/>
            <w:vAlign w:val="center"/>
          </w:tcPr>
          <w:p w14:paraId="65E09A15">
            <w:pPr>
              <w:jc w:val="center"/>
            </w:pPr>
            <w:r>
              <w:rPr>
                <w:rFonts w:ascii="Times New Roman" w:hAnsi="Times New Roman" w:eastAsia="楷体_GB2312" w:cs="Times New Roman"/>
                <w:sz w:val="24"/>
                <w:szCs w:val="24"/>
              </w:rPr>
              <w:t>指</w:t>
            </w:r>
          </w:p>
          <w:p w14:paraId="3CE13E80">
            <w:pPr>
              <w:jc w:val="center"/>
            </w:pPr>
            <w:r>
              <w:rPr>
                <w:rFonts w:ascii="Times New Roman" w:hAnsi="Times New Roman" w:eastAsia="楷体_GB2312" w:cs="Times New Roman"/>
                <w:sz w:val="24"/>
                <w:szCs w:val="24"/>
              </w:rPr>
              <w:t>导</w:t>
            </w:r>
          </w:p>
          <w:p w14:paraId="50AFD8F9">
            <w:pPr>
              <w:jc w:val="center"/>
            </w:pPr>
            <w:r>
              <w:rPr>
                <w:rFonts w:ascii="Times New Roman" w:hAnsi="Times New Roman" w:eastAsia="楷体_GB2312" w:cs="Times New Roman"/>
                <w:sz w:val="24"/>
                <w:szCs w:val="24"/>
              </w:rPr>
              <w:t>教</w:t>
            </w:r>
          </w:p>
          <w:p w14:paraId="51C0744D">
            <w:pPr>
              <w:jc w:val="center"/>
            </w:pPr>
            <w:r>
              <w:rPr>
                <w:rFonts w:ascii="Times New Roman" w:hAnsi="Times New Roman" w:eastAsia="楷体_GB2312" w:cs="Times New Roman"/>
                <w:sz w:val="24"/>
                <w:szCs w:val="24"/>
              </w:rPr>
              <w:t>师</w:t>
            </w:r>
          </w:p>
          <w:p w14:paraId="55004CC6">
            <w:pPr>
              <w:jc w:val="center"/>
            </w:pPr>
            <w:r>
              <w:rPr>
                <w:rFonts w:ascii="Times New Roman" w:hAnsi="Times New Roman" w:eastAsia="楷体_GB2312" w:cs="Times New Roman"/>
                <w:sz w:val="24"/>
                <w:szCs w:val="24"/>
              </w:rPr>
              <w:t>意</w:t>
            </w:r>
          </w:p>
          <w:p w14:paraId="18B76132">
            <w:pPr>
              <w:jc w:val="center"/>
            </w:pPr>
            <w:r>
              <w:rPr>
                <w:rFonts w:ascii="Times New Roman" w:hAnsi="Times New Roman" w:eastAsia="楷体_GB2312" w:cs="Times New Roman"/>
                <w:sz w:val="24"/>
                <w:szCs w:val="24"/>
              </w:rPr>
              <w:t>见</w:t>
            </w:r>
          </w:p>
        </w:tc>
        <w:tc>
          <w:tcPr>
            <w:tcW w:w="8598" w:type="dxa"/>
            <w:gridSpan w:val="5"/>
            <w:tcBorders>
              <w:top w:val="single" w:color="000000" w:sz="0" w:space="0"/>
              <w:left w:val="single" w:color="000000" w:sz="0" w:space="0"/>
              <w:bottom w:val="single" w:color="FFFFFF" w:sz="0" w:space="0"/>
              <w:right w:val="single" w:color="000000" w:sz="0" w:space="0"/>
            </w:tcBorders>
          </w:tcPr>
          <w:p w14:paraId="1DD613AF">
            <w:pPr>
              <w:ind w:left="144" w:right="0"/>
              <w:rPr>
                <w:rFonts w:ascii="Times New Roman" w:hAnsi="Times New Roman" w:eastAsia="楷体_GB2312" w:cs="Times New Roman"/>
                <w:sz w:val="24"/>
                <w:szCs w:val="24"/>
              </w:rPr>
            </w:pPr>
          </w:p>
        </w:tc>
      </w:tr>
      <w:tr w14:paraId="4461A3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 w:type="dxa"/>
            <w:left w:w="10" w:type="dxa"/>
            <w:bottom w:w="10" w:type="dxa"/>
            <w:right w:w="10" w:type="dxa"/>
          </w:tblCellMar>
        </w:tblPrEx>
        <w:trPr>
          <w:trHeight w:val="500" w:hRule="atLeast"/>
          <w:jc w:val="center"/>
        </w:trPr>
        <w:tc>
          <w:tcPr>
            <w:tcW w:w="1402" w:type="dxa"/>
            <w:vMerge w:val="continue"/>
            <w:vAlign w:val="center"/>
          </w:tcPr>
          <w:p w14:paraId="13BFB0FC"/>
        </w:tc>
        <w:tc>
          <w:tcPr>
            <w:tcW w:w="8598" w:type="dxa"/>
            <w:gridSpan w:val="5"/>
            <w:tcBorders>
              <w:top w:val="single" w:color="FFFFFF" w:sz="0" w:space="0"/>
              <w:left w:val="single" w:color="000000" w:sz="0" w:space="0"/>
              <w:bottom w:val="single" w:color="000000" w:sz="0" w:space="0"/>
              <w:right w:val="single" w:color="000000" w:sz="0" w:space="0"/>
            </w:tcBorders>
            <w:vAlign w:val="center"/>
          </w:tcPr>
          <w:p w14:paraId="1938B2B3">
            <w:pPr>
              <w:tabs>
                <w:tab w:val="left" w:pos="100"/>
                <w:tab w:val="left" w:pos="4600"/>
              </w:tabs>
            </w:pPr>
            <w:r>
              <w:rPr>
                <w:rFonts w:ascii="Times New Roman" w:hAnsi="Times New Roman" w:eastAsia="楷体_GB2312" w:cs="Times New Roman"/>
                <w:sz w:val="24"/>
                <w:szCs w:val="24"/>
              </w:rPr>
              <w:tab/>
              <w:t>签名:</w:t>
            </w:r>
            <w:r>
              <w:rPr>
                <w:rFonts w:ascii="Times New Roman" w:hAnsi="Times New Roman" w:eastAsia="楷体_GB2312" w:cs="Times New Roman"/>
                <w:sz w:val="24"/>
                <w:szCs w:val="24"/>
              </w:rPr>
              <w:tab/>
              <w:t>年        月        日</w:t>
            </w:r>
          </w:p>
        </w:tc>
      </w:tr>
      <w:tr w14:paraId="60C5B5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 w:type="dxa"/>
            <w:left w:w="10" w:type="dxa"/>
            <w:bottom w:w="10" w:type="dxa"/>
            <w:right w:w="10" w:type="dxa"/>
          </w:tblCellMar>
        </w:tblPrEx>
        <w:trPr>
          <w:trHeight w:val="800" w:hRule="atLeast"/>
          <w:jc w:val="center"/>
        </w:trPr>
        <w:tc>
          <w:tcPr>
            <w:tcW w:w="10000" w:type="dxa"/>
            <w:gridSpan w:val="6"/>
            <w:vAlign w:val="center"/>
          </w:tcPr>
          <w:p w14:paraId="5244744C">
            <w:pPr>
              <w:ind w:left="144" w:right="0"/>
            </w:pPr>
            <w:r>
              <w:rPr>
                <w:rFonts w:ascii="Times New Roman" w:hAnsi="Times New Roman" w:eastAsia="楷体_GB2312" w:cs="Times New Roman"/>
                <w:sz w:val="21"/>
                <w:szCs w:val="21"/>
              </w:rPr>
              <w:t>备注：1、本开题报告除第3页各栏目外，其它栏目均由学生填写。2、填写各栏目时可根据内容另加附页。3、参加开题报告会议的教师不少于3人。</w:t>
            </w:r>
          </w:p>
        </w:tc>
      </w:tr>
    </w:tbl>
    <w:p w14:paraId="58A01440">
      <w:pPr>
        <w:rPr>
          <w:sz w:val="2"/>
          <w:szCs w:val="2"/>
        </w:rPr>
      </w:pPr>
      <w:r>
        <w:br w:type="page"/>
      </w:r>
    </w:p>
    <w:tbl>
      <w:tblPr>
        <w:tblStyle w:val="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200" w:type="dxa"/>
          <w:left w:w="200" w:type="dxa"/>
          <w:bottom w:w="200" w:type="dxa"/>
          <w:right w:w="200" w:type="dxa"/>
        </w:tblCellMar>
      </w:tblPr>
      <w:tblGrid>
        <w:gridCol w:w="1300"/>
        <w:gridCol w:w="8131"/>
      </w:tblGrid>
      <w:tr w14:paraId="2ECB98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0" w:type="dxa"/>
            <w:left w:w="200" w:type="dxa"/>
            <w:bottom w:w="200" w:type="dxa"/>
            <w:right w:w="200" w:type="dxa"/>
          </w:tblCellMar>
        </w:tblPrEx>
        <w:trPr>
          <w:trHeight w:val="2040" w:hRule="atLeast"/>
          <w:jc w:val="center"/>
        </w:trPr>
        <w:tc>
          <w:tcPr>
            <w:tcW w:w="1300" w:type="dxa"/>
            <w:vAlign w:val="center"/>
          </w:tcPr>
          <w:p w14:paraId="3CB01DCD">
            <w:pPr>
              <w:spacing w:line="320" w:lineRule="exact"/>
              <w:jc w:val="center"/>
            </w:pPr>
            <w:r>
              <w:rPr>
                <w:rFonts w:ascii="Times New Roman" w:hAnsi="Times New Roman" w:eastAsia="楷体_GB2312" w:cs="Times New Roman"/>
                <w:sz w:val="24"/>
                <w:szCs w:val="24"/>
              </w:rPr>
              <w:t>选</w:t>
            </w:r>
          </w:p>
          <w:p w14:paraId="230845D1"/>
          <w:p w14:paraId="43641CD6">
            <w:pPr>
              <w:spacing w:line="320" w:lineRule="exact"/>
              <w:jc w:val="center"/>
            </w:pPr>
            <w:r>
              <w:rPr>
                <w:rFonts w:ascii="Times New Roman" w:hAnsi="Times New Roman" w:eastAsia="楷体_GB2312" w:cs="Times New Roman"/>
                <w:sz w:val="24"/>
                <w:szCs w:val="24"/>
              </w:rPr>
              <w:t>题</w:t>
            </w:r>
          </w:p>
          <w:p w14:paraId="207DAC99"/>
          <w:p w14:paraId="42D572C8">
            <w:pPr>
              <w:spacing w:line="320" w:lineRule="exact"/>
              <w:jc w:val="center"/>
            </w:pPr>
            <w:r>
              <w:rPr>
                <w:rFonts w:ascii="Times New Roman" w:hAnsi="Times New Roman" w:eastAsia="楷体_GB2312" w:cs="Times New Roman"/>
                <w:sz w:val="24"/>
                <w:szCs w:val="24"/>
              </w:rPr>
              <w:t>意</w:t>
            </w:r>
          </w:p>
          <w:p w14:paraId="6F3437E7"/>
          <w:p w14:paraId="044E0C41">
            <w:pPr>
              <w:spacing w:line="320" w:lineRule="exact"/>
              <w:jc w:val="center"/>
            </w:pPr>
            <w:r>
              <w:rPr>
                <w:rFonts w:ascii="Times New Roman" w:hAnsi="Times New Roman" w:eastAsia="楷体_GB2312" w:cs="Times New Roman"/>
                <w:sz w:val="24"/>
                <w:szCs w:val="24"/>
              </w:rPr>
              <w:t>义</w:t>
            </w:r>
          </w:p>
          <w:p w14:paraId="41B3E97D"/>
        </w:tc>
        <w:tc>
          <w:tcPr>
            <w:tcW w:w="8131" w:type="dxa"/>
          </w:tcPr>
          <w:p w14:paraId="6ABDE78F">
            <w:pPr>
              <w:autoSpaceDE w:val="0"/>
              <w:autoSpaceDN w:val="0"/>
              <w:spacing w:line="280" w:lineRule="exact"/>
              <w:rPr>
                <w:rFonts w:ascii="Times New Roman" w:hAnsi="Times New Roman" w:eastAsia="楷体_GB2312" w:cs="Times New Roman"/>
                <w:sz w:val="21"/>
                <w:szCs w:val="21"/>
              </w:rPr>
            </w:pPr>
            <w:r>
              <w:rPr>
                <w:rFonts w:ascii="Times New Roman" w:hAnsi="Times New Roman" w:eastAsia="楷体_GB2312" w:cs="Times New Roman"/>
                <w:sz w:val="21"/>
                <w:szCs w:val="21"/>
              </w:rPr>
              <w:t>（一） 选题意义</w:t>
            </w:r>
            <w:r>
              <w:rPr>
                <w:rFonts w:ascii="Times New Roman" w:hAnsi="Times New Roman" w:eastAsia="楷体_GB2312" w:cs="Times New Roman"/>
                <w:sz w:val="21"/>
                <w:szCs w:val="21"/>
              </w:rPr>
              <w:br w:type="textWrapping"/>
            </w:r>
            <w:r>
              <w:rPr>
                <w:rFonts w:ascii="Times New Roman" w:hAnsi="Times New Roman" w:eastAsia="楷体_GB2312" w:cs="Times New Roman"/>
                <w:sz w:val="21"/>
                <w:szCs w:val="21"/>
              </w:rPr>
              <w:t>随着我国经济飞速发展与城镇化进程的不断深入，机动车保有量持续攀升，而城市土地资源日益紧张，停车设施的建设速度远滞后于车辆增长，“停车难”已成为困扰大中城市发展的普遍性顽疾。这一矛盾不仅加剧了交通拥堵，浪费了宝贵的时间和能源，更引发了违章停车、公共空间侵占等一系列社会问题。因此，设计并实现一个高效、智能、人性化的停车位信息管理系统，具有深远的理论价值与广泛的应用前景。</w:t>
            </w:r>
            <w:r>
              <w:rPr>
                <w:rFonts w:ascii="Times New Roman" w:hAnsi="Times New Roman" w:eastAsia="楷体_GB2312" w:cs="Times New Roman"/>
                <w:sz w:val="21"/>
                <w:szCs w:val="21"/>
              </w:rPr>
              <w:br w:type="textWrapping"/>
            </w:r>
            <w:r>
              <w:rPr>
                <w:rFonts w:ascii="Times New Roman" w:hAnsi="Times New Roman" w:eastAsia="楷体_GB2312" w:cs="Times New Roman"/>
                <w:sz w:val="21"/>
                <w:szCs w:val="21"/>
              </w:rPr>
              <w:t>2. 现实意义（应用价值）</w:t>
            </w:r>
            <w:r>
              <w:rPr>
                <w:rFonts w:ascii="Times New Roman" w:hAnsi="Times New Roman" w:eastAsia="楷体_GB2312" w:cs="Times New Roman"/>
                <w:sz w:val="21"/>
                <w:szCs w:val="21"/>
              </w:rPr>
              <w:br w:type="textWrapping"/>
            </w:r>
            <w:r>
              <w:rPr>
                <w:rFonts w:ascii="Times New Roman" w:hAnsi="Times New Roman" w:eastAsia="楷体_GB2312" w:cs="Times New Roman"/>
                <w:sz w:val="21"/>
                <w:szCs w:val="21"/>
              </w:rPr>
              <w:t>本课题的研究成果若能投入应用，将产生显著的社会与经济效益：对于管理者：提升管理效率，实现科学决策。对于停车用户：优化停车体验，节约社会成本。对于停车场运营方：增加运营收入，提升服务水平。提高资源利用率</w:t>
            </w:r>
            <w:r>
              <w:rPr>
                <w:rFonts w:ascii="Times New Roman" w:hAnsi="Times New Roman" w:eastAsia="楷体_GB2312" w:cs="Times New Roman"/>
                <w:sz w:val="21"/>
                <w:szCs w:val="21"/>
              </w:rPr>
              <w:br w:type="textWrapping"/>
            </w:r>
          </w:p>
        </w:tc>
      </w:tr>
      <w:tr w14:paraId="495888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0" w:type="dxa"/>
            <w:left w:w="200" w:type="dxa"/>
            <w:bottom w:w="200" w:type="dxa"/>
            <w:right w:w="200" w:type="dxa"/>
          </w:tblCellMar>
        </w:tblPrEx>
        <w:trPr>
          <w:jc w:val="center"/>
        </w:trPr>
        <w:tc>
          <w:tcPr>
            <w:tcW w:w="1300" w:type="dxa"/>
            <w:vAlign w:val="center"/>
          </w:tcPr>
          <w:p w14:paraId="379378C3">
            <w:pPr>
              <w:spacing w:line="320" w:lineRule="exact"/>
              <w:jc w:val="center"/>
            </w:pPr>
            <w:r>
              <w:rPr>
                <w:rFonts w:ascii="Times New Roman" w:hAnsi="Times New Roman" w:eastAsia="楷体_GB2312" w:cs="Times New Roman"/>
                <w:sz w:val="24"/>
                <w:szCs w:val="24"/>
              </w:rPr>
              <w:t>国</w:t>
            </w:r>
          </w:p>
          <w:p w14:paraId="7D43B184">
            <w:pPr>
              <w:spacing w:line="320" w:lineRule="exact"/>
              <w:jc w:val="center"/>
            </w:pPr>
            <w:r>
              <w:rPr>
                <w:rFonts w:ascii="Times New Roman" w:hAnsi="Times New Roman" w:eastAsia="楷体_GB2312" w:cs="Times New Roman"/>
                <w:sz w:val="24"/>
                <w:szCs w:val="24"/>
              </w:rPr>
              <w:t>内</w:t>
            </w:r>
          </w:p>
          <w:p w14:paraId="73232E82">
            <w:pPr>
              <w:spacing w:line="320" w:lineRule="exact"/>
              <w:jc w:val="center"/>
            </w:pPr>
            <w:r>
              <w:rPr>
                <w:rFonts w:ascii="Times New Roman" w:hAnsi="Times New Roman" w:eastAsia="楷体_GB2312" w:cs="Times New Roman"/>
                <w:sz w:val="24"/>
                <w:szCs w:val="24"/>
              </w:rPr>
              <w:t>外</w:t>
            </w:r>
          </w:p>
          <w:p w14:paraId="63915B61">
            <w:pPr>
              <w:spacing w:line="320" w:lineRule="exact"/>
              <w:jc w:val="center"/>
            </w:pPr>
            <w:r>
              <w:rPr>
                <w:rFonts w:ascii="Times New Roman" w:hAnsi="Times New Roman" w:eastAsia="楷体_GB2312" w:cs="Times New Roman"/>
                <w:sz w:val="24"/>
                <w:szCs w:val="24"/>
              </w:rPr>
              <w:t>研</w:t>
            </w:r>
          </w:p>
          <w:p w14:paraId="18BD71E0">
            <w:pPr>
              <w:spacing w:line="320" w:lineRule="exact"/>
              <w:jc w:val="center"/>
            </w:pPr>
            <w:r>
              <w:rPr>
                <w:rFonts w:ascii="Times New Roman" w:hAnsi="Times New Roman" w:eastAsia="楷体_GB2312" w:cs="Times New Roman"/>
                <w:sz w:val="24"/>
                <w:szCs w:val="24"/>
              </w:rPr>
              <w:t>究</w:t>
            </w:r>
          </w:p>
          <w:p w14:paraId="72575A81">
            <w:pPr>
              <w:spacing w:line="320" w:lineRule="exact"/>
              <w:jc w:val="center"/>
            </w:pPr>
            <w:r>
              <w:rPr>
                <w:rFonts w:ascii="Times New Roman" w:hAnsi="Times New Roman" w:eastAsia="楷体_GB2312" w:cs="Times New Roman"/>
                <w:sz w:val="24"/>
                <w:szCs w:val="24"/>
              </w:rPr>
              <w:t>现</w:t>
            </w:r>
          </w:p>
          <w:p w14:paraId="38514F6E">
            <w:pPr>
              <w:spacing w:line="320" w:lineRule="exact"/>
              <w:jc w:val="center"/>
            </w:pPr>
            <w:r>
              <w:rPr>
                <w:rFonts w:ascii="Times New Roman" w:hAnsi="Times New Roman" w:eastAsia="楷体_GB2312" w:cs="Times New Roman"/>
                <w:sz w:val="24"/>
                <w:szCs w:val="24"/>
              </w:rPr>
              <w:t>状</w:t>
            </w:r>
          </w:p>
          <w:p w14:paraId="0F67FC32">
            <w:pPr>
              <w:spacing w:line="320" w:lineRule="exact"/>
              <w:jc w:val="center"/>
            </w:pPr>
            <w:r>
              <w:rPr>
                <w:rFonts w:ascii="Times New Roman" w:hAnsi="Times New Roman" w:eastAsia="楷体_GB2312" w:cs="Times New Roman"/>
                <w:sz w:val="24"/>
                <w:szCs w:val="24"/>
              </w:rPr>
              <w:t>概</w:t>
            </w:r>
          </w:p>
          <w:p w14:paraId="0CC94A9C">
            <w:pPr>
              <w:spacing w:line="320" w:lineRule="exact"/>
              <w:jc w:val="center"/>
            </w:pPr>
            <w:r>
              <w:rPr>
                <w:rFonts w:ascii="Times New Roman" w:hAnsi="Times New Roman" w:eastAsia="楷体_GB2312" w:cs="Times New Roman"/>
                <w:sz w:val="24"/>
                <w:szCs w:val="24"/>
              </w:rPr>
              <w:t>述</w:t>
            </w:r>
          </w:p>
        </w:tc>
        <w:tc>
          <w:tcPr>
            <w:tcW w:w="8131" w:type="dxa"/>
          </w:tcPr>
          <w:p w14:paraId="3AA0338B">
            <w:pPr>
              <w:autoSpaceDE w:val="0"/>
              <w:autoSpaceDN w:val="0"/>
              <w:spacing w:line="280" w:lineRule="exact"/>
              <w:rPr>
                <w:rFonts w:hint="eastAsia" w:ascii="Times New Roman" w:hAnsi="Times New Roman" w:eastAsia="楷体_GB2312" w:cs="Times New Roman"/>
                <w:sz w:val="21"/>
                <w:szCs w:val="21"/>
              </w:rPr>
            </w:pPr>
            <w:r>
              <w:rPr>
                <w:rFonts w:hint="eastAsia" w:ascii="Times New Roman" w:hAnsi="Times New Roman" w:eastAsia="楷体_GB2312" w:cs="Times New Roman"/>
                <w:sz w:val="21"/>
                <w:szCs w:val="21"/>
              </w:rPr>
              <w:t>我国在停车位信息管理系统领域的研究呈现出快速跟进与局部创新并存的特点。在技术应用层面，多种先进技术被广泛应用。扬州大学孙曜设计的智能停车场系统综合运用车牌识别技术、移动终端集成与线上支付模块，构建了完整解决方案。"立刻停"系统则融合"大数据+人工智能+物联网+共享"的新思路，通过预测算法和GPS/GIS技术提升车位利用效率。北斗卫星导航系统也在路边停车引导中展现出应用潜力。</w:t>
            </w:r>
          </w:p>
          <w:p w14:paraId="696EBDFE">
            <w:pPr>
              <w:autoSpaceDE w:val="0"/>
              <w:autoSpaceDN w:val="0"/>
              <w:spacing w:line="280" w:lineRule="exact"/>
              <w:rPr>
                <w:rFonts w:hint="eastAsia" w:ascii="Times New Roman" w:hAnsi="Times New Roman" w:eastAsia="楷体_GB2312" w:cs="Times New Roman"/>
                <w:sz w:val="21"/>
                <w:szCs w:val="21"/>
              </w:rPr>
            </w:pPr>
            <w:r>
              <w:rPr>
                <w:rFonts w:hint="eastAsia" w:ascii="Times New Roman" w:hAnsi="Times New Roman" w:eastAsia="楷体_GB2312" w:cs="Times New Roman"/>
                <w:sz w:val="21"/>
                <w:szCs w:val="21"/>
              </w:rPr>
              <w:t>在系统架构层面，国内研究正从单一停车场管理向城市级综合平台演进。西安建筑科技大学研发的"城市停车出行一张网"采用微服务架构与Hadoop技术，已在35个城市部署，年服务车主超2600万人次，体现了从点状解决到网状整合的演进趋势。从行业发展看，我国智慧停车已步入以无人化管理为特征的3.0阶段，政策支持也推动了行业的标准化与规范化建设。</w:t>
            </w:r>
          </w:p>
          <w:p w14:paraId="1866B428">
            <w:pPr>
              <w:autoSpaceDE w:val="0"/>
              <w:autoSpaceDN w:val="0"/>
              <w:spacing w:line="280" w:lineRule="exact"/>
              <w:rPr>
                <w:rFonts w:hint="eastAsia" w:ascii="Times New Roman" w:hAnsi="Times New Roman" w:eastAsia="楷体_GB2312" w:cs="Times New Roman"/>
                <w:sz w:val="21"/>
                <w:szCs w:val="21"/>
              </w:rPr>
            </w:pPr>
            <w:r>
              <w:rPr>
                <w:rFonts w:hint="eastAsia" w:ascii="Times New Roman" w:hAnsi="Times New Roman" w:eastAsia="楷体_GB2312" w:cs="Times New Roman"/>
                <w:sz w:val="21"/>
                <w:szCs w:val="21"/>
              </w:rPr>
              <w:t>国外研究起步较早，在技术前瞻性、系统集成度与标准化建设方面成果显著。欧美地区强调动态分配与自动化解决方案。欧洲的"可扩展的动态停车分配框架"通过0-1编程模型优化停车策略，并在多个城市验证了其有效性。美国"ParkiT"系统利用计算机视觉与机器学习算法识别可用车位，成本降低50-80%。德国的先进停车管理系统将雷达传感器集成到路灯中，采用自学习算法预测车位可用性。</w:t>
            </w:r>
          </w:p>
          <w:p w14:paraId="2C16861F">
            <w:pPr>
              <w:autoSpaceDE w:val="0"/>
              <w:autoSpaceDN w:val="0"/>
              <w:spacing w:line="280" w:lineRule="exact"/>
              <w:rPr>
                <w:rFonts w:ascii="Times New Roman" w:hAnsi="Times New Roman" w:eastAsia="楷体_GB2312" w:cs="Times New Roman"/>
                <w:sz w:val="21"/>
                <w:szCs w:val="21"/>
              </w:rPr>
            </w:pPr>
          </w:p>
        </w:tc>
      </w:tr>
      <w:tr w14:paraId="6A96CB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0" w:type="dxa"/>
            <w:left w:w="200" w:type="dxa"/>
            <w:bottom w:w="200" w:type="dxa"/>
            <w:right w:w="200" w:type="dxa"/>
          </w:tblCellMar>
        </w:tblPrEx>
        <w:trPr>
          <w:jc w:val="center"/>
        </w:trPr>
        <w:tc>
          <w:tcPr>
            <w:tcW w:w="1300" w:type="dxa"/>
            <w:vAlign w:val="center"/>
          </w:tcPr>
          <w:p w14:paraId="46644BFC">
            <w:pPr>
              <w:spacing w:line="320" w:lineRule="exact"/>
              <w:jc w:val="center"/>
            </w:pPr>
            <w:r>
              <w:rPr>
                <w:rFonts w:ascii="Times New Roman" w:hAnsi="Times New Roman" w:eastAsia="楷体_GB2312" w:cs="Times New Roman"/>
                <w:sz w:val="24"/>
                <w:szCs w:val="24"/>
              </w:rPr>
              <w:t>主</w:t>
            </w:r>
          </w:p>
          <w:p w14:paraId="18D201D8">
            <w:pPr>
              <w:spacing w:line="320" w:lineRule="exact"/>
              <w:jc w:val="center"/>
            </w:pPr>
            <w:r>
              <w:rPr>
                <w:rFonts w:ascii="Times New Roman" w:hAnsi="Times New Roman" w:eastAsia="楷体_GB2312" w:cs="Times New Roman"/>
                <w:sz w:val="24"/>
                <w:szCs w:val="24"/>
              </w:rPr>
              <w:t>要</w:t>
            </w:r>
          </w:p>
          <w:p w14:paraId="2796E81D">
            <w:pPr>
              <w:spacing w:line="320" w:lineRule="exact"/>
              <w:jc w:val="center"/>
            </w:pPr>
            <w:r>
              <w:rPr>
                <w:rFonts w:ascii="Times New Roman" w:hAnsi="Times New Roman" w:eastAsia="楷体_GB2312" w:cs="Times New Roman"/>
                <w:sz w:val="24"/>
                <w:szCs w:val="24"/>
              </w:rPr>
              <w:t>研</w:t>
            </w:r>
          </w:p>
          <w:p w14:paraId="455F043B">
            <w:pPr>
              <w:spacing w:line="320" w:lineRule="exact"/>
              <w:jc w:val="center"/>
            </w:pPr>
            <w:r>
              <w:rPr>
                <w:rFonts w:ascii="Times New Roman" w:hAnsi="Times New Roman" w:eastAsia="楷体_GB2312" w:cs="Times New Roman"/>
                <w:sz w:val="24"/>
                <w:szCs w:val="24"/>
              </w:rPr>
              <w:t>究</w:t>
            </w:r>
          </w:p>
          <w:p w14:paraId="538FE2AC">
            <w:pPr>
              <w:spacing w:line="320" w:lineRule="exact"/>
              <w:jc w:val="center"/>
            </w:pPr>
            <w:r>
              <w:rPr>
                <w:rFonts w:ascii="Times New Roman" w:hAnsi="Times New Roman" w:eastAsia="楷体_GB2312" w:cs="Times New Roman"/>
                <w:sz w:val="24"/>
                <w:szCs w:val="24"/>
              </w:rPr>
              <w:t>内</w:t>
            </w:r>
          </w:p>
          <w:p w14:paraId="4FB1DA36">
            <w:pPr>
              <w:spacing w:line="320" w:lineRule="exact"/>
              <w:jc w:val="center"/>
            </w:pPr>
            <w:r>
              <w:rPr>
                <w:rFonts w:ascii="Times New Roman" w:hAnsi="Times New Roman" w:eastAsia="楷体_GB2312" w:cs="Times New Roman"/>
                <w:sz w:val="24"/>
                <w:szCs w:val="24"/>
              </w:rPr>
              <w:t>容</w:t>
            </w:r>
          </w:p>
        </w:tc>
        <w:tc>
          <w:tcPr>
            <w:tcW w:w="8131" w:type="dxa"/>
          </w:tcPr>
          <w:p w14:paraId="18D86961">
            <w:pPr>
              <w:autoSpaceDE w:val="0"/>
              <w:autoSpaceDN w:val="0"/>
              <w:spacing w:line="280" w:lineRule="exact"/>
              <w:rPr>
                <w:rFonts w:hint="default" w:ascii="Times New Roman" w:hAnsi="Times New Roman" w:eastAsia="楷体_GB2312" w:cs="Times New Roman"/>
                <w:sz w:val="21"/>
                <w:szCs w:val="21"/>
              </w:rPr>
            </w:pPr>
            <w:r>
              <w:rPr>
                <w:rFonts w:hint="eastAsia" w:ascii="Times New Roman" w:hAnsi="Times New Roman" w:eastAsia="楷体_GB2312" w:cs="Times New Roman"/>
                <w:sz w:val="21"/>
                <w:szCs w:val="21"/>
                <w:lang w:val="en-US" w:eastAsia="zh-CN"/>
              </w:rPr>
              <w:t>一、</w:t>
            </w:r>
            <w:r>
              <w:rPr>
                <w:rFonts w:hint="default" w:ascii="Times New Roman" w:hAnsi="Times New Roman" w:eastAsia="楷体_GB2312" w:cs="Times New Roman"/>
                <w:sz w:val="21"/>
                <w:szCs w:val="21"/>
              </w:rPr>
              <w:t>系统总体架构与功能模块设计</w:t>
            </w:r>
            <w:r>
              <w:rPr>
                <w:rFonts w:hint="default" w:ascii="Times New Roman" w:hAnsi="Times New Roman" w:eastAsia="楷体_GB2312" w:cs="Times New Roman"/>
                <w:sz w:val="21"/>
                <w:szCs w:val="21"/>
              </w:rPr>
              <w:br w:type="textWrapping"/>
            </w:r>
            <w:r>
              <w:rPr>
                <w:rFonts w:hint="default" w:ascii="Times New Roman" w:hAnsi="Times New Roman" w:eastAsia="楷体_GB2312" w:cs="Times New Roman"/>
                <w:sz w:val="21"/>
                <w:szCs w:val="21"/>
              </w:rPr>
              <w:t>本研究采用前后端分离的B/S架构，构建层次清晰的系统架构。前端负责用户交互，后端提供数据接口与服务，确保系统的可维护性和可扩展性。系统核心功能模块包括：用户管理模块，实现注册、登录及个人信息管理；实时车位监控模块，动态展示车位使用状态；在线支付与订单管理模块，支持无感支付和订单处理</w:t>
            </w:r>
          </w:p>
          <w:p w14:paraId="034A21A7">
            <w:pPr>
              <w:autoSpaceDE w:val="0"/>
              <w:autoSpaceDN w:val="0"/>
              <w:spacing w:line="280" w:lineRule="exact"/>
              <w:rPr>
                <w:rFonts w:hint="default" w:ascii="Times New Roman" w:hAnsi="Times New Roman" w:eastAsia="楷体_GB2312" w:cs="Times New Roman"/>
                <w:sz w:val="21"/>
                <w:szCs w:val="21"/>
              </w:rPr>
            </w:pPr>
            <w:r>
              <w:rPr>
                <w:rFonts w:hint="default" w:ascii="Times New Roman" w:hAnsi="Times New Roman" w:eastAsia="楷体_GB2312" w:cs="Times New Roman"/>
                <w:sz w:val="21"/>
                <w:szCs w:val="21"/>
              </w:rPr>
              <w:t>二、系统关键技术的研究与实现</w:t>
            </w:r>
            <w:r>
              <w:rPr>
                <w:rFonts w:hint="default" w:ascii="Times New Roman" w:hAnsi="Times New Roman" w:eastAsia="楷体_GB2312" w:cs="Times New Roman"/>
                <w:sz w:val="21"/>
                <w:szCs w:val="21"/>
              </w:rPr>
              <w:br w:type="textWrapping"/>
            </w:r>
            <w:r>
              <w:rPr>
                <w:rFonts w:hint="default" w:ascii="Times New Roman" w:hAnsi="Times New Roman" w:eastAsia="楷体_GB2312" w:cs="Times New Roman"/>
                <w:sz w:val="21"/>
                <w:szCs w:val="21"/>
              </w:rPr>
              <w:t>本研究重点关注两项核心技术创新：一是多源停车数据融合技术，通过数据清洗和校正算法，确保不同传感器数据的可靠性和一致性；二是基于历史数据的智能推荐算法，通过分析车位使用规律和用户偏好，实现车位的智能分配与推荐，提升停车场整体运营效率。</w:t>
            </w:r>
          </w:p>
          <w:p w14:paraId="0A1E6101">
            <w:pPr>
              <w:autoSpaceDE w:val="0"/>
              <w:autoSpaceDN w:val="0"/>
              <w:spacing w:line="280" w:lineRule="exact"/>
              <w:rPr>
                <w:rFonts w:hint="default" w:ascii="Times New Roman" w:hAnsi="Times New Roman" w:eastAsia="楷体_GB2312" w:cs="Times New Roman"/>
                <w:sz w:val="21"/>
                <w:szCs w:val="21"/>
              </w:rPr>
            </w:pPr>
            <w:r>
              <w:rPr>
                <w:rFonts w:hint="default" w:ascii="Times New Roman" w:hAnsi="Times New Roman" w:eastAsia="楷体_GB2312" w:cs="Times New Roman"/>
                <w:sz w:val="21"/>
                <w:szCs w:val="21"/>
              </w:rPr>
              <w:t>三、数据库与接口设计</w:t>
            </w:r>
            <w:r>
              <w:rPr>
                <w:rFonts w:hint="default" w:ascii="Times New Roman" w:hAnsi="Times New Roman" w:eastAsia="楷体_GB2312" w:cs="Times New Roman"/>
                <w:sz w:val="21"/>
                <w:szCs w:val="21"/>
              </w:rPr>
              <w:br w:type="textWrapping"/>
            </w:r>
            <w:r>
              <w:rPr>
                <w:rFonts w:hint="default" w:ascii="Times New Roman" w:hAnsi="Times New Roman" w:eastAsia="楷体_GB2312" w:cs="Times New Roman"/>
                <w:sz w:val="21"/>
                <w:szCs w:val="21"/>
              </w:rPr>
              <w:t>采用MySQL数据库进行数据存储，通过概念结构和逻辑结构设计，明确用户表、停车场表、车位表、订单表等核心实体的关系。</w:t>
            </w:r>
          </w:p>
          <w:p w14:paraId="678D89BC">
            <w:pPr>
              <w:autoSpaceDE w:val="0"/>
              <w:autoSpaceDN w:val="0"/>
              <w:spacing w:line="280" w:lineRule="exact"/>
              <w:rPr>
                <w:rFonts w:ascii="Times New Roman" w:hAnsi="Times New Roman" w:eastAsia="楷体_GB2312" w:cs="Times New Roman"/>
                <w:sz w:val="21"/>
                <w:szCs w:val="21"/>
              </w:rPr>
            </w:pPr>
            <w:r>
              <w:rPr>
                <w:rFonts w:hint="default" w:ascii="Times New Roman" w:hAnsi="Times New Roman" w:eastAsia="楷体_GB2312" w:cs="Times New Roman"/>
                <w:sz w:val="21"/>
                <w:szCs w:val="21"/>
              </w:rPr>
              <w:t>四、系统实现与测试验证</w:t>
            </w:r>
            <w:r>
              <w:rPr>
                <w:rFonts w:hint="default" w:ascii="Times New Roman" w:hAnsi="Times New Roman" w:eastAsia="楷体_GB2312" w:cs="Times New Roman"/>
                <w:sz w:val="21"/>
                <w:szCs w:val="21"/>
              </w:rPr>
              <w:br w:type="textWrapping"/>
            </w:r>
            <w:r>
              <w:rPr>
                <w:rFonts w:hint="default" w:ascii="Times New Roman" w:hAnsi="Times New Roman" w:eastAsia="楷体_GB2312" w:cs="Times New Roman"/>
                <w:sz w:val="21"/>
                <w:szCs w:val="21"/>
              </w:rPr>
              <w:t>本阶段将完成系统开发与集成测试。通过分模块编码实现系统功能，重点确保用户交互流程的顺畅和数据传递的准确性。测试阶段将开展功能测试、性能测试和用户体验测试，使用压力工具检验系统在高并发场景下的稳定性，并通过用户反馈持续优化系统性能。</w:t>
            </w:r>
          </w:p>
        </w:tc>
      </w:tr>
      <w:tr w14:paraId="54B85E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0" w:type="dxa"/>
            <w:left w:w="200" w:type="dxa"/>
            <w:bottom w:w="200" w:type="dxa"/>
            <w:right w:w="200" w:type="dxa"/>
          </w:tblCellMar>
        </w:tblPrEx>
        <w:trPr>
          <w:jc w:val="center"/>
        </w:trPr>
        <w:tc>
          <w:tcPr>
            <w:tcW w:w="1300" w:type="dxa"/>
            <w:vAlign w:val="center"/>
          </w:tcPr>
          <w:p w14:paraId="4A1E3D0C">
            <w:pPr>
              <w:spacing w:line="320" w:lineRule="exact"/>
              <w:jc w:val="center"/>
            </w:pPr>
            <w:r>
              <w:rPr>
                <w:rFonts w:ascii="Times New Roman" w:hAnsi="Times New Roman" w:eastAsia="楷体_GB2312" w:cs="Times New Roman"/>
                <w:sz w:val="24"/>
                <w:szCs w:val="24"/>
              </w:rPr>
              <w:t>拟采用</w:t>
            </w:r>
          </w:p>
          <w:p w14:paraId="7E67BC21">
            <w:pPr>
              <w:spacing w:line="320" w:lineRule="exact"/>
              <w:jc w:val="center"/>
            </w:pPr>
            <w:r>
              <w:rPr>
                <w:rFonts w:ascii="Times New Roman" w:hAnsi="Times New Roman" w:eastAsia="楷体_GB2312" w:cs="Times New Roman"/>
                <w:sz w:val="24"/>
                <w:szCs w:val="24"/>
              </w:rPr>
              <w:t>的研究</w:t>
            </w:r>
          </w:p>
          <w:p w14:paraId="78A96AE4">
            <w:pPr>
              <w:spacing w:line="320" w:lineRule="exact"/>
              <w:jc w:val="center"/>
            </w:pPr>
            <w:r>
              <w:rPr>
                <w:rFonts w:ascii="Times New Roman" w:hAnsi="Times New Roman" w:eastAsia="楷体_GB2312" w:cs="Times New Roman"/>
                <w:sz w:val="24"/>
                <w:szCs w:val="24"/>
              </w:rPr>
              <w:t>思路（</w:t>
            </w:r>
          </w:p>
          <w:p w14:paraId="7F04D18D">
            <w:pPr>
              <w:spacing w:line="320" w:lineRule="exact"/>
              <w:jc w:val="center"/>
            </w:pPr>
            <w:r>
              <w:rPr>
                <w:rFonts w:ascii="Times New Roman" w:hAnsi="Times New Roman" w:eastAsia="楷体_GB2312" w:cs="Times New Roman"/>
                <w:sz w:val="24"/>
                <w:szCs w:val="24"/>
              </w:rPr>
              <w:t>方法、</w:t>
            </w:r>
          </w:p>
          <w:p w14:paraId="2732083F">
            <w:pPr>
              <w:spacing w:line="320" w:lineRule="exact"/>
              <w:jc w:val="center"/>
            </w:pPr>
            <w:r>
              <w:rPr>
                <w:rFonts w:ascii="Times New Roman" w:hAnsi="Times New Roman" w:eastAsia="楷体_GB2312" w:cs="Times New Roman"/>
                <w:sz w:val="24"/>
                <w:szCs w:val="24"/>
              </w:rPr>
              <w:t>技术路</w:t>
            </w:r>
          </w:p>
          <w:p w14:paraId="29624AF9">
            <w:pPr>
              <w:spacing w:line="320" w:lineRule="exact"/>
              <w:jc w:val="center"/>
            </w:pPr>
            <w:r>
              <w:rPr>
                <w:rFonts w:ascii="Times New Roman" w:hAnsi="Times New Roman" w:eastAsia="楷体_GB2312" w:cs="Times New Roman"/>
                <w:sz w:val="24"/>
                <w:szCs w:val="24"/>
              </w:rPr>
              <w:t>线、可</w:t>
            </w:r>
          </w:p>
          <w:p w14:paraId="26DC7455">
            <w:pPr>
              <w:spacing w:line="320" w:lineRule="exact"/>
              <w:jc w:val="center"/>
            </w:pPr>
            <w:r>
              <w:rPr>
                <w:rFonts w:ascii="Times New Roman" w:hAnsi="Times New Roman" w:eastAsia="楷体_GB2312" w:cs="Times New Roman"/>
                <w:sz w:val="24"/>
                <w:szCs w:val="24"/>
              </w:rPr>
              <w:t>行性论</w:t>
            </w:r>
          </w:p>
          <w:p w14:paraId="2E825A37">
            <w:pPr>
              <w:spacing w:line="320" w:lineRule="exact"/>
              <w:jc w:val="center"/>
            </w:pPr>
            <w:r>
              <w:rPr>
                <w:rFonts w:ascii="Times New Roman" w:hAnsi="Times New Roman" w:eastAsia="楷体_GB2312" w:cs="Times New Roman"/>
                <w:sz w:val="24"/>
                <w:szCs w:val="24"/>
              </w:rPr>
              <w:t>证等）</w:t>
            </w:r>
          </w:p>
        </w:tc>
        <w:tc>
          <w:tcPr>
            <w:tcW w:w="8131" w:type="dxa"/>
          </w:tcPr>
          <w:p w14:paraId="6D5EA79D">
            <w:pPr>
              <w:autoSpaceDE w:val="0"/>
              <w:autoSpaceDN w:val="0"/>
              <w:spacing w:line="280" w:lineRule="exact"/>
              <w:rPr>
                <w:rFonts w:ascii="Times New Roman" w:hAnsi="Times New Roman" w:eastAsia="楷体_GB2312" w:cs="Times New Roman"/>
                <w:sz w:val="21"/>
                <w:szCs w:val="21"/>
              </w:rPr>
            </w:pPr>
            <w:r>
              <w:rPr>
                <w:rFonts w:hint="default" w:ascii="Times New Roman" w:hAnsi="Times New Roman" w:eastAsia="楷体_GB2312" w:cs="Times New Roman"/>
                <w:sz w:val="21"/>
                <w:szCs w:val="21"/>
              </w:rPr>
              <w:t>1. 研究方法</w:t>
            </w:r>
            <w:r>
              <w:rPr>
                <w:rFonts w:hint="default" w:ascii="Times New Roman" w:hAnsi="Times New Roman" w:eastAsia="楷体_GB2312" w:cs="Times New Roman"/>
                <w:sz w:val="21"/>
                <w:szCs w:val="21"/>
              </w:rPr>
              <w:br w:type="textWrapping"/>
            </w:r>
            <w:r>
              <w:rPr>
                <w:rFonts w:hint="default" w:ascii="Times New Roman" w:hAnsi="Times New Roman" w:eastAsia="楷体_GB2312" w:cs="Times New Roman"/>
                <w:sz w:val="21"/>
                <w:szCs w:val="21"/>
              </w:rPr>
              <w:t>本研究采用理论与实践相结合的综合性研究方法。通过文献研究法，系统梳理智慧停车领域的技术演进与理论成果，为本系统创新点定位和技术选型提供理论支撑。采用原型开发法，按照"需求分析-系统设计-编码实现-测试优化"的软件工程生命周期，通过迭代开发逐步完善系统功能。运用案例分析与比较法，深入研究国内外优秀智慧停车案例，借鉴其技术架构和功能设计的优点，为本系统设计提供参考。</w:t>
            </w:r>
          </w:p>
          <w:p w14:paraId="6E149C4C">
            <w:pPr>
              <w:autoSpaceDE w:val="0"/>
              <w:autoSpaceDN w:val="0"/>
              <w:spacing w:line="280" w:lineRule="exact"/>
              <w:rPr>
                <w:rFonts w:hint="default" w:ascii="Times New Roman" w:hAnsi="Times New Roman" w:eastAsia="楷体_GB2312" w:cs="Times New Roman"/>
                <w:sz w:val="21"/>
                <w:szCs w:val="21"/>
              </w:rPr>
            </w:pPr>
            <w:r>
              <w:rPr>
                <w:rFonts w:hint="default" w:ascii="Times New Roman" w:hAnsi="Times New Roman" w:eastAsia="楷体_GB2312" w:cs="Times New Roman"/>
                <w:sz w:val="21"/>
                <w:szCs w:val="21"/>
              </w:rPr>
              <w:t>2. 技术路线</w:t>
            </w:r>
            <w:r>
              <w:rPr>
                <w:rFonts w:hint="default" w:ascii="Times New Roman" w:hAnsi="Times New Roman" w:eastAsia="楷体_GB2312" w:cs="Times New Roman"/>
                <w:sz w:val="21"/>
                <w:szCs w:val="21"/>
              </w:rPr>
              <w:br w:type="textWrapping"/>
            </w:r>
            <w:r>
              <w:rPr>
                <w:rFonts w:hint="default" w:ascii="Times New Roman" w:hAnsi="Times New Roman" w:eastAsia="楷体_GB2312" w:cs="Times New Roman"/>
                <w:sz w:val="21"/>
                <w:szCs w:val="21"/>
              </w:rPr>
              <w:t>本研究的技术路线分四个阶段推进：第一阶段进行需求分析与技术选型，明确系统需求并确定以B/S架构为核心的技术栈；第二阶段完成系统设计与模型构建，包括总体架构设计、数据库设计和智能推荐算法模型设计；第三阶段进行系统实现与集成测试，分模块编码实现功能并进行全面测试；第四阶段进行总结评估与论文撰写，系统总结研究成果并完成学位论文。</w:t>
            </w:r>
          </w:p>
          <w:p w14:paraId="505BF4D6">
            <w:pPr>
              <w:autoSpaceDE w:val="0"/>
              <w:autoSpaceDN w:val="0"/>
              <w:spacing w:line="280" w:lineRule="exact"/>
              <w:rPr>
                <w:rFonts w:ascii="Times New Roman" w:hAnsi="Times New Roman" w:eastAsia="楷体_GB2312" w:cs="Times New Roman"/>
                <w:sz w:val="21"/>
                <w:szCs w:val="21"/>
              </w:rPr>
            </w:pPr>
            <w:r>
              <w:rPr>
                <w:rFonts w:hint="default" w:ascii="Times New Roman" w:hAnsi="Times New Roman" w:eastAsia="楷体_GB2312" w:cs="Times New Roman"/>
                <w:sz w:val="21"/>
                <w:szCs w:val="21"/>
              </w:rPr>
              <w:t>3. 可行性论证</w:t>
            </w:r>
            <w:r>
              <w:rPr>
                <w:rFonts w:hint="default" w:ascii="Times New Roman" w:hAnsi="Times New Roman" w:eastAsia="楷体_GB2312" w:cs="Times New Roman"/>
                <w:sz w:val="21"/>
                <w:szCs w:val="21"/>
              </w:rPr>
              <w:br w:type="textWrapping"/>
            </w:r>
            <w:r>
              <w:rPr>
                <w:rFonts w:hint="default" w:ascii="Times New Roman" w:hAnsi="Times New Roman" w:eastAsia="楷体_GB2312" w:cs="Times New Roman"/>
                <w:sz w:val="21"/>
                <w:szCs w:val="21"/>
              </w:rPr>
              <w:t>本项目在技术、经济和操作三个层面均具备可行性。技术层面，采用的主流开源技术成熟稳定，相关技术方案完善，具备相应的技术实施能力。经济层面，开发所需的软硬件成本较低，而系统应用后的潜在经济效益显著。操作层面，系统设计注重用户体验，用户端采用普及度高的微信小程序或轻量级App，管理后台简洁直观，易于推广使用。</w:t>
            </w:r>
          </w:p>
        </w:tc>
      </w:tr>
      <w:tr w14:paraId="532D9B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0" w:type="dxa"/>
            <w:left w:w="200" w:type="dxa"/>
            <w:bottom w:w="200" w:type="dxa"/>
            <w:right w:w="200" w:type="dxa"/>
          </w:tblCellMar>
        </w:tblPrEx>
        <w:trPr>
          <w:jc w:val="center"/>
        </w:trPr>
        <w:tc>
          <w:tcPr>
            <w:tcW w:w="1300" w:type="dxa"/>
            <w:vAlign w:val="center"/>
          </w:tcPr>
          <w:p w14:paraId="4FEB4040">
            <w:pPr>
              <w:spacing w:line="320" w:lineRule="exact"/>
              <w:jc w:val="center"/>
            </w:pPr>
            <w:r>
              <w:rPr>
                <w:rFonts w:ascii="Times New Roman" w:hAnsi="Times New Roman" w:eastAsia="楷体_GB2312" w:cs="Times New Roman"/>
                <w:sz w:val="24"/>
                <w:szCs w:val="24"/>
              </w:rPr>
              <w:t>研究</w:t>
            </w:r>
          </w:p>
          <w:p w14:paraId="6F782CE2">
            <w:pPr>
              <w:spacing w:line="320" w:lineRule="exact"/>
              <w:jc w:val="center"/>
            </w:pPr>
            <w:r>
              <w:rPr>
                <w:rFonts w:ascii="Times New Roman" w:hAnsi="Times New Roman" w:eastAsia="楷体_GB2312" w:cs="Times New Roman"/>
                <w:sz w:val="24"/>
                <w:szCs w:val="24"/>
              </w:rPr>
              <w:t>工作</w:t>
            </w:r>
          </w:p>
          <w:p w14:paraId="62822581">
            <w:pPr>
              <w:spacing w:line="320" w:lineRule="exact"/>
              <w:jc w:val="center"/>
            </w:pPr>
            <w:r>
              <w:rPr>
                <w:rFonts w:ascii="Times New Roman" w:hAnsi="Times New Roman" w:eastAsia="楷体_GB2312" w:cs="Times New Roman"/>
                <w:sz w:val="24"/>
                <w:szCs w:val="24"/>
              </w:rPr>
              <w:t>安排</w:t>
            </w:r>
          </w:p>
          <w:p w14:paraId="50950A57">
            <w:pPr>
              <w:spacing w:line="320" w:lineRule="exact"/>
              <w:jc w:val="center"/>
            </w:pPr>
            <w:r>
              <w:rPr>
                <w:rFonts w:ascii="Times New Roman" w:hAnsi="Times New Roman" w:eastAsia="楷体_GB2312" w:cs="Times New Roman"/>
                <w:sz w:val="24"/>
                <w:szCs w:val="24"/>
              </w:rPr>
              <w:t>及进</w:t>
            </w:r>
          </w:p>
          <w:p w14:paraId="122A7D63">
            <w:pPr>
              <w:spacing w:line="320" w:lineRule="exact"/>
              <w:jc w:val="center"/>
            </w:pPr>
            <w:r>
              <w:rPr>
                <w:rFonts w:ascii="Times New Roman" w:hAnsi="Times New Roman" w:eastAsia="楷体_GB2312" w:cs="Times New Roman"/>
                <w:sz w:val="24"/>
                <w:szCs w:val="24"/>
              </w:rPr>
              <w:t>度</w:t>
            </w:r>
          </w:p>
        </w:tc>
        <w:tc>
          <w:tcPr>
            <w:tcW w:w="8131" w:type="dxa"/>
          </w:tcPr>
          <w:p w14:paraId="68D0A3C3">
            <w:pPr>
              <w:autoSpaceDE w:val="0"/>
              <w:autoSpaceDN w:val="0"/>
              <w:spacing w:line="280" w:lineRule="exact"/>
              <w:rPr>
                <w:rFonts w:ascii="Times New Roman" w:hAnsi="Times New Roman" w:eastAsia="楷体_GB2312" w:cs="Times New Roman"/>
                <w:sz w:val="21"/>
                <w:szCs w:val="21"/>
              </w:rPr>
            </w:pPr>
            <w:r>
              <w:rPr>
                <w:rFonts w:ascii="Times New Roman" w:hAnsi="Times New Roman" w:eastAsia="楷体_GB2312" w:cs="Times New Roman"/>
                <w:sz w:val="21"/>
                <w:szCs w:val="21"/>
              </w:rPr>
              <w:t>第一阶段：文献调研与需求分析（2025年7月 – 2025年10月）</w:t>
            </w:r>
            <w:r>
              <w:rPr>
                <w:rFonts w:ascii="Times New Roman" w:hAnsi="Times New Roman" w:eastAsia="楷体_GB2312" w:cs="Times New Roman"/>
                <w:sz w:val="21"/>
                <w:szCs w:val="21"/>
              </w:rPr>
              <w:br w:type="textWrapping"/>
            </w:r>
            <w:r>
              <w:rPr>
                <w:rFonts w:ascii="Times New Roman" w:hAnsi="Times New Roman" w:eastAsia="楷体_GB2312" w:cs="Times New Roman"/>
                <w:sz w:val="21"/>
                <w:szCs w:val="21"/>
              </w:rPr>
              <w:t>本阶段主要完成国内外相关文献的梳理与总结，明确系统需求，确定技术选型与总体方案。完成开题报告的撰写与答辩。</w:t>
            </w:r>
            <w:r>
              <w:rPr>
                <w:rFonts w:ascii="Times New Roman" w:hAnsi="Times New Roman" w:eastAsia="楷体_GB2312" w:cs="Times New Roman"/>
                <w:sz w:val="21"/>
                <w:szCs w:val="21"/>
              </w:rPr>
              <w:br w:type="textWrapping"/>
            </w:r>
            <w:r>
              <w:rPr>
                <w:rFonts w:ascii="Times New Roman" w:hAnsi="Times New Roman" w:eastAsia="楷体_GB2312" w:cs="Times New Roman"/>
                <w:sz w:val="21"/>
                <w:szCs w:val="21"/>
              </w:rPr>
              <w:t>第二阶段：系统设计与关键技术预研（2025年10月 – 2026年2月）</w:t>
            </w:r>
            <w:r>
              <w:rPr>
                <w:rFonts w:ascii="Times New Roman" w:hAnsi="Times New Roman" w:eastAsia="楷体_GB2312" w:cs="Times New Roman"/>
                <w:sz w:val="21"/>
                <w:szCs w:val="21"/>
              </w:rPr>
              <w:br w:type="textWrapping"/>
            </w:r>
            <w:r>
              <w:rPr>
                <w:rFonts w:ascii="Times New Roman" w:hAnsi="Times New Roman" w:eastAsia="楷体_GB2312" w:cs="Times New Roman"/>
                <w:sz w:val="21"/>
                <w:szCs w:val="21"/>
              </w:rPr>
              <w:t>本阶段是项目的核心设计期。主要任务包括：完成系统的总体架构、功能模块和数据库的详细设计；同时对智能推荐算法、高并发处理等关键技术进行预研与验证，为后续编码打下坚实基础。</w:t>
            </w:r>
            <w:r>
              <w:rPr>
                <w:rFonts w:ascii="Times New Roman" w:hAnsi="Times New Roman" w:eastAsia="楷体_GB2312" w:cs="Times New Roman"/>
                <w:sz w:val="21"/>
                <w:szCs w:val="21"/>
              </w:rPr>
              <w:br w:type="textWrapping"/>
            </w:r>
            <w:r>
              <w:rPr>
                <w:rFonts w:ascii="Times New Roman" w:hAnsi="Times New Roman" w:eastAsia="楷体_GB2312" w:cs="Times New Roman"/>
                <w:sz w:val="21"/>
                <w:szCs w:val="21"/>
              </w:rPr>
              <w:t>第三阶段：系统实现与集成测试（2026年2月 – 2026年3月）</w:t>
            </w:r>
            <w:r>
              <w:rPr>
                <w:rFonts w:ascii="Times New Roman" w:hAnsi="Times New Roman" w:eastAsia="楷体_GB2312" w:cs="Times New Roman"/>
                <w:sz w:val="21"/>
                <w:szCs w:val="21"/>
              </w:rPr>
              <w:br w:type="textWrapping"/>
            </w:r>
            <w:r>
              <w:rPr>
                <w:rFonts w:ascii="Times New Roman" w:hAnsi="Times New Roman" w:eastAsia="楷体_GB2312" w:cs="Times New Roman"/>
                <w:sz w:val="21"/>
                <w:szCs w:val="21"/>
              </w:rPr>
              <w:t>本阶段是具体的开发实施期。按照设计文档，分模块进行编码实现，依次完成后端服务、前端界面和数据库的搭建，并实现各模块间的集成。随后，开展全面的系统测试，包括功能测试、性能测试和安全测试，修复发现的问题，优化系统性能。</w:t>
            </w:r>
            <w:r>
              <w:rPr>
                <w:rFonts w:ascii="Times New Roman" w:hAnsi="Times New Roman" w:eastAsia="楷体_GB2312" w:cs="Times New Roman"/>
                <w:sz w:val="21"/>
                <w:szCs w:val="21"/>
              </w:rPr>
              <w:br w:type="textWrapping"/>
            </w:r>
            <w:r>
              <w:rPr>
                <w:rFonts w:ascii="Times New Roman" w:hAnsi="Times New Roman" w:eastAsia="楷体_GB2312" w:cs="Times New Roman"/>
                <w:sz w:val="21"/>
                <w:szCs w:val="21"/>
              </w:rPr>
              <w:t>第四阶段：论文撰写与最终答辩（2026年4月 – 2026年6月）</w:t>
            </w:r>
            <w:r>
              <w:rPr>
                <w:rFonts w:ascii="Times New Roman" w:hAnsi="Times New Roman" w:eastAsia="楷体_GB2312" w:cs="Times New Roman"/>
                <w:sz w:val="21"/>
                <w:szCs w:val="21"/>
              </w:rPr>
              <w:br w:type="textWrapping"/>
            </w:r>
            <w:r>
              <w:rPr>
                <w:rFonts w:ascii="Times New Roman" w:hAnsi="Times New Roman" w:eastAsia="楷体_GB2312" w:cs="Times New Roman"/>
                <w:sz w:val="21"/>
                <w:szCs w:val="21"/>
              </w:rPr>
              <w:t>本阶段是成果的总结期。整理研究数据与开发文档，开始撰写毕业论文初稿，在导师指导下进行多次修改与完善，形成终稿。最后，准备答辩材料，完成毕业答辩。</w:t>
            </w:r>
            <w:r>
              <w:rPr>
                <w:rFonts w:ascii="Times New Roman" w:hAnsi="Times New Roman" w:eastAsia="楷体_GB2312" w:cs="Times New Roman"/>
                <w:sz w:val="21"/>
                <w:szCs w:val="21"/>
              </w:rPr>
              <w:br w:type="textWrapping"/>
            </w:r>
            <w:r>
              <w:rPr>
                <w:rFonts w:ascii="Times New Roman" w:hAnsi="Times New Roman" w:eastAsia="楷体_GB2312" w:cs="Times New Roman"/>
                <w:sz w:val="21"/>
                <w:szCs w:val="21"/>
              </w:rPr>
              <w:t>整个项目进程将采用螺旋式开发模型，允许在各阶段根据实际情况进行微调，确保课题高质量完成。</w:t>
            </w:r>
          </w:p>
        </w:tc>
      </w:tr>
      <w:tr w14:paraId="40F19E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200" w:type="dxa"/>
            <w:left w:w="200" w:type="dxa"/>
            <w:bottom w:w="200" w:type="dxa"/>
            <w:right w:w="200" w:type="dxa"/>
          </w:tblCellMar>
        </w:tblPrEx>
        <w:trPr>
          <w:jc w:val="center"/>
        </w:trPr>
        <w:tc>
          <w:tcPr>
            <w:tcW w:w="1300" w:type="dxa"/>
            <w:vAlign w:val="center"/>
          </w:tcPr>
          <w:p w14:paraId="7EC86E06">
            <w:pPr>
              <w:spacing w:line="320" w:lineRule="exact"/>
              <w:jc w:val="center"/>
            </w:pPr>
            <w:r>
              <w:rPr>
                <w:rFonts w:ascii="Times New Roman" w:hAnsi="Times New Roman" w:eastAsia="楷体_GB2312" w:cs="Times New Roman"/>
                <w:sz w:val="24"/>
                <w:szCs w:val="24"/>
              </w:rPr>
              <w:t>参</w:t>
            </w:r>
          </w:p>
          <w:p w14:paraId="24C6C90A">
            <w:pPr>
              <w:spacing w:line="320" w:lineRule="exact"/>
              <w:jc w:val="center"/>
            </w:pPr>
            <w:r>
              <w:rPr>
                <w:rFonts w:ascii="Times New Roman" w:hAnsi="Times New Roman" w:eastAsia="楷体_GB2312" w:cs="Times New Roman"/>
                <w:sz w:val="24"/>
                <w:szCs w:val="24"/>
              </w:rPr>
              <w:t>考</w:t>
            </w:r>
          </w:p>
          <w:p w14:paraId="6F2088DF">
            <w:pPr>
              <w:spacing w:line="320" w:lineRule="exact"/>
              <w:jc w:val="center"/>
            </w:pPr>
            <w:r>
              <w:rPr>
                <w:rFonts w:ascii="Times New Roman" w:hAnsi="Times New Roman" w:eastAsia="楷体_GB2312" w:cs="Times New Roman"/>
                <w:sz w:val="24"/>
                <w:szCs w:val="24"/>
              </w:rPr>
              <w:t>文</w:t>
            </w:r>
          </w:p>
          <w:p w14:paraId="7B4F5E5A">
            <w:pPr>
              <w:spacing w:line="320" w:lineRule="exact"/>
              <w:jc w:val="center"/>
            </w:pPr>
            <w:r>
              <w:rPr>
                <w:rFonts w:ascii="Times New Roman" w:hAnsi="Times New Roman" w:eastAsia="楷体_GB2312" w:cs="Times New Roman"/>
                <w:sz w:val="24"/>
                <w:szCs w:val="24"/>
              </w:rPr>
              <w:t>献</w:t>
            </w:r>
          </w:p>
          <w:p w14:paraId="1831E183">
            <w:pPr>
              <w:spacing w:line="320" w:lineRule="exact"/>
              <w:jc w:val="center"/>
            </w:pPr>
            <w:r>
              <w:rPr>
                <w:rFonts w:ascii="Times New Roman" w:hAnsi="Times New Roman" w:eastAsia="楷体_GB2312" w:cs="Times New Roman"/>
                <w:sz w:val="24"/>
                <w:szCs w:val="24"/>
              </w:rPr>
              <w:t>目</w:t>
            </w:r>
          </w:p>
          <w:p w14:paraId="18B66DFC">
            <w:pPr>
              <w:spacing w:line="320" w:lineRule="exact"/>
              <w:jc w:val="center"/>
            </w:pPr>
            <w:r>
              <w:rPr>
                <w:rFonts w:ascii="Times New Roman" w:hAnsi="Times New Roman" w:eastAsia="楷体_GB2312" w:cs="Times New Roman"/>
                <w:sz w:val="24"/>
                <w:szCs w:val="24"/>
              </w:rPr>
              <w:t>录</w:t>
            </w:r>
          </w:p>
        </w:tc>
        <w:tc>
          <w:tcPr>
            <w:tcW w:w="8131" w:type="dxa"/>
          </w:tcPr>
          <w:p w14:paraId="77A8851B">
            <w:pPr>
              <w:autoSpaceDE w:val="0"/>
              <w:autoSpaceDN w:val="0"/>
              <w:spacing w:line="280" w:lineRule="exact"/>
              <w:rPr>
                <w:rFonts w:hint="eastAsia" w:ascii="Times New Roman" w:hAnsi="Times New Roman" w:eastAsia="楷体_GB2312" w:cs="Times New Roman"/>
                <w:sz w:val="21"/>
                <w:szCs w:val="21"/>
                <w:lang w:val="en-US" w:eastAsia="zh-CN"/>
              </w:rPr>
            </w:pPr>
            <w:r>
              <w:rPr>
                <w:rFonts w:hint="eastAsia" w:ascii="楷体_GB2312" w:hAnsi="楷体_GB2312" w:eastAsia="楷体_GB2312" w:cs="楷体_GB2312"/>
                <w:sz w:val="21"/>
                <w:szCs w:val="21"/>
              </w:rPr>
              <w:t>[1]钟俊铧.智能停车管理控制系统设计[D].西南科技大学,2019</w:t>
            </w:r>
            <w:r>
              <w:rPr>
                <w:rFonts w:hint="eastAsia" w:ascii="楷体_GB2312" w:hAnsi="楷体_GB2312" w:eastAsia="楷体_GB2312" w:cs="楷体_GB2312"/>
                <w:sz w:val="21"/>
                <w:szCs w:val="21"/>
                <w:lang w:val="en-US" w:eastAsia="zh-CN"/>
              </w:rPr>
              <w:t>.</w:t>
            </w:r>
            <w:r>
              <w:rPr>
                <w:rFonts w:hint="eastAsia" w:ascii="楷体_GB2312" w:hAnsi="楷体_GB2312" w:eastAsia="楷体_GB2312" w:cs="楷体_GB2312"/>
                <w:sz w:val="21"/>
                <w:szCs w:val="21"/>
              </w:rPr>
              <w:br w:type="textWrapping"/>
            </w:r>
            <w:r>
              <w:rPr>
                <w:rFonts w:hint="eastAsia" w:ascii="楷体_GB2312" w:hAnsi="楷体_GB2312" w:eastAsia="楷体_GB2312" w:cs="楷体_GB2312"/>
                <w:sz w:val="21"/>
                <w:szCs w:val="21"/>
              </w:rPr>
              <w:t>[</w:t>
            </w:r>
            <w:r>
              <w:rPr>
                <w:rFonts w:hint="eastAsia" w:ascii="楷体_GB2312" w:hAnsi="楷体_GB2312" w:eastAsia="楷体_GB2312" w:cs="楷体_GB2312"/>
                <w:sz w:val="21"/>
                <w:szCs w:val="21"/>
                <w:lang w:val="en-US" w:eastAsia="zh-CN"/>
              </w:rPr>
              <w:t>2</w:t>
            </w:r>
            <w:r>
              <w:rPr>
                <w:rFonts w:hint="eastAsia" w:ascii="楷体_GB2312" w:hAnsi="楷体_GB2312" w:eastAsia="楷体_GB2312" w:cs="楷体_GB2312"/>
                <w:sz w:val="21"/>
                <w:szCs w:val="21"/>
              </w:rPr>
              <w:t>]龚华堂.智能停车信息管理系统的构建方案[J].信息与电脑(理论版),2021,33(14):101-104.</w:t>
            </w:r>
            <w:r>
              <w:rPr>
                <w:rFonts w:hint="eastAsia" w:ascii="楷体_GB2312" w:hAnsi="楷体_GB2312" w:eastAsia="楷体_GB2312" w:cs="楷体_GB2312"/>
                <w:sz w:val="21"/>
                <w:szCs w:val="21"/>
              </w:rPr>
              <w:br w:type="textWrapping"/>
            </w:r>
            <w:r>
              <w:rPr>
                <w:rFonts w:hint="eastAsia" w:ascii="楷体_GB2312" w:hAnsi="楷体_GB2312" w:eastAsia="楷体_GB2312" w:cs="楷体_GB2312"/>
                <w:sz w:val="21"/>
                <w:szCs w:val="21"/>
              </w:rPr>
              <w:t>[</w:t>
            </w:r>
            <w:r>
              <w:rPr>
                <w:rFonts w:hint="eastAsia" w:ascii="楷体_GB2312" w:hAnsi="楷体_GB2312" w:eastAsia="楷体_GB2312" w:cs="楷体_GB2312"/>
                <w:sz w:val="21"/>
                <w:szCs w:val="21"/>
                <w:lang w:val="en-US" w:eastAsia="zh-CN"/>
              </w:rPr>
              <w:t>3</w:t>
            </w:r>
            <w:r>
              <w:rPr>
                <w:rFonts w:hint="eastAsia" w:ascii="楷体_GB2312" w:hAnsi="楷体_GB2312" w:eastAsia="楷体_GB2312" w:cs="楷体_GB2312"/>
                <w:sz w:val="21"/>
                <w:szCs w:val="21"/>
              </w:rPr>
              <w:t>]孙曜.智能停车场信息管理系统设计与实现[D].扬州大学,2020</w:t>
            </w:r>
            <w:r>
              <w:rPr>
                <w:rFonts w:hint="eastAsia" w:ascii="楷体_GB2312" w:hAnsi="楷体_GB2312" w:eastAsia="楷体_GB2312" w:cs="楷体_GB2312"/>
                <w:sz w:val="21"/>
                <w:szCs w:val="21"/>
                <w:lang w:val="en-US" w:eastAsia="zh-CN"/>
              </w:rPr>
              <w:t>.</w:t>
            </w:r>
            <w:r>
              <w:rPr>
                <w:rFonts w:hint="eastAsia" w:ascii="楷体_GB2312" w:hAnsi="楷体_GB2312" w:eastAsia="楷体_GB2312" w:cs="楷体_GB2312"/>
                <w:sz w:val="21"/>
                <w:szCs w:val="21"/>
              </w:rPr>
              <w:br w:type="textWrapping"/>
            </w:r>
            <w:r>
              <w:rPr>
                <w:rFonts w:hint="eastAsia" w:ascii="楷体_GB2312" w:hAnsi="楷体_GB2312" w:eastAsia="楷体_GB2312" w:cs="楷体_GB2312"/>
                <w:sz w:val="21"/>
                <w:szCs w:val="21"/>
              </w:rPr>
              <w:t>[</w:t>
            </w:r>
            <w:r>
              <w:rPr>
                <w:rFonts w:hint="eastAsia" w:ascii="楷体_GB2312" w:hAnsi="楷体_GB2312" w:eastAsia="楷体_GB2312" w:cs="楷体_GB2312"/>
                <w:sz w:val="21"/>
                <w:szCs w:val="21"/>
                <w:lang w:val="en-US" w:eastAsia="zh-CN"/>
              </w:rPr>
              <w:t>4</w:t>
            </w:r>
            <w:r>
              <w:rPr>
                <w:rFonts w:hint="eastAsia" w:ascii="楷体_GB2312" w:hAnsi="楷体_GB2312" w:eastAsia="楷体_GB2312" w:cs="楷体_GB2312"/>
                <w:sz w:val="21"/>
                <w:szCs w:val="21"/>
              </w:rPr>
              <w:t>]黄日明.停车场智能停车引导方法及系统研究[D].华南理工大学,2020.</w:t>
            </w:r>
            <w:r>
              <w:rPr>
                <w:rFonts w:hint="eastAsia" w:ascii="楷体_GB2312" w:hAnsi="楷体_GB2312" w:eastAsia="楷体_GB2312" w:cs="楷体_GB2312"/>
                <w:sz w:val="21"/>
                <w:szCs w:val="21"/>
              </w:rPr>
              <w:br w:type="textWrapping"/>
            </w:r>
            <w:r>
              <w:rPr>
                <w:rFonts w:hint="eastAsia" w:ascii="楷体_GB2312" w:hAnsi="楷体_GB2312" w:eastAsia="楷体_GB2312" w:cs="楷体_GB2312"/>
                <w:sz w:val="21"/>
                <w:szCs w:val="21"/>
              </w:rPr>
              <w:t>[</w:t>
            </w:r>
            <w:r>
              <w:rPr>
                <w:rFonts w:hint="eastAsia" w:ascii="楷体_GB2312" w:hAnsi="楷体_GB2312" w:eastAsia="楷体_GB2312" w:cs="楷体_GB2312"/>
                <w:sz w:val="21"/>
                <w:szCs w:val="21"/>
                <w:lang w:val="en-US" w:eastAsia="zh-CN"/>
              </w:rPr>
              <w:t>5</w:t>
            </w:r>
            <w:r>
              <w:rPr>
                <w:rFonts w:hint="eastAsia" w:ascii="楷体_GB2312" w:hAnsi="楷体_GB2312" w:eastAsia="楷体_GB2312" w:cs="楷体_GB2312"/>
                <w:sz w:val="21"/>
                <w:szCs w:val="21"/>
              </w:rPr>
              <w:t>]汤圳.智能停车诱导系统设计与实现[D].西南交通大学,2017.</w:t>
            </w:r>
            <w:r>
              <w:rPr>
                <w:rFonts w:hint="eastAsia" w:ascii="楷体_GB2312" w:hAnsi="楷体_GB2312" w:eastAsia="楷体_GB2312" w:cs="楷体_GB2312"/>
                <w:sz w:val="21"/>
                <w:szCs w:val="21"/>
              </w:rPr>
              <w:br w:type="textWrapping"/>
            </w:r>
            <w:r>
              <w:rPr>
                <w:rFonts w:hint="eastAsia" w:ascii="楷体_GB2312" w:hAnsi="楷体_GB2312" w:eastAsia="楷体_GB2312" w:cs="楷体_GB2312"/>
                <w:sz w:val="21"/>
                <w:szCs w:val="21"/>
              </w:rPr>
              <w:t>[</w:t>
            </w:r>
            <w:r>
              <w:rPr>
                <w:rFonts w:hint="eastAsia" w:ascii="楷体_GB2312" w:hAnsi="楷体_GB2312" w:eastAsia="楷体_GB2312" w:cs="楷体_GB2312"/>
                <w:sz w:val="21"/>
                <w:szCs w:val="21"/>
                <w:lang w:val="en-US" w:eastAsia="zh-CN"/>
              </w:rPr>
              <w:t>6</w:t>
            </w:r>
            <w:r>
              <w:rPr>
                <w:rFonts w:hint="eastAsia" w:ascii="楷体_GB2312" w:hAnsi="楷体_GB2312" w:eastAsia="楷体_GB2312" w:cs="楷体_GB2312"/>
                <w:sz w:val="21"/>
                <w:szCs w:val="21"/>
              </w:rPr>
              <w:t>]马伯阳.共享停车管理系统的设计与实现[D].燕山大学,2018.</w:t>
            </w:r>
            <w:r>
              <w:rPr>
                <w:rFonts w:hint="eastAsia" w:ascii="楷体_GB2312" w:hAnsi="楷体_GB2312" w:eastAsia="楷体_GB2312" w:cs="楷体_GB2312"/>
                <w:sz w:val="21"/>
                <w:szCs w:val="21"/>
              </w:rPr>
              <w:br w:type="textWrapping"/>
            </w:r>
            <w:r>
              <w:rPr>
                <w:rFonts w:hint="eastAsia" w:ascii="楷体_GB2312" w:hAnsi="楷体_GB2312" w:eastAsia="楷体_GB2312" w:cs="楷体_GB2312"/>
                <w:sz w:val="21"/>
                <w:szCs w:val="21"/>
              </w:rPr>
              <w:t>[</w:t>
            </w:r>
            <w:r>
              <w:rPr>
                <w:rFonts w:hint="eastAsia" w:ascii="楷体_GB2312" w:hAnsi="楷体_GB2312" w:eastAsia="楷体_GB2312" w:cs="楷体_GB2312"/>
                <w:sz w:val="21"/>
                <w:szCs w:val="21"/>
                <w:lang w:val="en-US" w:eastAsia="zh-CN"/>
              </w:rPr>
              <w:t>7</w:t>
            </w:r>
            <w:r>
              <w:rPr>
                <w:rFonts w:hint="eastAsia" w:ascii="楷体_GB2312" w:hAnsi="楷体_GB2312" w:eastAsia="楷体_GB2312" w:cs="楷体_GB2312"/>
                <w:sz w:val="21"/>
                <w:szCs w:val="21"/>
              </w:rPr>
              <w:t>]罗贤珊.基于Android的城市智能停车APP设计与研究[D].昆明理工大学,2019.</w:t>
            </w:r>
            <w:r>
              <w:rPr>
                <w:rFonts w:hint="eastAsia" w:ascii="楷体_GB2312" w:hAnsi="楷体_GB2312" w:eastAsia="楷体_GB2312" w:cs="楷体_GB2312"/>
                <w:sz w:val="21"/>
                <w:szCs w:val="21"/>
              </w:rPr>
              <w:br w:type="textWrapping"/>
            </w:r>
            <w:r>
              <w:rPr>
                <w:rFonts w:hint="eastAsia" w:ascii="楷体_GB2312" w:hAnsi="楷体_GB2312" w:eastAsia="楷体_GB2312" w:cs="楷体_GB2312"/>
                <w:sz w:val="21"/>
                <w:szCs w:val="21"/>
              </w:rPr>
              <w:t>[</w:t>
            </w:r>
            <w:r>
              <w:rPr>
                <w:rFonts w:hint="eastAsia" w:ascii="楷体_GB2312" w:hAnsi="楷体_GB2312" w:eastAsia="楷体_GB2312" w:cs="楷体_GB2312"/>
                <w:sz w:val="21"/>
                <w:szCs w:val="21"/>
                <w:lang w:val="en-US" w:eastAsia="zh-CN"/>
              </w:rPr>
              <w:t>8</w:t>
            </w:r>
            <w:r>
              <w:rPr>
                <w:rFonts w:hint="eastAsia" w:ascii="楷体_GB2312" w:hAnsi="楷体_GB2312" w:eastAsia="楷体_GB2312" w:cs="楷体_GB2312"/>
                <w:sz w:val="21"/>
                <w:szCs w:val="21"/>
              </w:rPr>
              <w:t>]苟坤炎,韩利凯.基于web停车场车辆管理系统的设计与实现[J].电子世界,2019</w:t>
            </w:r>
            <w:r>
              <w:rPr>
                <w:rFonts w:hint="eastAsia" w:ascii="楷体_GB2312" w:hAnsi="楷体_GB2312" w:eastAsia="楷体_GB2312" w:cs="楷体_GB2312"/>
                <w:sz w:val="21"/>
                <w:szCs w:val="21"/>
                <w:lang w:val="en-US" w:eastAsia="zh-CN"/>
              </w:rPr>
              <w:t>.</w:t>
            </w:r>
            <w:bookmarkStart w:id="0" w:name="_GoBack"/>
            <w:bookmarkEnd w:id="0"/>
          </w:p>
        </w:tc>
      </w:tr>
    </w:tbl>
    <w:p w14:paraId="46F594AD">
      <w:pPr>
        <w:rPr>
          <w:sz w:val="2"/>
          <w:szCs w:val="2"/>
        </w:rPr>
      </w:pPr>
    </w:p>
    <w:sectPr>
      <w:footerReference r:id="rId3" w:type="default"/>
      <w:pgSz w:w="11905" w:h="16837"/>
      <w:pgMar w:top="1120" w:right="1440" w:bottom="112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67B00">
    <w:pPr>
      <w:jc w:val="right"/>
    </w:pPr>
    <w:r>
      <w:t>版本号:17711</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08"/>
  <w:hyphenationZone w:val="425"/>
  <w:characterSpacingControl w:val="doNotCompress"/>
  <w:compat>
    <w:useFELayout/>
    <w:compatSetting w:name="compatibilityMode" w:uri="http://schemas.microsoft.com/office/word" w:val="12"/>
  </w:compat>
  <w:rsids>
    <w:rsidRoot w:val="00000000"/>
    <w:rsid w:val="20F21C69"/>
    <w:rsid w:val="59EA607C"/>
    <w:rsid w:val="72B110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Arial" w:hAnsi="Arial" w:eastAsia="Arial" w:cs="Arial"/>
      <w:sz w:val="20"/>
      <w:szCs w:val="20"/>
      <w:lang w:val="en-US"/>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footnote reference"/>
    <w:semiHidden/>
    <w:unhideWhenUsed/>
    <w:uiPriority w:val="0"/>
    <w:rPr>
      <w:vertAlign w:val="superscript"/>
    </w:rPr>
  </w:style>
  <w:style w:type="table" w:customStyle="1" w:styleId="5">
    <w:name w:val="tableStyle2"/>
    <w:uiPriority w:val="99"/>
    <w:tblPr>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 w:type="dxa"/>
        <w:left w:w="10" w:type="dxa"/>
        <w:bottom w:w="10" w:type="dxa"/>
        <w:right w:w="10" w:type="dxa"/>
      </w:tblCellMar>
    </w:tblPr>
    <w:trPr>
      <w:jc w:val="center"/>
    </w:t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6466</Words>
  <Characters>7020</Characters>
  <TotalTime>5</TotalTime>
  <ScaleCrop>false</ScaleCrop>
  <LinksUpToDate>false</LinksUpToDate>
  <CharactersWithSpaces>7125</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2025-10-25T11:23:00Z</dcterms:created>
  <dc:creator>Augenstern.</dc:creator>
  <cp:lastModifiedBy>Augenstern.</cp:lastModifiedBy>
  <dcterms:modified xsi:type="dcterms:W3CDTF">2025-10-25T03:42:16Z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eyJoZGlkIjoiNjEyMGExMDRlZDk1YzIzODZhYTllOGUyNjEyNmMzODEiLCJ1c2VySWQiOiIxMjM3NTY2Njk4In0=</vt:lpwstr>
  </property>
  <property fmtid="{D5CDD505-2E9C-101B-9397-08002B2CF9AE}" pid="3" name="KSOProductBuildVer">
    <vt:lpwstr>2052-12.1.0.23125</vt:lpwstr>
  </property>
  <property fmtid="{D5CDD505-2E9C-101B-9397-08002B2CF9AE}" pid="4" name="ICV">
    <vt:lpwstr>55697FB9F4374491A30C3D171A388F3D_12</vt:lpwstr>
  </property>
</Properties>
</file>