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0F172A"/>
          <w:sz w:val="48"/>
        </w:rPr>
        <w:t>Features Available to Each Role</w:t>
      </w:r>
    </w:p>
    <w:p>
      <w:pPr>
        <w:spacing w:before="0" w:after="280"/>
      </w:pPr>
      <w:r>
        <w:rPr>
          <w:rFonts w:ascii="Calibri" w:hAnsi="Calibri"/>
          <w:color w:val="64748B"/>
          <w:sz w:val="22"/>
        </w:rPr>
        <w:t>SmartBand Management &amp; Gig Dispatch System — Peñaranda Band 1870</w:t>
      </w:r>
    </w:p>
    <w:p>
      <w:pPr>
        <w:spacing w:before="0" w:after="280"/>
      </w:pPr>
      <w:r>
        <w:rPr>
          <w:rFonts w:ascii="Calibri" w:hAnsi="Calibri"/>
          <w:i/>
          <w:color w:val="475569"/>
          <w:sz w:val="19"/>
        </w:rPr>
        <w:t>Note on System Architecture: In SmartBand's Role-Based Access Control (RBAC), higher-tier administrative roles inherit all musician and operational capabilities. Band Administrators and Band Secretaries are also registered musicians who set their availability and submit RSVPs. Super Admins hold complete oversight across all modules plus exclusive governance over account credentials, identity verification, and system health.</w:t>
      </w:r>
    </w:p>
    <w:p>
      <w:pPr>
        <w:spacing w:before="200" w:after="120"/>
      </w:pPr>
      <w:r>
        <w:rPr>
          <w:rFonts w:ascii="Calibri" w:hAnsi="Calibri"/>
          <w:b/>
          <w:color w:val="1E293B"/>
          <w:sz w:val="28"/>
        </w:rPr>
        <w:t>1. Role-Based Feature Matrix (Corrected)</w:t>
      </w:r>
    </w:p>
    <w:tbl>
      <w:tblPr>
        <w:tblW w:type="auto" w:w="0"/>
        <w:jc w:val="center"/>
        <w:tblLayout w:type="fixed"/>
        <w:tblLook w:firstColumn="1" w:firstRow="1" w:lastColumn="0" w:lastRow="0" w:noHBand="0" w:noVBand="1" w:val="04A0"/>
      </w:tblPr>
      <w:tblGrid>
        <w:gridCol w:w="2484"/>
        <w:gridCol w:w="2484"/>
        <w:gridCol w:w="2484"/>
        <w:gridCol w:w="2484"/>
      </w:tblGrid>
      <w:tr>
        <w:trPr>
          <w:trHeight w:val="520"/>
        </w:trPr>
        <w:tc>
          <w:tcPr>
            <w:tcW w:type="dxa" w:w="4752"/>
            <w:shd w:fill="111827"/>
            <w:tcMar>
              <w:top w:w="140" w:type="dxa"/>
              <w:bottom w:w="140" w:type="dxa"/>
              <w:left w:w="150" w:type="dxa"/>
              <w:right w:w="150" w:type="dxa"/>
            </w:tcMar>
            <w:tcBorders>
              <w:top w:val="none"/>
              <w:left w:val="none"/>
              <w:bottom w:val="single" w:sz="12" w:space="0" w:color="1E293B"/>
              <w:right w:val="none"/>
            </w:tcBorders>
          </w:tcPr>
          <w:p>
            <w:pPr>
              <w:jc w:val="left"/>
            </w:pPr>
            <w:r>
              <w:rPr>
                <w:rFonts w:ascii="Calibri" w:hAnsi="Calibri"/>
                <w:b/>
                <w:color w:val="FFFFFF"/>
                <w:sz w:val="20"/>
              </w:rPr>
              <w:t>Feature / Module</w:t>
            </w:r>
          </w:p>
        </w:tc>
        <w:tc>
          <w:tcPr>
            <w:tcW w:type="dxa" w:w="1728"/>
            <w:shd w:fill="111827"/>
            <w:tcMar>
              <w:top w:w="140" w:type="dxa"/>
              <w:bottom w:w="140" w:type="dxa"/>
              <w:left w:w="150" w:type="dxa"/>
              <w:right w:w="150" w:type="dxa"/>
            </w:tcMar>
            <w:tcBorders>
              <w:top w:val="none"/>
              <w:left w:val="none"/>
              <w:bottom w:val="single" w:sz="12" w:space="0" w:color="1E293B"/>
              <w:right w:val="none"/>
            </w:tcBorders>
          </w:tcPr>
          <w:p>
            <w:pPr>
              <w:jc w:val="center"/>
            </w:pPr>
            <w:r>
              <w:rPr>
                <w:rFonts w:ascii="Calibri" w:hAnsi="Calibri"/>
                <w:b/>
                <w:color w:val="FFFFFF"/>
                <w:sz w:val="20"/>
              </w:rPr>
              <w:t>Band Member</w:t>
            </w:r>
          </w:p>
        </w:tc>
        <w:tc>
          <w:tcPr>
            <w:tcW w:type="dxa" w:w="2016"/>
            <w:shd w:fill="111827"/>
            <w:tcMar>
              <w:top w:w="140" w:type="dxa"/>
              <w:bottom w:w="140" w:type="dxa"/>
              <w:left w:w="150" w:type="dxa"/>
              <w:right w:w="150" w:type="dxa"/>
            </w:tcMar>
            <w:tcBorders>
              <w:top w:val="none"/>
              <w:left w:val="none"/>
              <w:bottom w:val="single" w:sz="12" w:space="0" w:color="1E293B"/>
              <w:right w:val="none"/>
            </w:tcBorders>
          </w:tcPr>
          <w:p>
            <w:pPr>
              <w:jc w:val="center"/>
            </w:pPr>
            <w:r>
              <w:rPr>
                <w:rFonts w:ascii="Calibri" w:hAnsi="Calibri"/>
                <w:b/>
                <w:color w:val="FFFFFF"/>
                <w:sz w:val="20"/>
              </w:rPr>
              <w:t>Band Secretary</w:t>
            </w:r>
          </w:p>
        </w:tc>
        <w:tc>
          <w:tcPr>
            <w:tcW w:type="dxa" w:w="2016"/>
            <w:shd w:fill="111827"/>
            <w:tcMar>
              <w:top w:w="140" w:type="dxa"/>
              <w:bottom w:w="140" w:type="dxa"/>
              <w:left w:w="150" w:type="dxa"/>
              <w:right w:w="150" w:type="dxa"/>
            </w:tcMar>
            <w:tcBorders>
              <w:top w:val="none"/>
              <w:left w:val="none"/>
              <w:bottom w:val="single" w:sz="12" w:space="0" w:color="1E293B"/>
              <w:right w:val="none"/>
            </w:tcBorders>
          </w:tcPr>
          <w:p>
            <w:pPr>
              <w:jc w:val="center"/>
            </w:pPr>
            <w:r>
              <w:rPr>
                <w:rFonts w:ascii="Calibri" w:hAnsi="Calibri"/>
                <w:b/>
                <w:color w:val="FFFFFF"/>
                <w:sz w:val="20"/>
              </w:rPr>
              <w:t>Band Admin</w:t>
            </w:r>
          </w:p>
        </w:tc>
      </w:tr>
      <w:tr>
        <w:trPr>
          <w:trHeight w:val="440"/>
        </w:trPr>
        <w:tc>
          <w:tcPr>
            <w:tcW w:type="dxa" w:w="4752"/>
            <w:shd w:fill="FFFFFF"/>
            <w:tcMar>
              <w:top w:w="110" w:type="dxa"/>
              <w:bottom w:w="110" w:type="dxa"/>
              <w:left w:w="150" w:type="dxa"/>
              <w:right w:w="150" w:type="dxa"/>
            </w:tcMar>
            <w:tcBorders>
              <w:top w:val="none"/>
              <w:left w:val="none"/>
              <w:bottom w:val="single" w:sz="4" w:space="0" w:color="E2E8F0"/>
              <w:right w:val="none"/>
            </w:tcBorders>
          </w:tcPr>
          <w:p>
            <w:pPr>
              <w:jc w:val="left"/>
            </w:pPr>
            <w:r>
              <w:rPr>
                <w:rFonts w:ascii="Calibri" w:hAnsi="Calibri"/>
                <w:b w:val="0"/>
                <w:color w:val="1E293B"/>
                <w:sz w:val="19"/>
              </w:rPr>
              <w:t>View landing page, history, and officers</w:t>
            </w:r>
          </w:p>
        </w:tc>
        <w:tc>
          <w:tcPr>
            <w:tcW w:type="dxa" w:w="1728"/>
            <w:shd w:fill="FFFFFF"/>
            <w:tcMar>
              <w:top w:w="110" w:type="dxa"/>
              <w:bottom w:w="110" w:type="dxa"/>
              <w:left w:w="150" w:type="dxa"/>
              <w:right w:w="150" w:type="dxa"/>
            </w:tcMar>
            <w:tcBorders>
              <w:top w:val="none"/>
              <w:left w:val="none"/>
              <w:bottom w:val="single" w:sz="4" w:space="0" w:color="E2E8F0"/>
              <w:right w:val="none"/>
            </w:tcBorders>
          </w:tcPr>
          <w:p>
            <w:pPr>
              <w:jc w:val="center"/>
            </w:pPr>
            <w:r>
              <w:rPr>
                <w:rFonts w:ascii="Calibri" w:hAnsi="Calibri"/>
                <w:b/>
                <w:color w:val="15803D"/>
                <w:sz w:val="19"/>
              </w:rPr>
              <w:t>Yes</w:t>
            </w:r>
          </w:p>
        </w:tc>
        <w:tc>
          <w:tcPr>
            <w:tcW w:type="dxa" w:w="2016"/>
            <w:shd w:fill="FFFFFF"/>
            <w:tcMar>
              <w:top w:w="110" w:type="dxa"/>
              <w:bottom w:w="110" w:type="dxa"/>
              <w:left w:w="150" w:type="dxa"/>
              <w:right w:w="150" w:type="dxa"/>
            </w:tcMar>
            <w:tcBorders>
              <w:top w:val="none"/>
              <w:left w:val="none"/>
              <w:bottom w:val="single" w:sz="4" w:space="0" w:color="E2E8F0"/>
              <w:right w:val="none"/>
            </w:tcBorders>
          </w:tcPr>
          <w:p>
            <w:pPr>
              <w:jc w:val="center"/>
            </w:pPr>
            <w:r>
              <w:rPr>
                <w:rFonts w:ascii="Calibri" w:hAnsi="Calibri"/>
                <w:b/>
                <w:color w:val="15803D"/>
                <w:sz w:val="19"/>
              </w:rPr>
              <w:t>Yes</w:t>
            </w:r>
          </w:p>
        </w:tc>
        <w:tc>
          <w:tcPr>
            <w:tcW w:type="dxa" w:w="2016"/>
            <w:shd w:fill="FFFFFF"/>
            <w:tcMar>
              <w:top w:w="110" w:type="dxa"/>
              <w:bottom w:w="110" w:type="dxa"/>
              <w:left w:w="150" w:type="dxa"/>
              <w:right w:w="150" w:type="dxa"/>
            </w:tcMar>
            <w:tcBorders>
              <w:top w:val="none"/>
              <w:left w:val="none"/>
              <w:bottom w:val="single" w:sz="4" w:space="0" w:color="E2E8F0"/>
              <w:right w:val="none"/>
            </w:tcBorders>
          </w:tcPr>
          <w:p>
            <w:pPr>
              <w:jc w:val="center"/>
            </w:pPr>
            <w:r>
              <w:rPr>
                <w:rFonts w:ascii="Calibri" w:hAnsi="Calibri"/>
                <w:b/>
                <w:color w:val="15803D"/>
                <w:sz w:val="19"/>
              </w:rPr>
              <w:t>Yes</w:t>
            </w:r>
          </w:p>
        </w:tc>
      </w:tr>
      <w:tr>
        <w:trPr>
          <w:trHeight w:val="440"/>
        </w:trPr>
        <w:tc>
          <w:tcPr>
            <w:tcW w:type="dxa" w:w="4752"/>
            <w:shd w:fill="F8FAFC"/>
            <w:tcMar>
              <w:top w:w="110" w:type="dxa"/>
              <w:bottom w:w="110" w:type="dxa"/>
              <w:left w:w="150" w:type="dxa"/>
              <w:right w:w="150" w:type="dxa"/>
            </w:tcMar>
            <w:tcBorders>
              <w:top w:val="none"/>
              <w:left w:val="none"/>
              <w:bottom w:val="single" w:sz="4" w:space="0" w:color="E2E8F0"/>
              <w:right w:val="none"/>
            </w:tcBorders>
          </w:tcPr>
          <w:p>
            <w:pPr>
              <w:jc w:val="left"/>
            </w:pPr>
            <w:r>
              <w:rPr>
                <w:rFonts w:ascii="Calibri" w:hAnsi="Calibri"/>
                <w:b w:val="0"/>
                <w:color w:val="1E293B"/>
                <w:sz w:val="19"/>
              </w:rPr>
              <w:t>Submit RSVP and confirm receipt of alerts</w:t>
            </w:r>
          </w:p>
        </w:tc>
        <w:tc>
          <w:tcPr>
            <w:tcW w:type="dxa" w:w="1728"/>
            <w:shd w:fill="F8FAFC"/>
            <w:tcMar>
              <w:top w:w="110" w:type="dxa"/>
              <w:bottom w:w="110" w:type="dxa"/>
              <w:left w:w="150" w:type="dxa"/>
              <w:right w:w="150" w:type="dxa"/>
            </w:tcMar>
            <w:tcBorders>
              <w:top w:val="none"/>
              <w:left w:val="none"/>
              <w:bottom w:val="single" w:sz="4" w:space="0" w:color="E2E8F0"/>
              <w:right w:val="none"/>
            </w:tcBorders>
          </w:tcPr>
          <w:p>
            <w:pPr>
              <w:jc w:val="center"/>
            </w:pPr>
            <w:r>
              <w:rPr>
                <w:rFonts w:ascii="Calibri" w:hAnsi="Calibri"/>
                <w:b/>
                <w:color w:val="15803D"/>
                <w:sz w:val="19"/>
              </w:rPr>
              <w:t>Yes</w:t>
            </w:r>
          </w:p>
        </w:tc>
        <w:tc>
          <w:tcPr>
            <w:tcW w:type="dxa" w:w="2016"/>
            <w:shd w:fill="F8FAFC"/>
            <w:tcMar>
              <w:top w:w="110" w:type="dxa"/>
              <w:bottom w:w="110" w:type="dxa"/>
              <w:left w:w="150" w:type="dxa"/>
              <w:right w:w="150" w:type="dxa"/>
            </w:tcMar>
            <w:tcBorders>
              <w:top w:val="none"/>
              <w:left w:val="none"/>
              <w:bottom w:val="single" w:sz="4" w:space="0" w:color="E2E8F0"/>
              <w:right w:val="none"/>
            </w:tcBorders>
          </w:tcPr>
          <w:p>
            <w:pPr>
              <w:jc w:val="center"/>
            </w:pPr>
            <w:r>
              <w:rPr>
                <w:rFonts w:ascii="Calibri" w:hAnsi="Calibri"/>
                <w:b/>
                <w:color w:val="15803D"/>
                <w:sz w:val="19"/>
              </w:rPr>
              <w:t>Yes</w:t>
            </w:r>
          </w:p>
        </w:tc>
        <w:tc>
          <w:tcPr>
            <w:tcW w:type="dxa" w:w="2016"/>
            <w:shd w:fill="F8FAFC"/>
            <w:tcMar>
              <w:top w:w="110" w:type="dxa"/>
              <w:bottom w:w="110" w:type="dxa"/>
              <w:left w:w="150" w:type="dxa"/>
              <w:right w:w="150" w:type="dxa"/>
            </w:tcMar>
            <w:tcBorders>
              <w:top w:val="none"/>
              <w:left w:val="none"/>
              <w:bottom w:val="single" w:sz="4" w:space="0" w:color="E2E8F0"/>
              <w:right w:val="none"/>
            </w:tcBorders>
          </w:tcPr>
          <w:p>
            <w:pPr>
              <w:jc w:val="center"/>
            </w:pPr>
            <w:r>
              <w:rPr>
                <w:rFonts w:ascii="Calibri" w:hAnsi="Calibri"/>
                <w:b/>
                <w:color w:val="15803D"/>
                <w:sz w:val="19"/>
              </w:rPr>
              <w:t>Yes</w:t>
            </w:r>
          </w:p>
        </w:tc>
      </w:tr>
      <w:tr>
        <w:trPr>
          <w:trHeight w:val="440"/>
        </w:trPr>
        <w:tc>
          <w:tcPr>
            <w:tcW w:type="dxa" w:w="4752"/>
            <w:shd w:fill="FFFFFF"/>
            <w:tcMar>
              <w:top w:w="110" w:type="dxa"/>
              <w:bottom w:w="110" w:type="dxa"/>
              <w:left w:w="150" w:type="dxa"/>
              <w:right w:w="150" w:type="dxa"/>
            </w:tcMar>
            <w:tcBorders>
              <w:top w:val="none"/>
              <w:left w:val="none"/>
              <w:bottom w:val="single" w:sz="4" w:space="0" w:color="E2E8F0"/>
              <w:right w:val="none"/>
            </w:tcBorders>
          </w:tcPr>
          <w:p>
            <w:pPr>
              <w:jc w:val="left"/>
            </w:pPr>
            <w:r>
              <w:rPr>
                <w:rFonts w:ascii="Calibri" w:hAnsi="Calibri"/>
                <w:b w:val="0"/>
                <w:color w:val="1E293B"/>
                <w:sz w:val="19"/>
              </w:rPr>
              <w:t>Set 7-day availability grid</w:t>
            </w:r>
          </w:p>
        </w:tc>
        <w:tc>
          <w:tcPr>
            <w:tcW w:type="dxa" w:w="1728"/>
            <w:shd w:fill="FFFFFF"/>
            <w:tcMar>
              <w:top w:w="110" w:type="dxa"/>
              <w:bottom w:w="110" w:type="dxa"/>
              <w:left w:w="150" w:type="dxa"/>
              <w:right w:w="150" w:type="dxa"/>
            </w:tcMar>
            <w:tcBorders>
              <w:top w:val="none"/>
              <w:left w:val="none"/>
              <w:bottom w:val="single" w:sz="4" w:space="0" w:color="E2E8F0"/>
              <w:right w:val="none"/>
            </w:tcBorders>
          </w:tcPr>
          <w:p>
            <w:pPr>
              <w:jc w:val="center"/>
            </w:pPr>
            <w:r>
              <w:rPr>
                <w:rFonts w:ascii="Calibri" w:hAnsi="Calibri"/>
                <w:b/>
                <w:color w:val="15803D"/>
                <w:sz w:val="19"/>
              </w:rPr>
              <w:t>Yes</w:t>
            </w:r>
          </w:p>
        </w:tc>
        <w:tc>
          <w:tcPr>
            <w:tcW w:type="dxa" w:w="2016"/>
            <w:shd w:fill="FFFFFF"/>
            <w:tcMar>
              <w:top w:w="110" w:type="dxa"/>
              <w:bottom w:w="110" w:type="dxa"/>
              <w:left w:w="150" w:type="dxa"/>
              <w:right w:w="150" w:type="dxa"/>
            </w:tcMar>
            <w:tcBorders>
              <w:top w:val="none"/>
              <w:left w:val="none"/>
              <w:bottom w:val="single" w:sz="4" w:space="0" w:color="E2E8F0"/>
              <w:right w:val="none"/>
            </w:tcBorders>
          </w:tcPr>
          <w:p>
            <w:pPr>
              <w:jc w:val="center"/>
            </w:pPr>
            <w:r>
              <w:rPr>
                <w:rFonts w:ascii="Calibri" w:hAnsi="Calibri"/>
                <w:b/>
                <w:color w:val="15803D"/>
                <w:sz w:val="19"/>
              </w:rPr>
              <w:t>Yes</w:t>
            </w:r>
          </w:p>
        </w:tc>
        <w:tc>
          <w:tcPr>
            <w:tcW w:type="dxa" w:w="2016"/>
            <w:shd w:fill="FFFFFF"/>
            <w:tcMar>
              <w:top w:w="110" w:type="dxa"/>
              <w:bottom w:w="110" w:type="dxa"/>
              <w:left w:w="150" w:type="dxa"/>
              <w:right w:w="150" w:type="dxa"/>
            </w:tcMar>
            <w:tcBorders>
              <w:top w:val="none"/>
              <w:left w:val="none"/>
              <w:bottom w:val="single" w:sz="4" w:space="0" w:color="E2E8F0"/>
              <w:right w:val="none"/>
            </w:tcBorders>
          </w:tcPr>
          <w:p>
            <w:pPr>
              <w:jc w:val="center"/>
            </w:pPr>
            <w:r>
              <w:rPr>
                <w:rFonts w:ascii="Calibri" w:hAnsi="Calibri"/>
                <w:b/>
                <w:color w:val="15803D"/>
                <w:sz w:val="19"/>
              </w:rPr>
              <w:t>Yes</w:t>
            </w:r>
          </w:p>
        </w:tc>
      </w:tr>
      <w:tr>
        <w:trPr>
          <w:trHeight w:val="440"/>
        </w:trPr>
        <w:tc>
          <w:tcPr>
            <w:tcW w:type="dxa" w:w="4752"/>
            <w:shd w:fill="F8FAFC"/>
            <w:tcMar>
              <w:top w:w="110" w:type="dxa"/>
              <w:bottom w:w="110" w:type="dxa"/>
              <w:left w:w="150" w:type="dxa"/>
              <w:right w:w="150" w:type="dxa"/>
            </w:tcMar>
            <w:tcBorders>
              <w:top w:val="none"/>
              <w:left w:val="none"/>
              <w:bottom w:val="single" w:sz="4" w:space="0" w:color="E2E8F0"/>
              <w:right w:val="none"/>
            </w:tcBorders>
          </w:tcPr>
          <w:p>
            <w:pPr>
              <w:jc w:val="left"/>
            </w:pPr>
            <w:r>
              <w:rPr>
                <w:rFonts w:ascii="Calibri" w:hAnsi="Calibri"/>
                <w:b w:val="0"/>
                <w:color w:val="1E293B"/>
                <w:sz w:val="19"/>
              </w:rPr>
              <w:t>View band directory</w:t>
            </w:r>
          </w:p>
        </w:tc>
        <w:tc>
          <w:tcPr>
            <w:tcW w:type="dxa" w:w="1728"/>
            <w:shd w:fill="F8FAFC"/>
            <w:tcMar>
              <w:top w:w="110" w:type="dxa"/>
              <w:bottom w:w="110" w:type="dxa"/>
              <w:left w:w="150" w:type="dxa"/>
              <w:right w:w="150" w:type="dxa"/>
            </w:tcMar>
            <w:tcBorders>
              <w:top w:val="none"/>
              <w:left w:val="none"/>
              <w:bottom w:val="single" w:sz="4" w:space="0" w:color="E2E8F0"/>
              <w:right w:val="none"/>
            </w:tcBorders>
          </w:tcPr>
          <w:p>
            <w:pPr>
              <w:jc w:val="center"/>
            </w:pPr>
            <w:r>
              <w:rPr>
                <w:rFonts w:ascii="Calibri" w:hAnsi="Calibri"/>
                <w:b/>
                <w:color w:val="15803D"/>
                <w:sz w:val="19"/>
              </w:rPr>
              <w:t>Yes</w:t>
            </w:r>
          </w:p>
        </w:tc>
        <w:tc>
          <w:tcPr>
            <w:tcW w:type="dxa" w:w="2016"/>
            <w:shd w:fill="F8FAFC"/>
            <w:tcMar>
              <w:top w:w="110" w:type="dxa"/>
              <w:bottom w:w="110" w:type="dxa"/>
              <w:left w:w="150" w:type="dxa"/>
              <w:right w:w="150" w:type="dxa"/>
            </w:tcMar>
            <w:tcBorders>
              <w:top w:val="none"/>
              <w:left w:val="none"/>
              <w:bottom w:val="single" w:sz="4" w:space="0" w:color="E2E8F0"/>
              <w:right w:val="none"/>
            </w:tcBorders>
          </w:tcPr>
          <w:p>
            <w:pPr>
              <w:jc w:val="center"/>
            </w:pPr>
            <w:r>
              <w:rPr>
                <w:rFonts w:ascii="Calibri" w:hAnsi="Calibri"/>
                <w:b/>
                <w:color w:val="15803D"/>
                <w:sz w:val="19"/>
              </w:rPr>
              <w:t>Yes</w:t>
            </w:r>
          </w:p>
        </w:tc>
        <w:tc>
          <w:tcPr>
            <w:tcW w:type="dxa" w:w="2016"/>
            <w:shd w:fill="F8FAFC"/>
            <w:tcMar>
              <w:top w:w="110" w:type="dxa"/>
              <w:bottom w:w="110" w:type="dxa"/>
              <w:left w:w="150" w:type="dxa"/>
              <w:right w:w="150" w:type="dxa"/>
            </w:tcMar>
            <w:tcBorders>
              <w:top w:val="none"/>
              <w:left w:val="none"/>
              <w:bottom w:val="single" w:sz="4" w:space="0" w:color="E2E8F0"/>
              <w:right w:val="none"/>
            </w:tcBorders>
          </w:tcPr>
          <w:p>
            <w:pPr>
              <w:jc w:val="center"/>
            </w:pPr>
            <w:r>
              <w:rPr>
                <w:rFonts w:ascii="Calibri" w:hAnsi="Calibri"/>
                <w:b/>
                <w:color w:val="15803D"/>
                <w:sz w:val="19"/>
              </w:rPr>
              <w:t>Yes</w:t>
            </w:r>
          </w:p>
        </w:tc>
      </w:tr>
      <w:tr>
        <w:trPr>
          <w:trHeight w:val="440"/>
        </w:trPr>
        <w:tc>
          <w:tcPr>
            <w:tcW w:type="dxa" w:w="4752"/>
            <w:shd w:fill="FFFFFF"/>
            <w:tcMar>
              <w:top w:w="110" w:type="dxa"/>
              <w:bottom w:w="110" w:type="dxa"/>
              <w:left w:w="150" w:type="dxa"/>
              <w:right w:w="150" w:type="dxa"/>
            </w:tcMar>
            <w:tcBorders>
              <w:top w:val="none"/>
              <w:left w:val="none"/>
              <w:bottom w:val="single" w:sz="4" w:space="0" w:color="E2E8F0"/>
              <w:right w:val="none"/>
            </w:tcBorders>
          </w:tcPr>
          <w:p>
            <w:pPr>
              <w:jc w:val="left"/>
            </w:pPr>
            <w:r>
              <w:rPr>
                <w:rFonts w:ascii="Calibri" w:hAnsi="Calibri"/>
                <w:b/>
                <w:color w:val="1E293B"/>
                <w:sz w:val="19"/>
              </w:rPr>
              <w:t>Post urgent announcements</w:t>
            </w:r>
          </w:p>
        </w:tc>
        <w:tc>
          <w:tcPr>
            <w:tcW w:type="dxa" w:w="1728"/>
            <w:shd w:fill="FFFFFF"/>
            <w:tcMar>
              <w:top w:w="110" w:type="dxa"/>
              <w:bottom w:w="110" w:type="dxa"/>
              <w:left w:w="150" w:type="dxa"/>
              <w:right w:w="150" w:type="dxa"/>
            </w:tcMar>
            <w:tcBorders>
              <w:top w:val="none"/>
              <w:left w:val="none"/>
              <w:bottom w:val="single" w:sz="4" w:space="0" w:color="E2E8F0"/>
              <w:right w:val="none"/>
            </w:tcBorders>
          </w:tcPr>
          <w:p>
            <w:pPr>
              <w:jc w:val="center"/>
            </w:pPr>
            <w:r>
              <w:rPr>
                <w:rFonts w:ascii="Calibri" w:hAnsi="Calibri"/>
                <w:b w:val="0"/>
                <w:color w:val="94A3B8"/>
                <w:sz w:val="19"/>
              </w:rPr>
              <w:t>No</w:t>
            </w:r>
          </w:p>
        </w:tc>
        <w:tc>
          <w:tcPr>
            <w:tcW w:type="dxa" w:w="2016"/>
            <w:shd w:fill="FFFFFF"/>
            <w:tcMar>
              <w:top w:w="110" w:type="dxa"/>
              <w:bottom w:w="110" w:type="dxa"/>
              <w:left w:w="150" w:type="dxa"/>
              <w:right w:w="150" w:type="dxa"/>
            </w:tcMar>
            <w:tcBorders>
              <w:top w:val="none"/>
              <w:left w:val="none"/>
              <w:bottom w:val="single" w:sz="4" w:space="0" w:color="E2E8F0"/>
              <w:right w:val="none"/>
            </w:tcBorders>
          </w:tcPr>
          <w:p>
            <w:pPr>
              <w:jc w:val="center"/>
            </w:pPr>
            <w:r>
              <w:rPr>
                <w:rFonts w:ascii="Calibri" w:hAnsi="Calibri"/>
                <w:b/>
                <w:color w:val="15803D"/>
                <w:sz w:val="19"/>
              </w:rPr>
              <w:t>Yes</w:t>
            </w:r>
          </w:p>
        </w:tc>
        <w:tc>
          <w:tcPr>
            <w:tcW w:type="dxa" w:w="2016"/>
            <w:shd w:fill="FFFFFF"/>
            <w:tcMar>
              <w:top w:w="110" w:type="dxa"/>
              <w:bottom w:w="110" w:type="dxa"/>
              <w:left w:w="150" w:type="dxa"/>
              <w:right w:w="150" w:type="dxa"/>
            </w:tcMar>
            <w:tcBorders>
              <w:top w:val="none"/>
              <w:left w:val="none"/>
              <w:bottom w:val="single" w:sz="4" w:space="0" w:color="E2E8F0"/>
              <w:right w:val="none"/>
            </w:tcBorders>
          </w:tcPr>
          <w:p>
            <w:pPr>
              <w:jc w:val="center"/>
            </w:pPr>
            <w:r>
              <w:rPr>
                <w:rFonts w:ascii="Calibri" w:hAnsi="Calibri"/>
                <w:b/>
                <w:color w:val="15803D"/>
                <w:sz w:val="19"/>
              </w:rPr>
              <w:t>Yes</w:t>
            </w:r>
          </w:p>
        </w:tc>
      </w:tr>
      <w:tr>
        <w:trPr>
          <w:trHeight w:val="440"/>
        </w:trPr>
        <w:tc>
          <w:tcPr>
            <w:tcW w:type="dxa" w:w="4752"/>
            <w:shd w:fill="F8FAFC"/>
            <w:tcMar>
              <w:top w:w="110" w:type="dxa"/>
              <w:bottom w:w="110" w:type="dxa"/>
              <w:left w:w="150" w:type="dxa"/>
              <w:right w:w="150" w:type="dxa"/>
            </w:tcMar>
            <w:tcBorders>
              <w:top w:val="none"/>
              <w:left w:val="none"/>
              <w:bottom w:val="single" w:sz="4" w:space="0" w:color="E2E8F0"/>
              <w:right w:val="none"/>
            </w:tcBorders>
          </w:tcPr>
          <w:p>
            <w:pPr>
              <w:jc w:val="left"/>
            </w:pPr>
            <w:r>
              <w:rPr>
                <w:rFonts w:ascii="Calibri" w:hAnsi="Calibri"/>
                <w:b/>
                <w:color w:val="1E293B"/>
                <w:sz w:val="19"/>
              </w:rPr>
              <w:t>Schedule rehearsals and performances</w:t>
            </w:r>
          </w:p>
        </w:tc>
        <w:tc>
          <w:tcPr>
            <w:tcW w:type="dxa" w:w="1728"/>
            <w:shd w:fill="F8FAFC"/>
            <w:tcMar>
              <w:top w:w="110" w:type="dxa"/>
              <w:bottom w:w="110" w:type="dxa"/>
              <w:left w:w="150" w:type="dxa"/>
              <w:right w:w="150" w:type="dxa"/>
            </w:tcMar>
            <w:tcBorders>
              <w:top w:val="none"/>
              <w:left w:val="none"/>
              <w:bottom w:val="single" w:sz="4" w:space="0" w:color="E2E8F0"/>
              <w:right w:val="none"/>
            </w:tcBorders>
          </w:tcPr>
          <w:p>
            <w:pPr>
              <w:jc w:val="center"/>
            </w:pPr>
            <w:r>
              <w:rPr>
                <w:rFonts w:ascii="Calibri" w:hAnsi="Calibri"/>
                <w:b w:val="0"/>
                <w:color w:val="94A3B8"/>
                <w:sz w:val="19"/>
              </w:rPr>
              <w:t>No</w:t>
            </w:r>
          </w:p>
        </w:tc>
        <w:tc>
          <w:tcPr>
            <w:tcW w:type="dxa" w:w="2016"/>
            <w:shd w:fill="F8FAFC"/>
            <w:tcMar>
              <w:top w:w="110" w:type="dxa"/>
              <w:bottom w:w="110" w:type="dxa"/>
              <w:left w:w="150" w:type="dxa"/>
              <w:right w:w="150" w:type="dxa"/>
            </w:tcMar>
            <w:tcBorders>
              <w:top w:val="none"/>
              <w:left w:val="none"/>
              <w:bottom w:val="single" w:sz="4" w:space="0" w:color="E2E8F0"/>
              <w:right w:val="none"/>
            </w:tcBorders>
          </w:tcPr>
          <w:p>
            <w:pPr>
              <w:jc w:val="center"/>
            </w:pPr>
            <w:r>
              <w:rPr>
                <w:rFonts w:ascii="Calibri" w:hAnsi="Calibri"/>
                <w:b/>
                <w:color w:val="15803D"/>
                <w:sz w:val="19"/>
              </w:rPr>
              <w:t>Yes</w:t>
            </w:r>
          </w:p>
        </w:tc>
        <w:tc>
          <w:tcPr>
            <w:tcW w:type="dxa" w:w="2016"/>
            <w:shd w:fill="F8FAFC"/>
            <w:tcMar>
              <w:top w:w="110" w:type="dxa"/>
              <w:bottom w:w="110" w:type="dxa"/>
              <w:left w:w="150" w:type="dxa"/>
              <w:right w:w="150" w:type="dxa"/>
            </w:tcMar>
            <w:tcBorders>
              <w:top w:val="none"/>
              <w:left w:val="none"/>
              <w:bottom w:val="single" w:sz="4" w:space="0" w:color="E2E8F0"/>
              <w:right w:val="none"/>
            </w:tcBorders>
          </w:tcPr>
          <w:p>
            <w:pPr>
              <w:jc w:val="center"/>
            </w:pPr>
            <w:r>
              <w:rPr>
                <w:rFonts w:ascii="Calibri" w:hAnsi="Calibri"/>
                <w:b/>
                <w:color w:val="15803D"/>
                <w:sz w:val="19"/>
              </w:rPr>
              <w:t>Yes</w:t>
            </w:r>
          </w:p>
        </w:tc>
      </w:tr>
      <w:tr>
        <w:trPr>
          <w:trHeight w:val="440"/>
        </w:trPr>
        <w:tc>
          <w:tcPr>
            <w:tcW w:type="dxa" w:w="4752"/>
            <w:shd w:fill="FFFFFF"/>
            <w:tcMar>
              <w:top w:w="110" w:type="dxa"/>
              <w:bottom w:w="110" w:type="dxa"/>
              <w:left w:w="150" w:type="dxa"/>
              <w:right w:w="150" w:type="dxa"/>
            </w:tcMar>
            <w:tcBorders>
              <w:top w:val="none"/>
              <w:left w:val="none"/>
              <w:bottom w:val="single" w:sz="4" w:space="0" w:color="E2E8F0"/>
              <w:right w:val="none"/>
            </w:tcBorders>
          </w:tcPr>
          <w:p>
            <w:pPr>
              <w:jc w:val="left"/>
            </w:pPr>
            <w:r>
              <w:rPr>
                <w:rFonts w:ascii="Calibri" w:hAnsi="Calibri"/>
                <w:b w:val="0"/>
                <w:color w:val="1E293B"/>
                <w:sz w:val="19"/>
              </w:rPr>
              <w:t>Cross-reference member availability</w:t>
            </w:r>
          </w:p>
        </w:tc>
        <w:tc>
          <w:tcPr>
            <w:tcW w:type="dxa" w:w="1728"/>
            <w:shd w:fill="FFFFFF"/>
            <w:tcMar>
              <w:top w:w="110" w:type="dxa"/>
              <w:bottom w:w="110" w:type="dxa"/>
              <w:left w:w="150" w:type="dxa"/>
              <w:right w:w="150" w:type="dxa"/>
            </w:tcMar>
            <w:tcBorders>
              <w:top w:val="none"/>
              <w:left w:val="none"/>
              <w:bottom w:val="single" w:sz="4" w:space="0" w:color="E2E8F0"/>
              <w:right w:val="none"/>
            </w:tcBorders>
          </w:tcPr>
          <w:p>
            <w:pPr>
              <w:jc w:val="center"/>
            </w:pPr>
            <w:r>
              <w:rPr>
                <w:rFonts w:ascii="Calibri" w:hAnsi="Calibri"/>
                <w:b w:val="0"/>
                <w:color w:val="94A3B8"/>
                <w:sz w:val="19"/>
              </w:rPr>
              <w:t>No</w:t>
            </w:r>
          </w:p>
        </w:tc>
        <w:tc>
          <w:tcPr>
            <w:tcW w:type="dxa" w:w="2016"/>
            <w:shd w:fill="FFFFFF"/>
            <w:tcMar>
              <w:top w:w="110" w:type="dxa"/>
              <w:bottom w:w="110" w:type="dxa"/>
              <w:left w:w="150" w:type="dxa"/>
              <w:right w:w="150" w:type="dxa"/>
            </w:tcMar>
            <w:tcBorders>
              <w:top w:val="none"/>
              <w:left w:val="none"/>
              <w:bottom w:val="single" w:sz="4" w:space="0" w:color="E2E8F0"/>
              <w:right w:val="none"/>
            </w:tcBorders>
          </w:tcPr>
          <w:p>
            <w:pPr>
              <w:jc w:val="center"/>
            </w:pPr>
            <w:r>
              <w:rPr>
                <w:rFonts w:ascii="Calibri" w:hAnsi="Calibri"/>
                <w:b/>
                <w:color w:val="15803D"/>
                <w:sz w:val="19"/>
              </w:rPr>
              <w:t>Yes</w:t>
            </w:r>
          </w:p>
        </w:tc>
        <w:tc>
          <w:tcPr>
            <w:tcW w:type="dxa" w:w="2016"/>
            <w:shd w:fill="FFFFFF"/>
            <w:tcMar>
              <w:top w:w="110" w:type="dxa"/>
              <w:bottom w:w="110" w:type="dxa"/>
              <w:left w:w="150" w:type="dxa"/>
              <w:right w:w="150" w:type="dxa"/>
            </w:tcMar>
            <w:tcBorders>
              <w:top w:val="none"/>
              <w:left w:val="none"/>
              <w:bottom w:val="single" w:sz="4" w:space="0" w:color="E2E8F0"/>
              <w:right w:val="none"/>
            </w:tcBorders>
          </w:tcPr>
          <w:p>
            <w:pPr>
              <w:jc w:val="center"/>
            </w:pPr>
            <w:r>
              <w:rPr>
                <w:rFonts w:ascii="Calibri" w:hAnsi="Calibri"/>
                <w:b/>
                <w:color w:val="15803D"/>
                <w:sz w:val="19"/>
              </w:rPr>
              <w:t>Yes</w:t>
            </w:r>
          </w:p>
        </w:tc>
      </w:tr>
      <w:tr>
        <w:trPr>
          <w:trHeight w:val="440"/>
        </w:trPr>
        <w:tc>
          <w:tcPr>
            <w:tcW w:type="dxa" w:w="4752"/>
            <w:shd w:fill="F8FAFC"/>
            <w:tcMar>
              <w:top w:w="110" w:type="dxa"/>
              <w:bottom w:w="110" w:type="dxa"/>
              <w:left w:w="150" w:type="dxa"/>
              <w:right w:w="150" w:type="dxa"/>
            </w:tcMar>
            <w:tcBorders>
              <w:top w:val="none"/>
              <w:left w:val="none"/>
              <w:bottom w:val="single" w:sz="4" w:space="0" w:color="E2E8F0"/>
              <w:right w:val="none"/>
            </w:tcBorders>
          </w:tcPr>
          <w:p>
            <w:pPr>
              <w:jc w:val="left"/>
            </w:pPr>
            <w:r>
              <w:rPr>
                <w:rFonts w:ascii="Calibri" w:hAnsi="Calibri"/>
                <w:b/>
                <w:color w:val="1E293B"/>
                <w:sz w:val="19"/>
              </w:rPr>
              <w:t>Track section quorum and log attendance</w:t>
            </w:r>
          </w:p>
        </w:tc>
        <w:tc>
          <w:tcPr>
            <w:tcW w:type="dxa" w:w="1728"/>
            <w:shd w:fill="F8FAFC"/>
            <w:tcMar>
              <w:top w:w="110" w:type="dxa"/>
              <w:bottom w:w="110" w:type="dxa"/>
              <w:left w:w="150" w:type="dxa"/>
              <w:right w:w="150" w:type="dxa"/>
            </w:tcMar>
            <w:tcBorders>
              <w:top w:val="none"/>
              <w:left w:val="none"/>
              <w:bottom w:val="single" w:sz="4" w:space="0" w:color="E2E8F0"/>
              <w:right w:val="none"/>
            </w:tcBorders>
          </w:tcPr>
          <w:p>
            <w:pPr>
              <w:jc w:val="center"/>
            </w:pPr>
            <w:r>
              <w:rPr>
                <w:rFonts w:ascii="Calibri" w:hAnsi="Calibri"/>
                <w:b w:val="0"/>
                <w:color w:val="94A3B8"/>
                <w:sz w:val="19"/>
              </w:rPr>
              <w:t>No</w:t>
            </w:r>
          </w:p>
        </w:tc>
        <w:tc>
          <w:tcPr>
            <w:tcW w:type="dxa" w:w="2016"/>
            <w:shd w:fill="F8FAFC"/>
            <w:tcMar>
              <w:top w:w="110" w:type="dxa"/>
              <w:bottom w:w="110" w:type="dxa"/>
              <w:left w:w="150" w:type="dxa"/>
              <w:right w:w="150" w:type="dxa"/>
            </w:tcMar>
            <w:tcBorders>
              <w:top w:val="none"/>
              <w:left w:val="none"/>
              <w:bottom w:val="single" w:sz="4" w:space="0" w:color="E2E8F0"/>
              <w:right w:val="none"/>
            </w:tcBorders>
          </w:tcPr>
          <w:p>
            <w:pPr>
              <w:jc w:val="center"/>
            </w:pPr>
            <w:r>
              <w:rPr>
                <w:rFonts w:ascii="Calibri" w:hAnsi="Calibri"/>
                <w:b/>
                <w:color w:val="15803D"/>
                <w:sz w:val="19"/>
              </w:rPr>
              <w:t>Yes</w:t>
            </w:r>
          </w:p>
        </w:tc>
        <w:tc>
          <w:tcPr>
            <w:tcW w:type="dxa" w:w="2016"/>
            <w:shd w:fill="F8FAFC"/>
            <w:tcMar>
              <w:top w:w="110" w:type="dxa"/>
              <w:bottom w:w="110" w:type="dxa"/>
              <w:left w:w="150" w:type="dxa"/>
              <w:right w:w="150" w:type="dxa"/>
            </w:tcMar>
            <w:tcBorders>
              <w:top w:val="none"/>
              <w:left w:val="none"/>
              <w:bottom w:val="single" w:sz="4" w:space="0" w:color="E2E8F0"/>
              <w:right w:val="none"/>
            </w:tcBorders>
          </w:tcPr>
          <w:p>
            <w:pPr>
              <w:jc w:val="center"/>
            </w:pPr>
            <w:r>
              <w:rPr>
                <w:rFonts w:ascii="Calibri" w:hAnsi="Calibri"/>
                <w:b/>
                <w:color w:val="15803D"/>
                <w:sz w:val="19"/>
              </w:rPr>
              <w:t>Yes</w:t>
            </w:r>
          </w:p>
        </w:tc>
      </w:tr>
      <w:tr>
        <w:trPr>
          <w:trHeight w:val="440"/>
        </w:trPr>
        <w:tc>
          <w:tcPr>
            <w:tcW w:type="dxa" w:w="4752"/>
            <w:shd w:fill="FFFFFF"/>
            <w:tcMar>
              <w:top w:w="110" w:type="dxa"/>
              <w:bottom w:w="110" w:type="dxa"/>
              <w:left w:w="150" w:type="dxa"/>
              <w:right w:w="150" w:type="dxa"/>
            </w:tcMar>
            <w:tcBorders>
              <w:top w:val="none"/>
              <w:left w:val="none"/>
              <w:bottom w:val="single" w:sz="4" w:space="0" w:color="E2E8F0"/>
              <w:right w:val="none"/>
            </w:tcBorders>
          </w:tcPr>
          <w:p>
            <w:pPr>
              <w:jc w:val="left"/>
            </w:pPr>
            <w:r>
              <w:rPr>
                <w:rFonts w:ascii="Calibri" w:hAnsi="Calibri"/>
                <w:b w:val="0"/>
                <w:color w:val="1E293B"/>
                <w:sz w:val="19"/>
              </w:rPr>
              <w:t>View reliability score</w:t>
            </w:r>
          </w:p>
        </w:tc>
        <w:tc>
          <w:tcPr>
            <w:tcW w:type="dxa" w:w="1728"/>
            <w:shd w:fill="FFFFFF"/>
            <w:tcMar>
              <w:top w:w="110" w:type="dxa"/>
              <w:bottom w:w="110" w:type="dxa"/>
              <w:left w:w="150" w:type="dxa"/>
              <w:right w:w="150" w:type="dxa"/>
            </w:tcMar>
            <w:tcBorders>
              <w:top w:val="none"/>
              <w:left w:val="none"/>
              <w:bottom w:val="single" w:sz="4" w:space="0" w:color="E2E8F0"/>
              <w:right w:val="none"/>
            </w:tcBorders>
          </w:tcPr>
          <w:p>
            <w:pPr>
              <w:jc w:val="center"/>
            </w:pPr>
            <w:r>
              <w:rPr>
                <w:rFonts w:ascii="Calibri" w:hAnsi="Calibri"/>
                <w:b/>
                <w:color w:val="0369A1"/>
                <w:sz w:val="19"/>
              </w:rPr>
              <w:t>Own Score</w:t>
            </w:r>
          </w:p>
        </w:tc>
        <w:tc>
          <w:tcPr>
            <w:tcW w:type="dxa" w:w="2016"/>
            <w:shd w:fill="FFFFFF"/>
            <w:tcMar>
              <w:top w:w="110" w:type="dxa"/>
              <w:bottom w:w="110" w:type="dxa"/>
              <w:left w:w="150" w:type="dxa"/>
              <w:right w:w="150" w:type="dxa"/>
            </w:tcMar>
            <w:tcBorders>
              <w:top w:val="none"/>
              <w:left w:val="none"/>
              <w:bottom w:val="single" w:sz="4" w:space="0" w:color="E2E8F0"/>
              <w:right w:val="none"/>
            </w:tcBorders>
          </w:tcPr>
          <w:p>
            <w:pPr>
              <w:jc w:val="center"/>
            </w:pPr>
            <w:r>
              <w:rPr>
                <w:rFonts w:ascii="Calibri" w:hAnsi="Calibri"/>
                <w:b/>
                <w:color w:val="0369A1"/>
                <w:sz w:val="19"/>
              </w:rPr>
              <w:t>Own + Full Roster</w:t>
            </w:r>
          </w:p>
        </w:tc>
        <w:tc>
          <w:tcPr>
            <w:tcW w:type="dxa" w:w="2016"/>
            <w:shd w:fill="FFFFFF"/>
            <w:tcMar>
              <w:top w:w="110" w:type="dxa"/>
              <w:bottom w:w="110" w:type="dxa"/>
              <w:left w:w="150" w:type="dxa"/>
              <w:right w:w="150" w:type="dxa"/>
            </w:tcMar>
            <w:tcBorders>
              <w:top w:val="none"/>
              <w:left w:val="none"/>
              <w:bottom w:val="single" w:sz="4" w:space="0" w:color="E2E8F0"/>
              <w:right w:val="none"/>
            </w:tcBorders>
          </w:tcPr>
          <w:p>
            <w:pPr>
              <w:jc w:val="center"/>
            </w:pPr>
            <w:r>
              <w:rPr>
                <w:rFonts w:ascii="Calibri" w:hAnsi="Calibri"/>
                <w:b/>
                <w:color w:val="0369A1"/>
                <w:sz w:val="19"/>
              </w:rPr>
              <w:t>Own + Full Roster</w:t>
            </w:r>
          </w:p>
        </w:tc>
      </w:tr>
      <w:tr>
        <w:trPr>
          <w:trHeight w:val="440"/>
        </w:trPr>
        <w:tc>
          <w:tcPr>
            <w:tcW w:type="dxa" w:w="4752"/>
            <w:shd w:fill="F8FAFC"/>
            <w:tcMar>
              <w:top w:w="110" w:type="dxa"/>
              <w:bottom w:w="110" w:type="dxa"/>
              <w:left w:w="150" w:type="dxa"/>
              <w:right w:w="150" w:type="dxa"/>
            </w:tcMar>
            <w:tcBorders>
              <w:top w:val="none"/>
              <w:left w:val="none"/>
              <w:bottom w:val="single" w:sz="4" w:space="0" w:color="E2E8F0"/>
              <w:right w:val="none"/>
            </w:tcBorders>
          </w:tcPr>
          <w:p>
            <w:pPr>
              <w:jc w:val="left"/>
            </w:pPr>
            <w:r>
              <w:rPr>
                <w:rFonts w:ascii="Calibri" w:hAnsi="Calibri"/>
                <w:b/>
                <w:color w:val="1E293B"/>
                <w:sz w:val="19"/>
              </w:rPr>
              <w:t>Manage user roles and seniority ranks</w:t>
            </w:r>
          </w:p>
        </w:tc>
        <w:tc>
          <w:tcPr>
            <w:tcW w:type="dxa" w:w="1728"/>
            <w:shd w:fill="F8FAFC"/>
            <w:tcMar>
              <w:top w:w="110" w:type="dxa"/>
              <w:bottom w:w="110" w:type="dxa"/>
              <w:left w:w="150" w:type="dxa"/>
              <w:right w:w="150" w:type="dxa"/>
            </w:tcMar>
            <w:tcBorders>
              <w:top w:val="none"/>
              <w:left w:val="none"/>
              <w:bottom w:val="single" w:sz="4" w:space="0" w:color="E2E8F0"/>
              <w:right w:val="none"/>
            </w:tcBorders>
          </w:tcPr>
          <w:p>
            <w:pPr>
              <w:jc w:val="center"/>
            </w:pPr>
            <w:r>
              <w:rPr>
                <w:rFonts w:ascii="Calibri" w:hAnsi="Calibri"/>
                <w:b w:val="0"/>
                <w:color w:val="94A3B8"/>
                <w:sz w:val="19"/>
              </w:rPr>
              <w:t>No</w:t>
            </w:r>
          </w:p>
        </w:tc>
        <w:tc>
          <w:tcPr>
            <w:tcW w:type="dxa" w:w="2016"/>
            <w:shd w:fill="F8FAFC"/>
            <w:tcMar>
              <w:top w:w="110" w:type="dxa"/>
              <w:bottom w:w="110" w:type="dxa"/>
              <w:left w:w="150" w:type="dxa"/>
              <w:right w:w="150" w:type="dxa"/>
            </w:tcMar>
            <w:tcBorders>
              <w:top w:val="none"/>
              <w:left w:val="none"/>
              <w:bottom w:val="single" w:sz="4" w:space="0" w:color="E2E8F0"/>
              <w:right w:val="none"/>
            </w:tcBorders>
          </w:tcPr>
          <w:p>
            <w:pPr>
              <w:jc w:val="center"/>
            </w:pPr>
            <w:r>
              <w:rPr>
                <w:rFonts w:ascii="Calibri" w:hAnsi="Calibri"/>
                <w:b/>
                <w:color w:val="C2410C"/>
                <w:sz w:val="19"/>
              </w:rPr>
              <w:t>Seniority Ranks</w:t>
            </w:r>
          </w:p>
        </w:tc>
        <w:tc>
          <w:tcPr>
            <w:tcW w:type="dxa" w:w="2016"/>
            <w:shd w:fill="F8FAFC"/>
            <w:tcMar>
              <w:top w:w="110" w:type="dxa"/>
              <w:bottom w:w="110" w:type="dxa"/>
              <w:left w:w="150" w:type="dxa"/>
              <w:right w:w="150" w:type="dxa"/>
            </w:tcMar>
            <w:tcBorders>
              <w:top w:val="none"/>
              <w:left w:val="none"/>
              <w:bottom w:val="single" w:sz="4" w:space="0" w:color="E2E8F0"/>
              <w:right w:val="none"/>
            </w:tcBorders>
          </w:tcPr>
          <w:p>
            <w:pPr>
              <w:jc w:val="center"/>
            </w:pPr>
            <w:r>
              <w:rPr>
                <w:rFonts w:ascii="Calibri" w:hAnsi="Calibri"/>
                <w:b/>
                <w:color w:val="C2410C"/>
                <w:sz w:val="19"/>
              </w:rPr>
              <w:t>Roles &amp; Ranks</w:t>
            </w:r>
          </w:p>
        </w:tc>
      </w:tr>
      <w:tr>
        <w:trPr>
          <w:trHeight w:val="440"/>
        </w:trPr>
        <w:tc>
          <w:tcPr>
            <w:tcW w:type="dxa" w:w="4752"/>
            <w:shd w:fill="FFFFFF"/>
            <w:tcMar>
              <w:top w:w="110" w:type="dxa"/>
              <w:bottom w:w="110" w:type="dxa"/>
              <w:left w:w="150" w:type="dxa"/>
              <w:right w:w="150" w:type="dxa"/>
            </w:tcMar>
            <w:tcBorders>
              <w:top w:val="none"/>
              <w:left w:val="none"/>
              <w:bottom w:val="single" w:sz="4" w:space="0" w:color="E2E8F0"/>
              <w:right w:val="none"/>
            </w:tcBorders>
          </w:tcPr>
          <w:p>
            <w:pPr>
              <w:jc w:val="left"/>
            </w:pPr>
            <w:r>
              <w:rPr>
                <w:rFonts w:ascii="Calibri" w:hAnsi="Calibri"/>
                <w:b/>
                <w:color w:val="1E293B"/>
                <w:sz w:val="19"/>
              </w:rPr>
              <w:t>Verify master roster and registrations</w:t>
            </w:r>
          </w:p>
        </w:tc>
        <w:tc>
          <w:tcPr>
            <w:tcW w:type="dxa" w:w="1728"/>
            <w:shd w:fill="FFFFFF"/>
            <w:tcMar>
              <w:top w:w="110" w:type="dxa"/>
              <w:bottom w:w="110" w:type="dxa"/>
              <w:left w:w="150" w:type="dxa"/>
              <w:right w:w="150" w:type="dxa"/>
            </w:tcMar>
            <w:tcBorders>
              <w:top w:val="none"/>
              <w:left w:val="none"/>
              <w:bottom w:val="single" w:sz="4" w:space="0" w:color="E2E8F0"/>
              <w:right w:val="none"/>
            </w:tcBorders>
          </w:tcPr>
          <w:p>
            <w:pPr>
              <w:jc w:val="center"/>
            </w:pPr>
            <w:r>
              <w:rPr>
                <w:rFonts w:ascii="Calibri" w:hAnsi="Calibri"/>
                <w:b w:val="0"/>
                <w:color w:val="94A3B8"/>
                <w:sz w:val="19"/>
              </w:rPr>
              <w:t>No</w:t>
            </w:r>
          </w:p>
        </w:tc>
        <w:tc>
          <w:tcPr>
            <w:tcW w:type="dxa" w:w="2016"/>
            <w:shd w:fill="FFFFFF"/>
            <w:tcMar>
              <w:top w:w="110" w:type="dxa"/>
              <w:bottom w:w="110" w:type="dxa"/>
              <w:left w:w="150" w:type="dxa"/>
              <w:right w:w="150" w:type="dxa"/>
            </w:tcMar>
            <w:tcBorders>
              <w:top w:val="none"/>
              <w:left w:val="none"/>
              <w:bottom w:val="single" w:sz="4" w:space="0" w:color="E2E8F0"/>
              <w:right w:val="none"/>
            </w:tcBorders>
          </w:tcPr>
          <w:p>
            <w:pPr>
              <w:jc w:val="center"/>
            </w:pPr>
            <w:r>
              <w:rPr>
                <w:rFonts w:ascii="Calibri" w:hAnsi="Calibri"/>
                <w:b/>
                <w:color w:val="C2410C"/>
                <w:sz w:val="19"/>
              </w:rPr>
              <w:t>View Verified</w:t>
            </w:r>
          </w:p>
        </w:tc>
        <w:tc>
          <w:tcPr>
            <w:tcW w:type="dxa" w:w="2016"/>
            <w:shd w:fill="FFFFFF"/>
            <w:tcMar>
              <w:top w:w="110" w:type="dxa"/>
              <w:bottom w:w="110" w:type="dxa"/>
              <w:left w:w="150" w:type="dxa"/>
              <w:right w:w="150" w:type="dxa"/>
            </w:tcMar>
            <w:tcBorders>
              <w:top w:val="none"/>
              <w:left w:val="none"/>
              <w:bottom w:val="single" w:sz="4" w:space="0" w:color="E2E8F0"/>
              <w:right w:val="none"/>
            </w:tcBorders>
          </w:tcPr>
          <w:p>
            <w:pPr>
              <w:jc w:val="center"/>
            </w:pPr>
            <w:r>
              <w:rPr>
                <w:rFonts w:ascii="Calibri" w:hAnsi="Calibri"/>
                <w:b/>
                <w:color w:val="15803D"/>
                <w:sz w:val="19"/>
              </w:rPr>
              <w:t>Yes (Approve/Reject)</w:t>
            </w:r>
          </w:p>
        </w:tc>
      </w:tr>
      <w:tr>
        <w:trPr>
          <w:trHeight w:val="440"/>
        </w:trPr>
        <w:tc>
          <w:tcPr>
            <w:tcW w:type="dxa" w:w="4752"/>
            <w:shd w:fill="F8FAFC"/>
            <w:tcMar>
              <w:top w:w="110" w:type="dxa"/>
              <w:bottom w:w="110" w:type="dxa"/>
              <w:left w:w="150" w:type="dxa"/>
              <w:right w:w="150" w:type="dxa"/>
            </w:tcMar>
            <w:tcBorders>
              <w:top w:val="none"/>
              <w:left w:val="none"/>
              <w:bottom w:val="single" w:sz="4" w:space="0" w:color="E2E8F0"/>
              <w:right w:val="none"/>
            </w:tcBorders>
          </w:tcPr>
          <w:p>
            <w:pPr>
              <w:jc w:val="left"/>
            </w:pPr>
            <w:r>
              <w:rPr>
                <w:rFonts w:ascii="Calibri" w:hAnsi="Calibri"/>
                <w:b/>
                <w:color w:val="1E293B"/>
                <w:sz w:val="19"/>
              </w:rPr>
              <w:t>Database health checks and PWA deployment</w:t>
            </w:r>
          </w:p>
        </w:tc>
        <w:tc>
          <w:tcPr>
            <w:tcW w:type="dxa" w:w="1728"/>
            <w:shd w:fill="F8FAFC"/>
            <w:tcMar>
              <w:top w:w="110" w:type="dxa"/>
              <w:bottom w:w="110" w:type="dxa"/>
              <w:left w:w="150" w:type="dxa"/>
              <w:right w:w="150" w:type="dxa"/>
            </w:tcMar>
            <w:tcBorders>
              <w:top w:val="none"/>
              <w:left w:val="none"/>
              <w:bottom w:val="single" w:sz="4" w:space="0" w:color="E2E8F0"/>
              <w:right w:val="none"/>
            </w:tcBorders>
          </w:tcPr>
          <w:p>
            <w:pPr>
              <w:jc w:val="center"/>
            </w:pPr>
            <w:r>
              <w:rPr>
                <w:rFonts w:ascii="Calibri" w:hAnsi="Calibri"/>
                <w:b w:val="0"/>
                <w:color w:val="94A3B8"/>
                <w:sz w:val="19"/>
              </w:rPr>
              <w:t>No</w:t>
            </w:r>
          </w:p>
        </w:tc>
        <w:tc>
          <w:tcPr>
            <w:tcW w:type="dxa" w:w="2016"/>
            <w:shd w:fill="F8FAFC"/>
            <w:tcMar>
              <w:top w:w="110" w:type="dxa"/>
              <w:bottom w:w="110" w:type="dxa"/>
              <w:left w:w="150" w:type="dxa"/>
              <w:right w:w="150" w:type="dxa"/>
            </w:tcMar>
            <w:tcBorders>
              <w:top w:val="none"/>
              <w:left w:val="none"/>
              <w:bottom w:val="single" w:sz="4" w:space="0" w:color="E2E8F0"/>
              <w:right w:val="none"/>
            </w:tcBorders>
          </w:tcPr>
          <w:p>
            <w:pPr>
              <w:jc w:val="center"/>
            </w:pPr>
            <w:r>
              <w:rPr>
                <w:rFonts w:ascii="Calibri" w:hAnsi="Calibri"/>
                <w:b w:val="0"/>
                <w:color w:val="94A3B8"/>
                <w:sz w:val="19"/>
              </w:rPr>
              <w:t>No</w:t>
            </w:r>
          </w:p>
        </w:tc>
        <w:tc>
          <w:tcPr>
            <w:tcW w:type="dxa" w:w="2016"/>
            <w:shd w:fill="F8FAFC"/>
            <w:tcMar>
              <w:top w:w="110" w:type="dxa"/>
              <w:bottom w:w="110" w:type="dxa"/>
              <w:left w:w="150" w:type="dxa"/>
              <w:right w:w="150" w:type="dxa"/>
            </w:tcMar>
            <w:tcBorders>
              <w:top w:val="none"/>
              <w:left w:val="none"/>
              <w:bottom w:val="single" w:sz="4" w:space="0" w:color="E2E8F0"/>
              <w:right w:val="none"/>
            </w:tcBorders>
          </w:tcPr>
          <w:p>
            <w:pPr>
              <w:jc w:val="center"/>
            </w:pPr>
            <w:r>
              <w:rPr>
                <w:rFonts w:ascii="Calibri" w:hAnsi="Calibri"/>
                <w:b/>
                <w:color w:val="15803D"/>
                <w:sz w:val="19"/>
              </w:rPr>
              <w:t>Yes</w:t>
            </w:r>
          </w:p>
        </w:tc>
      </w:tr>
    </w:tbl>
    <w:p>
      <w:pPr>
        <w:spacing w:before="280" w:after="80"/>
      </w:pPr>
    </w:p>
    <w:p>
      <w:pPr>
        <w:spacing w:before="120" w:after="120"/>
      </w:pPr>
      <w:r>
        <w:rPr>
          <w:rFonts w:ascii="Calibri" w:hAnsi="Calibri"/>
          <w:b/>
          <w:color w:val="1E293B"/>
          <w:sz w:val="24"/>
        </w:rPr>
        <w:t>Key Corrections Made from Previous Draft:</w:t>
      </w:r>
    </w:p>
    <w:p>
      <w:pPr>
        <w:pStyle w:val="ListBullet"/>
        <w:spacing w:before="40" w:after="40"/>
      </w:pPr>
      <w:r>
        <w:rPr>
          <w:rFonts w:ascii="Calibri" w:hAnsi="Calibri"/>
          <w:b/>
          <w:color w:val="0F172A"/>
          <w:sz w:val="19"/>
        </w:rPr>
        <w:t xml:space="preserve">Band Directory Visibility: </w:t>
      </w:r>
      <w:r>
        <w:rPr>
          <w:rFonts w:ascii="Calibri" w:hAnsi="Calibri"/>
          <w:color w:val="334155"/>
          <w:sz w:val="19"/>
        </w:rPr>
        <w:t>Previously marked 'No' for Secretary and Admin. In SmartBand, the directory is open to all verified users. Both Secretary and Admin actively search and inspect section lineups.</w:t>
      </w:r>
    </w:p>
    <w:p>
      <w:pPr>
        <w:pStyle w:val="ListBullet"/>
        <w:spacing w:before="40" w:after="40"/>
      </w:pPr>
      <w:r>
        <w:rPr>
          <w:rFonts w:ascii="Calibri" w:hAnsi="Calibri"/>
          <w:b/>
          <w:color w:val="0F172A"/>
          <w:sz w:val="19"/>
        </w:rPr>
        <w:t xml:space="preserve">Band Admin Operational Powers: </w:t>
      </w:r>
      <w:r>
        <w:rPr>
          <w:rFonts w:ascii="Calibri" w:hAnsi="Calibri"/>
          <w:color w:val="334155"/>
          <w:sz w:val="19"/>
        </w:rPr>
        <w:t>Previously marked 'No' for Admin across Announcements, Scheduling, Availability, Roll Call, and Reliability. In reality, Band Admin has complete operational authority over all event and dispatch modules.</w:t>
      </w:r>
    </w:p>
    <w:p>
      <w:pPr>
        <w:pStyle w:val="ListBullet"/>
        <w:spacing w:before="40" w:after="40"/>
      </w:pPr>
      <w:r>
        <w:rPr>
          <w:rFonts w:ascii="Calibri" w:hAnsi="Calibri"/>
          <w:b/>
          <w:color w:val="0F172A"/>
          <w:sz w:val="19"/>
        </w:rPr>
        <w:t xml:space="preserve">RSVP &amp; Availability for Leadership: </w:t>
      </w:r>
      <w:r>
        <w:rPr>
          <w:rFonts w:ascii="Calibri" w:hAnsi="Calibri"/>
          <w:color w:val="334155"/>
          <w:sz w:val="19"/>
        </w:rPr>
        <w:t>Previously marked 'No' for Secretary and Admin. Band Secretaries and Band Administrators in marching bands are practicing musicians with assigned instruments who configure their 7-day availability and RSVP to engagements.</w:t>
      </w:r>
    </w:p>
    <w:p>
      <w:pPr>
        <w:pStyle w:val="ListBullet"/>
        <w:spacing w:before="40" w:after="40"/>
      </w:pPr>
      <w:r>
        <w:rPr>
          <w:rFonts w:ascii="Calibri" w:hAnsi="Calibri"/>
          <w:b/>
          <w:color w:val="0F172A"/>
          <w:sz w:val="19"/>
        </w:rPr>
        <w:t xml:space="preserve">Attendance &amp; Reliability Access: </w:t>
      </w:r>
      <w:r>
        <w:rPr>
          <w:rFonts w:ascii="Calibri" w:hAnsi="Calibri"/>
          <w:color w:val="334155"/>
          <w:sz w:val="19"/>
        </w:rPr>
        <w:t>Previously marked 'No' for Admin. Admin operations has full access to the Musician Commitment Matrix, turnout graphs, and reliability scores.</w:t>
      </w:r>
    </w:p>
    <w:p>
      <w:pPr>
        <w:pStyle w:val="ListBullet"/>
        <w:spacing w:before="40" w:after="40"/>
      </w:pPr>
      <w:r>
        <w:rPr>
          <w:rFonts w:ascii="Calibri" w:hAnsi="Calibri"/>
          <w:b/>
          <w:color w:val="0F172A"/>
          <w:sz w:val="19"/>
        </w:rPr>
        <w:t xml:space="preserve">Role &amp; Rank Differentiation: </w:t>
      </w:r>
      <w:r>
        <w:rPr>
          <w:rFonts w:ascii="Calibri" w:hAnsi="Calibri"/>
          <w:color w:val="334155"/>
          <w:sz w:val="19"/>
        </w:rPr>
        <w:t>Secretaries can promote member seniority ranks (Soloist, Senior, Junior), while system role management (Super Admin, Executive, Secretary) is strictly restricted to IT Super Admins.</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