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BEAD5" w14:textId="77777777" w:rsidR="00000000" w:rsidRDefault="00000000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부착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전자장치부착법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14:paraId="279CDDB3" w14:textId="77777777" w:rsidR="0000000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17.]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20007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1. 16.,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47F1DA38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치료처우과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02-2110-3330</w:t>
      </w:r>
    </w:p>
    <w:p w14:paraId="244D670B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4876DC86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14:paraId="12F6DE1E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23B3EBC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수사ㆍ재판ㆍ집행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형사사법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불구속재판을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범죄인의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사회복귀를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범죄로부터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8692B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14:paraId="05A571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1099F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3., 2009. 5. 8., 2009. 6. 9., 2010. 4. 15., 2012. 12. 18., 2013. 4. 5., 2017. 10. 31., 2023. 7. 11.&gt;</w:t>
      </w:r>
    </w:p>
    <w:p w14:paraId="12F079A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“</w:t>
      </w:r>
      <w:r>
        <w:rPr>
          <w:rFonts w:ascii="HYSMyeongJo-Medium" w:hAnsi="HYSMyeongJo-Medium" w:cs="HYSMyeongJo-Medium"/>
          <w:sz w:val="20"/>
          <w:szCs w:val="20"/>
        </w:rPr>
        <w:t>특정범죄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유괴범죄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살인범죄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강도범죄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7776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성폭력범죄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0F91A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유사강간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강제추행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299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준강간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준강제추행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300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미수범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강간등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상해ㆍ치상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강간등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살인ㆍ치사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302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미성년자등에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303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업무상위력등에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305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미성년자에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추행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305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상습범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강도강간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해상강도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미수범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852805D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「성폭력범죄의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특수강도강간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미수범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013567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「아동ㆍ청소년의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아동ㆍ청소년에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강간ㆍ강제추행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장애인인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아동ㆍ청소년에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상해ㆍ치상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살인ㆍ치사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20E7DAAF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79BD36C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유괴범죄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EC3E65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미성년자에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0422A68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미성년자에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「특정범죄가중처벌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약취ㆍ유인죄의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405A2F1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5ECCDD0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살인범죄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48D37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내란목적의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미수범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살인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존속살해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영아살해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살인등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253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위계등에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촉탁살인등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254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미수범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음모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강간등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살인ㆍ치사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4(</w:t>
      </w:r>
      <w:r>
        <w:rPr>
          <w:rFonts w:ascii="HYSMyeongJo-Medium" w:hAnsi="HYSMyeongJo-Medium" w:cs="HYSMyeongJo-Medium"/>
          <w:sz w:val="20"/>
          <w:szCs w:val="20"/>
        </w:rPr>
        <w:t>인질살해ㆍ치사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전단ㆍ제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5(</w:t>
      </w:r>
      <w:r>
        <w:rPr>
          <w:rFonts w:ascii="HYSMyeongJo-Medium" w:hAnsi="HYSMyeongJo-Medium" w:cs="HYSMyeongJo-Medium"/>
          <w:sz w:val="20"/>
          <w:szCs w:val="20"/>
        </w:rPr>
        <w:t>미수범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 </w:t>
      </w:r>
      <w:r>
        <w:rPr>
          <w:rFonts w:ascii="HYSMyeongJo-Medium" w:hAnsi="HYSMyeongJo-Medium" w:cs="HYSMyeongJo-Medium"/>
          <w:sz w:val="20"/>
          <w:szCs w:val="20"/>
        </w:rPr>
        <w:t>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강도살인ㆍ치사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전단ㆍ제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해상강도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미수범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8E5B90D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「성폭력범죄의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살인ㆍ치사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미수범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FF8F76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「아동ㆍ청소년의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살인ㆍ치사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5D36D492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「특정범죄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약취ㆍ유인죄의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1B85D5CF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라목까지의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786827D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강도범죄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CD1B1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편제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334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특수강도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335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준강도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인질강도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강도상해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치상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강도살인ㆍ치사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339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강도강간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해상강도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341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상습범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342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미수범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341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음모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2D949C1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「성폭력범죄의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특수강도강간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미수범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935FA2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66CB4A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4. “</w:t>
      </w:r>
      <w:r>
        <w:rPr>
          <w:rFonts w:ascii="HYSMyeongJo-Medium" w:hAnsi="HYSMyeongJo-Medium" w:cs="HYSMyeongJo-Medium"/>
          <w:sz w:val="20"/>
          <w:szCs w:val="20"/>
        </w:rPr>
        <w:t>스토킹범죄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「스토킹범죄의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F87BB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“</w:t>
      </w:r>
      <w:r>
        <w:rPr>
          <w:rFonts w:ascii="HYSMyeongJo-Medium" w:hAnsi="HYSMyeongJo-Medium" w:cs="HYSMyeongJo-Medium"/>
          <w:sz w:val="20"/>
          <w:szCs w:val="20"/>
        </w:rPr>
        <w:t>위치추적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"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>"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이동경로를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ADCEB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8DF98F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집행과정에서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4FC4A2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6DB638E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연구개발사업의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연구ㆍ실험ㆍ조사ㆍ기술개발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연구개발사업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과학기술진흥을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2B2A5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단계별ㆍ분야별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연구개발과제를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「국가연구개발혁신법」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8DA5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법무부장관은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211D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지급ㆍ사용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811E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16.]</w:t>
      </w:r>
    </w:p>
    <w:p w14:paraId="607778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54043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19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19</w:t>
      </w:r>
      <w:r>
        <w:rPr>
          <w:rFonts w:ascii="HYSMyeongJo-Medium" w:eastAsia="HY중고딕" w:hAnsi="HYSMyeongJo-Medium" w:cs="HYSMyeongJo-Medium"/>
          <w:sz w:val="20"/>
          <w:szCs w:val="20"/>
        </w:rPr>
        <w:t>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8.&gt;</w:t>
      </w:r>
    </w:p>
    <w:p w14:paraId="4C321C7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97B4924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49B1B53B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182796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성폭력범죄를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6. 13., 2010. 4. 15., 2012. 12. 18.&gt;</w:t>
      </w:r>
    </w:p>
    <w:p w14:paraId="4577CCD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성폭력범죄로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FF93F7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성폭력범죄로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803EA3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93DAFE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E91FBE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신체적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17A5F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유괴범죄를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유괴범죄를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유괴범죄로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유괴범죄를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8., 2010. 4. 15.&gt;</w:t>
      </w:r>
    </w:p>
    <w:p w14:paraId="2EB852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살인범죄로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15.&gt;</w:t>
      </w:r>
    </w:p>
    <w:p w14:paraId="704EF9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20BC920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강도범죄로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D3AA33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강도범죄로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D93F67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강도범죄를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06398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11.&gt;</w:t>
      </w:r>
    </w:p>
    <w:p w14:paraId="47DBCCA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스토킹범죄로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64776A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스토킹범죄로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E9F461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스토킹범죄를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습벽이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F5102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항소심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변론종결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8., 2010. 4. 15., 2012. 12. 18., 2023. 7. 11.&gt;</w:t>
      </w:r>
    </w:p>
    <w:p w14:paraId="31E264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8., 2010. 4. 15., 2012. 12. 18., 2023. 7. 11.&gt;</w:t>
      </w:r>
    </w:p>
    <w:p w14:paraId="553C0E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8., 2010. 4. 15., 2012. 12. 18., 2023. 7. 11.&gt;</w:t>
      </w:r>
    </w:p>
    <w:p w14:paraId="7BFD32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94CCB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피의자의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검찰청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지청을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지소를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심리상태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피의자에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67E0A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714C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619128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조사진행상황의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18DD4A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정신감정이나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7C7AF2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BBF03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청구사건의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청구사건과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특정범죄사건의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8.&gt;</w:t>
      </w:r>
    </w:p>
    <w:p w14:paraId="2BFA8E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지방법원지원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2655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7B229E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청구서에는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FEBBD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청구대상자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피부착명령청구자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피부착명령청구자를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F790C0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</w:p>
    <w:p w14:paraId="61CF827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법조</w:t>
      </w:r>
    </w:p>
    <w:p w14:paraId="70CC2CD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3E16E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피부착명령청구자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공판기일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특정범죄사건의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공판기일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8.&gt;</w:t>
      </w:r>
    </w:p>
    <w:p w14:paraId="5A48C8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4C9B5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>, 19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저지른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6. 13., 2010. 4. 15., 2012. 12. 18.&gt;</w:t>
      </w:r>
    </w:p>
    <w:p w14:paraId="56F0594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법정형의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</w:t>
      </w:r>
      <w:r>
        <w:rPr>
          <w:rFonts w:ascii="HYSMyeongJo-Medium" w:hAnsi="HYSMyeongJo-Medium" w:cs="HYSMyeongJo-Medium"/>
          <w:sz w:val="20"/>
          <w:szCs w:val="20"/>
        </w:rPr>
        <w:t>: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14:paraId="5D9D0E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법정형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하한이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):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14:paraId="6D3295B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법정형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하한이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):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14:paraId="48A790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15.&gt;</w:t>
      </w:r>
    </w:p>
    <w:p w14:paraId="5F6D25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15.&gt;</w:t>
      </w:r>
    </w:p>
    <w:p w14:paraId="793381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13., 2009. 5. 8., 2010. 4. 15.&gt;</w:t>
      </w:r>
    </w:p>
    <w:p w14:paraId="4808392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E86056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특정범죄사건에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심신상실을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치료감호가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ㆍ면소ㆍ공소기각의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68A380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특정범죄사건에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F9354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특정범죄사건에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2161B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8., 2010. 4. 15.&gt;</w:t>
      </w:r>
    </w:p>
    <w:p w14:paraId="65248F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판결이유에는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15.&gt;</w:t>
      </w:r>
    </w:p>
    <w:p w14:paraId="4698B3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참작되어서는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8., 2010. 4. 15.&gt;</w:t>
      </w:r>
    </w:p>
    <w:p w14:paraId="6B3CCE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특정범죄사건의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포기ㆍ취하가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포기ㆍ취하가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상소권회복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비상상고가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8., 2010. 4. 15.&gt;</w:t>
      </w:r>
    </w:p>
    <w:p w14:paraId="16BE0D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피부착명령청구자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340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341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포기ㆍ취하를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상소권회복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비상상고의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15.&gt;</w:t>
      </w:r>
    </w:p>
    <w:p w14:paraId="141420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26F5B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준수사항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시간의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15., 2020. 12. 15.&gt;</w:t>
      </w:r>
    </w:p>
    <w:p w14:paraId="68AC867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야간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아동ㆍ청소년의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통학시간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외출제한</w:t>
      </w:r>
    </w:p>
    <w:p w14:paraId="3DAEF35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특정지역ㆍ장소에의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접근금지</w:t>
      </w:r>
    </w:p>
    <w:p w14:paraId="7BBA63B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주거지역의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</w:p>
    <w:p w14:paraId="388F464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특정인에의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접근금지</w:t>
      </w:r>
    </w:p>
    <w:p w14:paraId="6B880EF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특정범죄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프로그램의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</w:t>
      </w:r>
    </w:p>
    <w:p w14:paraId="5DB43A7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마약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중독성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사용금지</w:t>
      </w:r>
    </w:p>
    <w:p w14:paraId="663465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재범방지와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성행교정을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32B05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4. 15.&gt;</w:t>
      </w:r>
    </w:p>
    <w:p w14:paraId="2473C5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11.&gt;</w:t>
      </w:r>
    </w:p>
    <w:p w14:paraId="087C0E3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3AB9B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스토킹범죄를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9F351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13.]</w:t>
      </w:r>
    </w:p>
    <w:p w14:paraId="668AD2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BF1B4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피부착명령자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C85E3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교도소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소년교도소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구치소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국립법무병원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군교도소의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교도소장등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피부착명령자가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석방되기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피부착명령자의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13., 2022. 1. 4.&gt;</w:t>
      </w:r>
    </w:p>
    <w:p w14:paraId="57648A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16.]</w:t>
      </w:r>
    </w:p>
    <w:p w14:paraId="473141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B8B0D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국선변호인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「형사소송법」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15.&gt;</w:t>
      </w:r>
    </w:p>
    <w:p w14:paraId="13654E7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307F4E8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집행지휘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EF510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7D34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04E370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특정범죄사건에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면제ㆍ가석방되는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치료감호의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종료ㆍ가종료되는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석방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피부착명령자의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6. 13., 2009. 5. 8., 2012. 12. 18., 2017. 10. 31.&gt;</w:t>
      </w:r>
    </w:p>
    <w:p w14:paraId="03A1518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특정범죄사건이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범죄사건으로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치료감호의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특정범죄사건이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면제ㆍ가석방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치료감호의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종료ㆍ가종료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C136A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피부착명령자가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미결구금일수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5A8E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피부착명령자를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피부착명령자가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지방검찰청의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발부받아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31.&gt;</w:t>
      </w:r>
    </w:p>
    <w:p w14:paraId="6E1E17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피부착명령자를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31.&gt;</w:t>
      </w:r>
    </w:p>
    <w:p w14:paraId="1368C9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이루어져야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31.&gt;</w:t>
      </w:r>
    </w:p>
    <w:p w14:paraId="36049F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부착명령이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15., 2017. 10. 31.&gt;</w:t>
      </w:r>
    </w:p>
    <w:p w14:paraId="6A70C5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13., 2010. 4. 15., 2017. 10. 31.&gt;</w:t>
      </w:r>
    </w:p>
    <w:p w14:paraId="0348BC3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구속영장의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86A64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490E68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가종료가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5E919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구속영장의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12., 2021. 3. 16.&gt;</w:t>
      </w:r>
    </w:p>
    <w:p w14:paraId="5A8C7CA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사법경찰관이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불송치결정을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A9750E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혐의없음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죄가안됨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공소권없음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불기소처분을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A07DB9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공소기각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공소기각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A807E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13., 2010. 4. 15., 2017. 10. 31., 2017. 12. 12.&gt;</w:t>
      </w:r>
    </w:p>
    <w:p w14:paraId="4E7F39E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DDE52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AD01E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치료감호의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2DE0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15., 2017. 10. 31., 2017. 12. 12.&gt;</w:t>
      </w:r>
    </w:p>
    <w:p w14:paraId="5AFBC5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7D0C67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피부착자의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분리ㆍ손상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수신자료의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F5B09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피부착자는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면제ㆍ가석방되는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15., 2017. 12. 12.&gt;</w:t>
      </w:r>
    </w:p>
    <w:p w14:paraId="129371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피부착자는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국내여행을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15.&gt;</w:t>
      </w:r>
    </w:p>
    <w:p w14:paraId="3D7859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0BD30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3. 20.&gt;</w:t>
      </w:r>
    </w:p>
    <w:p w14:paraId="59ABE6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2BE20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2E2F67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이전ㆍ국내여행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81700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출국허가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56FF9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15.&gt;</w:t>
      </w:r>
    </w:p>
    <w:p w14:paraId="73C559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15.]</w:t>
      </w:r>
    </w:p>
    <w:p w14:paraId="74FC2E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A130DD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피부착명령자에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준수사항의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피부착명령자의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行刑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성적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예상하지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소명되는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7DC3E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15.]</w:t>
      </w:r>
    </w:p>
    <w:p w14:paraId="2743ED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40D777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재범방지와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사회복귀를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3AC32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보호관찰관은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상담시설에서의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재범방지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수치심으로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401163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보호관찰관은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교도소장등에게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교화프로그램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치료감호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생활실태를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치료감호의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교도소장등은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7626B8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92305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수신자료의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보존ㆍ사용ㆍ폐기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발신되는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수신자료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15599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수신자료는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열람ㆍ조회ㆍ제공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8., 2017. 12. 12., 2020. 2. 4.&gt;</w:t>
      </w:r>
    </w:p>
    <w:p w14:paraId="7BF754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피부착자의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혐의에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재판자료로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A7C38D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보호관찰관이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지도ㆍ원호를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A9CCB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보호관찰심사위원회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심사위원회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C284CC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혐의에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1157D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12. 18.&gt;</w:t>
      </w:r>
    </w:p>
    <w:p w14:paraId="40832F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군사법원을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18., 2017. 12. 12., 2021. 9. 24.&gt;</w:t>
      </w:r>
    </w:p>
    <w:p w14:paraId="03C0A5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조회하였으나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18.&gt;</w:t>
      </w:r>
    </w:p>
    <w:p w14:paraId="1086B0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15., 2012. 12. 18.&gt;</w:t>
      </w:r>
    </w:p>
    <w:p w14:paraId="1A29B96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부착명령과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DBB87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부착명령과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E4192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4936F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보존ㆍ사용ㆍ열람ㆍ조회ㆍ제공ㆍ폐기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18., 2017. 12. 12.&gt;</w:t>
      </w:r>
    </w:p>
    <w:p w14:paraId="473B60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E190B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피부착자의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신상정보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범죄예방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신상정보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지도ㆍ감독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경찰관서의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12. 12.&gt;</w:t>
      </w:r>
    </w:p>
    <w:p w14:paraId="2779B8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수사기관은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12.&gt;</w:t>
      </w:r>
    </w:p>
    <w:p w14:paraId="039BDF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저질렀거나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저질렀다고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의심할만한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C713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수사기관은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50D6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4F48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059A78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129C1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위치추적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관제센터의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이동경로를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탐지하며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발신되는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보존ㆍ사용ㆍ폐기하는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위치추적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관제센터를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1. 4.&gt;</w:t>
      </w:r>
    </w:p>
    <w:p w14:paraId="6EFA21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위치추적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관제센터의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위반하였다고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의심할만한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고정형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영상정보처리기기를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4., 2023. 3. 14.&gt;</w:t>
      </w:r>
    </w:p>
    <w:p w14:paraId="0CDF3A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관제센터의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4.&gt;</w:t>
      </w:r>
    </w:p>
    <w:p w14:paraId="6AD871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4.&gt;</w:t>
      </w:r>
    </w:p>
    <w:p w14:paraId="0C8DCF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15.]</w:t>
      </w:r>
    </w:p>
    <w:p w14:paraId="374F80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4.]</w:t>
      </w:r>
    </w:p>
    <w:p w14:paraId="000736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FC1957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임시해제를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14:paraId="308F40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A1FA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4.&gt;</w:t>
      </w:r>
    </w:p>
    <w:p w14:paraId="1B0199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14:paraId="27626E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6471A3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심사위원회는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임시해제를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생활태도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이행상황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18., 2020. 2. 4.&gt;</w:t>
      </w:r>
    </w:p>
    <w:p w14:paraId="70C4D9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심사위원회는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소환ㆍ심문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4.&gt;</w:t>
      </w:r>
    </w:p>
    <w:p w14:paraId="4ADF1F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B557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심사위원회는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4.&gt;</w:t>
      </w:r>
    </w:p>
    <w:p w14:paraId="03F94F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심사위원회는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4.&gt;</w:t>
      </w:r>
    </w:p>
    <w:p w14:paraId="0E79DE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「아동ㆍ청소년의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심사위원회에서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13., 2010. 4. 15., 2012. 12. 18., 2016. 12. 20., 2020. 2. 4.&gt;</w:t>
      </w:r>
    </w:p>
    <w:p w14:paraId="746063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14:paraId="30CF1D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B61EC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저지르거나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임시해제의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임시해제를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8., 2020. 2. 4.&gt;</w:t>
      </w:r>
    </w:p>
    <w:p w14:paraId="29C891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부착명령할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준수기간이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2020. 2. 4.&gt;</w:t>
      </w:r>
    </w:p>
    <w:p w14:paraId="0E851B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14:paraId="236F78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67BA98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14:paraId="51223B5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부착명령기간이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94C2A8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부착명령과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사면되어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A08BC1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&lt;2008. 6. 13.&gt;</w:t>
      </w:r>
    </w:p>
    <w:p w14:paraId="6C255F0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부착명령이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임시해제가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0BC709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838BFF5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피부착명령자는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특정범죄사건의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8.&gt;</w:t>
      </w:r>
    </w:p>
    <w:p w14:paraId="0428BE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피부착명령자를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2C52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16D9EE2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6574EF42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520BA8C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보호관찰명령의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「보호관찰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7. 11.&gt;</w:t>
      </w:r>
    </w:p>
    <w:p w14:paraId="245755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57EB73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유괴범죄를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유괴범죄를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946E1D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살인범죄를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살인범죄를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F52C56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강도범죄를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강도범죄를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56CDC0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스토킹범죄를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C412A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12.]</w:t>
      </w:r>
    </w:p>
    <w:p w14:paraId="6B128C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A7C87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보호관찰명령의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12. 12.&gt;</w:t>
      </w:r>
    </w:p>
    <w:p w14:paraId="5CC2F1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12.&gt;</w:t>
      </w:r>
    </w:p>
    <w:p w14:paraId="3DC5D4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6963C6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B441D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준수사항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시간의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4. 16.&gt;</w:t>
      </w:r>
    </w:p>
    <w:p w14:paraId="254FBA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성폭력범죄를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저지른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16., 2023. 7. 11.&gt;</w:t>
      </w:r>
    </w:p>
    <w:p w14:paraId="7EBBBD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035CE8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416B1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보호관찰명령의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특정범죄사건에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면제ㆍ가석방되는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치료감호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종료ㆍ가종료되는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특정범죄사건이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범죄사건으로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치료감호의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특정범죄사건이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면제ㆍ가석방되는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치료감호의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종료ㆍ가종료되는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EB620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3C1A20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5FB61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보호관찰대상자의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보호관찰대상자는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특정범죄사건에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면제ㆍ가석방되는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FDA37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보호관찰대상자는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국내여행을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9B6E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52FCDC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950AF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보호관찰대상자가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4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「보호관찰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7. 11.&gt;</w:t>
      </w:r>
    </w:p>
    <w:p w14:paraId="75D29C0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</w:p>
    <w:p w14:paraId="2BB9249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14:paraId="78BCAF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9696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0EB7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4C90F7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80BA9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보호관찰대상자에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준용하되</w:t>
      </w:r>
      <w:r>
        <w:rPr>
          <w:rFonts w:ascii="HYSMyeongJo-Medium" w:eastAsia="HY중고딕" w:hAnsi="HYSMyeongJo-Medium" w:cs="HYSMyeongJo-Medium"/>
          <w:sz w:val="20"/>
          <w:szCs w:val="20"/>
        </w:rPr>
        <w:t>, “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>, “</w:t>
      </w:r>
      <w:r>
        <w:rPr>
          <w:rFonts w:ascii="HYSMyeongJo-Medium" w:eastAsia="HY중고딕" w:hAnsi="HYSMyeongJo-Medium" w:cs="HYSMyeongJo-Medium"/>
          <w:sz w:val="20"/>
          <w:szCs w:val="20"/>
        </w:rPr>
        <w:t>부착기간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>, “</w:t>
      </w:r>
      <w:r>
        <w:rPr>
          <w:rFonts w:ascii="HYSMyeongJo-Medium" w:eastAsia="HY중고딕" w:hAnsi="HYSMyeongJo-Medium" w:cs="HYSMyeongJo-Medium"/>
          <w:sz w:val="20"/>
          <w:szCs w:val="20"/>
        </w:rPr>
        <w:t>피부착명령청구자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피보호관찰명령청구자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>, “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보호관찰대상자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>, “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10. 31., 2017. 12. 12., 2023. 7. 11.&gt;</w:t>
      </w:r>
    </w:p>
    <w:p w14:paraId="1582F1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5B6EC9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3E6A85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</w:t>
      </w:r>
    </w:p>
    <w:p w14:paraId="29894AC2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1305B12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심사위원회가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8., 2012. 12. 18.&gt;</w:t>
      </w:r>
    </w:p>
    <w:p w14:paraId="5C6A9D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심사위원회는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4.&gt;</w:t>
      </w:r>
    </w:p>
    <w:p w14:paraId="012570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심사위원회는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4.&gt;</w:t>
      </w:r>
    </w:p>
    <w:p w14:paraId="1446AC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심사위원회는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4.&gt;</w:t>
      </w:r>
    </w:p>
    <w:p w14:paraId="764D13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교도소장등은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석방되기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4.&gt;</w:t>
      </w:r>
    </w:p>
    <w:p w14:paraId="05E9D2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4C3E5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「치료감호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치료감호심의위원회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치료감호심의위원회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치료감호의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가종료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치료위탁되는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피치료감호자나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보호감호의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가출소되는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피보호감호자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가종료자등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「치료감호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「사회보호법」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7656</w:t>
      </w:r>
      <w:r>
        <w:rPr>
          <w:rFonts w:ascii="HYSMyeongJo-Medium" w:eastAsia="HY중고딕" w:hAnsi="HYSMyeongJo-Medium" w:cs="HYSMyeongJo-Medium"/>
          <w:sz w:val="20"/>
          <w:szCs w:val="20"/>
        </w:rPr>
        <w:t>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6. 13., 2009. 5. 8., 2010. 4. 15., 2023. 7. 11.&gt;</w:t>
      </w:r>
    </w:p>
    <w:p w14:paraId="660023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치료감호심의위원회는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피부착결정자의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7163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치료감호시설의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장ㆍ보호감호시설의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교도소의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가종료자등이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치료위탁되거나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가출소되기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가종료자등의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15.&gt;</w:t>
      </w:r>
    </w:p>
    <w:p w14:paraId="4F1510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2FEED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7EB63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전자장치는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15., 2017. 12. 12.&gt;</w:t>
      </w:r>
    </w:p>
    <w:p w14:paraId="0C5D05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가석방되는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67A0253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가종료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치료위탁되거나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가출소되는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피치료감호자에게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치료감호와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치료감호의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특정범죄사건이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범죄사건으로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종료ㆍ면제되거나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BFD6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유치허가장의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8326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16A14A2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15.&gt;</w:t>
      </w:r>
    </w:p>
    <w:p w14:paraId="3DA673E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가석방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5B931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가종료자등의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CB540A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가석방된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사면되어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07E14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4. 15.&gt;</w:t>
      </w:r>
    </w:p>
    <w:p w14:paraId="2FDA821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CBE370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수신자료의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수신자료를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이행여부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「보호관찰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보호관찰대상자의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지도ㆍ감독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51CCA0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524023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15., 2017. 10. 31., 2017. 12. 12., 2022. 1. 4.&gt;</w:t>
      </w:r>
    </w:p>
    <w:p w14:paraId="617708D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E9B3E21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</w:t>
      </w:r>
    </w:p>
    <w:p w14:paraId="14AB54E7" w14:textId="77777777" w:rsidR="00000000" w:rsidRDefault="000000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BE4DE6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이행여부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8., 2023. 7. 11.&gt;</w:t>
      </w:r>
    </w:p>
    <w:p w14:paraId="663445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상담시설에서의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재범방지를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684D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피해자와의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심리상태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60E6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A871D6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C810C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부착명령의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유치허가장의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집행유예취소청구를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C118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03DB60C4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21BE51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부착명령기간이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33186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집행유예가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DF9AF4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집행유예된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사면되어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EC6344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4. 15.&gt;</w:t>
      </w:r>
    </w:p>
    <w:p w14:paraId="74D12AF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6A1A0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15., 2017. 10. 31., 2017. 12. 12., 2022. 1. 4.&gt;</w:t>
      </w:r>
    </w:p>
    <w:p w14:paraId="5C753F5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90C6479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14:paraId="0B772457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74B9E1CA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「형사소송법」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보석조건으로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피고인에게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A17E7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경제력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가족상황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주거상태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생활환경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1775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F276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국공립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알아보거나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A979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14:paraId="689489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799CFB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5881D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EB37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보석조건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CC86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46AC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14:paraId="4E556C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3A7E1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보석조건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보석조건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504C9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「형사소송법」에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보석조건을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위반하였음을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A09E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보석조건을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E505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0B15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14:paraId="783E03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273901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1C2E8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구속영장의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D5105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8545C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「형사소송법」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보석조건이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762D9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14:paraId="66404D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D749AD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스토킹행위자에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7. 11.&gt;</w:t>
      </w:r>
    </w:p>
    <w:p w14:paraId="1D3246AB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CCDD94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「스토킹범죄의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잠정조치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잠정조치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스토킹행위자의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경찰관서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관할경찰관서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스토킹행위자의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01533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잠정조치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스토킹행위자는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신상정보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6138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스토킹행위자가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관할경찰관서의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관할경찰관서의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「스토킹범죄의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스토킹행위자의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BF8B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14:paraId="0360A42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14:paraId="2D866BD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거주지</w:t>
      </w:r>
    </w:p>
    <w:p w14:paraId="18E42B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직장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14:paraId="0455E13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전화번호</w:t>
      </w:r>
    </w:p>
    <w:p w14:paraId="6DAE600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5A71D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스토킹행위자가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관할경찰관서의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2A389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9CA8C7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잠정조치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「스토킹범죄의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A7AA7B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잠정조치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「스토킹범죄의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위반하였다고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E81CBA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잠정조치의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46EEF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관할경찰관서의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스토킹행위자가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「스토킹범죄의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EAE5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관할경찰관서의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「스토킹범죄의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78F1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잠정조치의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연장ㆍ변경ㆍ취소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관할경찰관서의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C4D1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B52B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11.]</w:t>
      </w:r>
    </w:p>
    <w:p w14:paraId="044A7B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6AA10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DB177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잠정조치의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C505B0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잠정조치가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1C23F5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잠정조치가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405C8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11.]</w:t>
      </w:r>
    </w:p>
    <w:p w14:paraId="7CF237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40537F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스토킹행위자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수신자료의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보존ㆍ사용ㆍ폐기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스토킹행위자의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발신되는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“</w:t>
      </w:r>
      <w:r>
        <w:rPr>
          <w:rFonts w:ascii="HYSMyeongJo-Medium" w:eastAsia="HY중고딕" w:hAnsi="HYSMyeongJo-Medium" w:cs="HYSMyeongJo-Medium"/>
          <w:sz w:val="20"/>
          <w:szCs w:val="20"/>
        </w:rPr>
        <w:t>스토킹행위자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수신자료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5D016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스토킹행위자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열람ㆍ조회ㆍ제공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0618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「스토킹범죄의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혐의에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재판자료로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3F126E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「스토킹범죄의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56EC7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「스토킹범죄의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잠정조치의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연장ㆍ변경ㆍ취소의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5EF54E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「스토킹범죄의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혐의에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998CA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사법경찰관이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스토킹행위자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A167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보호관찰소의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스토킹행위자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1F19E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잠정조치가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03231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잠정조치의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스토킹범죄사건에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공소기각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공소기각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09D040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잠정조치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2B00C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11.]</w:t>
      </w:r>
    </w:p>
    <w:p w14:paraId="06EED8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0294C4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14:paraId="4211EE0F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44E67A8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초일은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8F79F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보호관찰이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20., 2023. 7. 11.&gt;</w:t>
      </w:r>
    </w:p>
    <w:p w14:paraId="2EAA1C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피부착자가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14:paraId="4F0B0FE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피부착자의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14:paraId="766D06E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FAE8F6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집행전담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19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성폭력범죄를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저지른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18., 2019. 4. 16.&gt;</w:t>
      </w:r>
    </w:p>
    <w:p w14:paraId="76C13BC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</w:p>
    <w:p w14:paraId="6E1E88A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</w:p>
    <w:p w14:paraId="246D15D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피부착자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재범방지와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</w:t>
      </w:r>
    </w:p>
    <w:p w14:paraId="07EC4C6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보호관찰대상자에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원호</w:t>
      </w:r>
    </w:p>
    <w:p w14:paraId="0F3BB6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15.]</w:t>
      </w:r>
    </w:p>
    <w:p w14:paraId="00DDD6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8C699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전자장치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임시해제의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임시해제된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14:paraId="7ABBB7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2. 4.]</w:t>
      </w:r>
    </w:p>
    <w:p w14:paraId="0E8DA2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AF2A7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범죄경력자료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범죄경력자료와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수사경력자료에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CFE14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7539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12.]</w:t>
      </w:r>
    </w:p>
    <w:p w14:paraId="1E2B3A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6246B9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군법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피적용자에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「군사법원법」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군사법원은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군검사는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군사법경찰관리는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사법경찰관리의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군교도소장은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교도소장의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6.&gt;</w:t>
      </w:r>
    </w:p>
    <w:p w14:paraId="04402AA3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CB05368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「형사소송법」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「보호관찰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37C8C5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14:paraId="5C215526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2. 4.&gt;</w:t>
      </w:r>
    </w:p>
    <w:p w14:paraId="05CC87B2" w14:textId="77777777" w:rsidR="00000000" w:rsidRDefault="00000000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27E78EE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8F1FD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수수ㆍ요구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A85C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수신자료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스토킹행위자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11.&gt;</w:t>
      </w:r>
    </w:p>
    <w:p w14:paraId="53DF18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C00EFC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부착명령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14:paraId="530BAC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피부착명령청구자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피보호관찰명령청구자를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154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233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허위작성진단서의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18., 2014. 1. 7.&gt;</w:t>
      </w:r>
    </w:p>
    <w:p w14:paraId="01D6DB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A35D36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부착기간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전자장치를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분리ㆍ손상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수신자료의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12. 12.&gt;</w:t>
      </w:r>
    </w:p>
    <w:p w14:paraId="583BB0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12.&gt;</w:t>
      </w:r>
    </w:p>
    <w:p w14:paraId="04FD13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EADA07" w14:textId="77777777" w:rsidR="00000000" w:rsidRDefault="000000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① </w:t>
      </w:r>
      <w:r>
        <w:rPr>
          <w:rFonts w:ascii="HYSMyeongJo-Medium" w:eastAsia="HY중고딕" w:hAnsi="HYSMyeongJo-Medium" w:cs="HYSMyeongJo-Medium"/>
          <w:sz w:val="20"/>
          <w:szCs w:val="20"/>
        </w:rPr>
        <w:t>피부착자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보호관찰대상자가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18., 2020. 12. 15.&gt;</w:t>
      </w:r>
    </w:p>
    <w:p w14:paraId="7BBB2A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피부착자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보호관찰대상자가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「보호관찰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18., 2020. 12. 15.&gt;</w:t>
      </w:r>
    </w:p>
    <w:p w14:paraId="56551A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피부착자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보호관찰대상자가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15., 2012. 12. 18., 2020. 12. 15.&gt;</w:t>
      </w:r>
    </w:p>
    <w:p w14:paraId="19DF31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13.]</w:t>
      </w:r>
    </w:p>
    <w:p w14:paraId="227BBFF1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007F475D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2DE160DA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A4D492A" w14:textId="77777777" w:rsidR="00000000" w:rsidRDefault="00000000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20007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1. 16.&gt;</w:t>
      </w:r>
    </w:p>
    <w:p w14:paraId="41FC978D" w14:textId="77777777" w:rsidR="00000000" w:rsidRDefault="00000000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4EE2BA" w14:textId="77777777" w:rsidR="00E876C7" w:rsidRDefault="00E876C7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E876C7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841A0" w14:textId="77777777" w:rsidR="00E876C7" w:rsidRDefault="00E876C7">
      <w:r>
        <w:separator/>
      </w:r>
    </w:p>
  </w:endnote>
  <w:endnote w:type="continuationSeparator" w:id="0">
    <w:p w14:paraId="4F88368C" w14:textId="77777777" w:rsidR="00E876C7" w:rsidRDefault="00E8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179022E0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165CC7" w14:textId="49605B75" w:rsidR="00000000" w:rsidRDefault="008D6F1A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10366EA2" wp14:editId="49A49120">
                <wp:extent cx="304800" cy="213360"/>
                <wp:effectExtent l="0" t="0" r="0" b="0"/>
                <wp:docPr id="7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22B9D" w14:textId="77777777" w:rsidR="00000000" w:rsidRDefault="000000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0007A" w14:textId="77777777" w:rsidR="0000000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F0503" w14:textId="46C2ADBA" w:rsidR="00000000" w:rsidRDefault="008D6F1A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133F065C" wp14:editId="7A1D07D7">
                <wp:extent cx="327660" cy="205740"/>
                <wp:effectExtent l="0" t="0" r="0" b="0"/>
                <wp:docPr id="8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2B8F1" w14:textId="77777777" w:rsidR="00E876C7" w:rsidRDefault="00E876C7">
      <w:r>
        <w:separator/>
      </w:r>
    </w:p>
  </w:footnote>
  <w:footnote w:type="continuationSeparator" w:id="0">
    <w:p w14:paraId="658219D4" w14:textId="77777777" w:rsidR="00E876C7" w:rsidRDefault="00E87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C8ADB" w14:textId="77777777" w:rsidR="0000000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전자장치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부착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등에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1A"/>
    <w:rsid w:val="00404BCA"/>
    <w:rsid w:val="008D6F1A"/>
    <w:rsid w:val="00E8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6DEB0"/>
  <w14:defaultImageDpi w14:val="0"/>
  <w15:docId w15:val="{5328BE2C-2CD5-45B0-A5A5-65D2E284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4239</Words>
  <Characters>24167</Characters>
  <Application>Microsoft Office Word</Application>
  <DocSecurity>0</DocSecurity>
  <Lines>201</Lines>
  <Paragraphs>56</Paragraphs>
  <ScaleCrop>false</ScaleCrop>
  <Company/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임</dc:creator>
  <cp:keywords/>
  <dc:description/>
  <cp:lastModifiedBy>재환 임</cp:lastModifiedBy>
  <cp:revision>2</cp:revision>
  <dcterms:created xsi:type="dcterms:W3CDTF">2025-07-01T10:35:00Z</dcterms:created>
  <dcterms:modified xsi:type="dcterms:W3CDTF">2025-07-01T10:35:00Z</dcterms:modified>
</cp:coreProperties>
</file>