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UNIVERSIDAD TECNOLÓGICA DE BOLÍVAR</w:t>
      </w:r>
    </w:p>
    <w:p>
      <w:pPr>
        <w:pStyle w:val="Heading3"/>
      </w:pPr>
      <w:r>
        <w:t>FACULTAD DE INGENIERÍA — PROGRAMA DE INGENIERÍA DE SISTEMAS</w:t>
      </w:r>
    </w:p>
    <w:p>
      <w:pPr>
        <w:pStyle w:val="Heading3"/>
      </w:pPr>
      <w:r>
        <w:t>CURSO: INTELIGENCIA ARTIFICIAL</w:t>
      </w:r>
    </w:p>
    <w:p>
      <w:pPr>
        <w:pStyle w:val="Heading1"/>
      </w:pPr>
      <w:r>
        <w:t>DISEÑO AJUSTADO DE UN AGENTE INTELIGENTE</w:t>
      </w:r>
    </w:p>
    <w:p>
      <w:pPr>
        <w:pStyle w:val="Heading2"/>
      </w:pPr>
      <w:r>
        <w:t>TRAFFICFLOW-AGENT — Agente de Predicción y Control de Congestión Vehicular</w:t>
      </w:r>
    </w:p>
    <w:p>
      <w:pPr>
        <w:pStyle w:val="ListBullet"/>
      </w:pPr>
      <w:r>
        <w:t>**Presentado por:**</w:t>
      </w:r>
    </w:p>
    <w:p>
      <w:pPr>
        <w:pStyle w:val="ListBullet"/>
      </w:pPr>
      <w:r>
        <w:t>Jesús Andrés Pérez Fuentes — **T00078491**</w:t>
      </w:r>
    </w:p>
    <w:p>
      <w:pPr>
        <w:pStyle w:val="ListBullet"/>
      </w:pPr>
      <w:r>
        <w:t>Cristian David Cardeño Gulloso — **T00078446**</w:t>
      </w:r>
    </w:p>
    <w:p>
      <w:pPr>
        <w:pStyle w:val="ListBullet"/>
      </w:pPr>
      <w:r>
        <w:t>**Docente:** Edwin Alexander Puertas Del Castillo</w:t>
      </w:r>
    </w:p>
    <w:p>
      <w:pPr>
        <w:pStyle w:val="ListBullet"/>
      </w:pPr>
      <w:r>
        <w:t>**Fecha:** Octubre de 2026</w:t>
      </w:r>
    </w:p>
    <w:p>
      <w:pPr>
        <w:pStyle w:val="ListBullet"/>
      </w:pPr>
      <w:r>
        <w:t>**Cartagena de Indias, Colombia**</w:t>
      </w:r>
    </w:p>
    <w:p>
      <w:pPr>
        <w:pStyle w:val="ListBullet"/>
      </w:pPr>
      <w:r>
        <w:t>**Repositorio:** [https://github.com/Jxzus/TRAFFICFLOW-AGENT](https://github.com/Jxzus/TRAFFICFLOW-AGENT)</w:t>
      </w:r>
    </w:p>
    <w:p>
      <w:pPr>
        <w:pStyle w:val="Heading2"/>
      </w:pPr>
      <w:r>
        <w:t>TABLA DE CAMBIOS AL INICIO (CONTROL DE AJUSTES)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Sección</w:t>
            </w:r>
          </w:p>
        </w:tc>
        <w:tc>
          <w:tcPr>
            <w:tcW w:type="dxa" w:w="2340"/>
          </w:tcPr>
          <w:p>
            <w:r>
              <w:t>Qué decía en la entrega anterior</w:t>
            </w:r>
          </w:p>
        </w:tc>
        <w:tc>
          <w:tcPr>
            <w:tcW w:type="dxa" w:w="2340"/>
          </w:tcPr>
          <w:p>
            <w:r>
              <w:t>Qué dice ahora (Ajustado)</w:t>
            </w:r>
          </w:p>
        </w:tc>
        <w:tc>
          <w:tcPr>
            <w:tcW w:type="dxa" w:w="2340"/>
          </w:tcPr>
          <w:p>
            <w:r>
              <w:t>Por qué cambió (Justificación)</w:t>
            </w:r>
          </w:p>
        </w:tc>
      </w:tr>
      <w:tr>
        <w:tc>
          <w:tcPr>
            <w:tcW w:type="dxa" w:w="2340"/>
          </w:tcPr>
          <w:p>
            <w:r>
              <w:t>Portada y Autores</w:t>
            </w:r>
          </w:p>
        </w:tc>
        <w:tc>
          <w:tcPr>
            <w:tcW w:type="dxa" w:w="2340"/>
          </w:tcPr>
          <w:p>
            <w:r>
              <w:t>Presentado individualmente por Jesús Andrés Pérez Fuentes (T00078491).</w:t>
            </w:r>
          </w:p>
        </w:tc>
        <w:tc>
          <w:tcPr>
            <w:tcW w:type="dxa" w:w="2340"/>
          </w:tcPr>
          <w:p>
            <w:r>
              <w:t>Presentado en pareja por Jesús Andrés Pérez Fuentes (T00078491) y Cristian David Cardeño Gulloso (T00078446).</w:t>
            </w:r>
          </w:p>
        </w:tc>
        <w:tc>
          <w:tcPr>
            <w:tcW w:type="dxa" w:w="2340"/>
          </w:tcPr>
          <w:p>
            <w:r>
              <w:t>Conformación del equipo de trabajo y unificación de los proyectos asignados según directriz del docente.</w:t>
            </w:r>
          </w:p>
        </w:tc>
      </w:tr>
      <w:tr>
        <w:tc>
          <w:tcPr>
            <w:tcW w:type="dxa" w:w="2340"/>
          </w:tcPr>
          <w:p>
            <w:r>
              <w:t>Sección Previa (Nueva)</w:t>
            </w:r>
          </w:p>
        </w:tc>
        <w:tc>
          <w:tcPr>
            <w:tcW w:type="dxa" w:w="2340"/>
          </w:tcPr>
          <w:p>
            <w:r>
              <w:t>No existía sección de selección previa ni matriz comparativa entre agentes.</w:t>
            </w:r>
          </w:p>
        </w:tc>
        <w:tc>
          <w:tcPr>
            <w:tcW w:type="dxa" w:w="2340"/>
          </w:tcPr>
          <w:p>
            <w:r>
              <w:t>Sección 0: Selección Justificada del Agente (Fase 1). Matriz de decisión ponderada (6 criterios, suma 100%), análisis de sensibilidad ($\pm 10$ pts) y justificación de elección frente a SegmentIQ-Agent.</w:t>
            </w:r>
          </w:p>
        </w:tc>
        <w:tc>
          <w:tcPr>
            <w:tcW w:type="dxa" w:w="2340"/>
          </w:tcPr>
          <w:p>
            <w:r>
              <w:t>Requisito obligatorio de la Fase 1: evaluar formalmente los dos agentes asignados a la pareja y justificar metodológicamente la elección.</w:t>
            </w:r>
          </w:p>
        </w:tc>
      </w:tr>
      <w:tr>
        <w:tc>
          <w:tcPr>
            <w:tcW w:type="dxa" w:w="2340"/>
          </w:tcPr>
          <w:p>
            <w:r>
              <w:t>Sección 2: Tipo de Agente</w:t>
            </w:r>
          </w:p>
        </w:tc>
        <w:tc>
          <w:tcPr>
            <w:tcW w:type="dxa" w:w="2340"/>
          </w:tcPr>
          <w:p>
            <w:r>
              <w:t>Agente basado en modelo con capacidad de aprendizaje descrito de forma teórica general.</w:t>
            </w:r>
          </w:p>
        </w:tc>
        <w:tc>
          <w:tcPr>
            <w:tcW w:type="dxa" w:w="2340"/>
          </w:tcPr>
          <w:p>
            <w:r>
              <w:t>Se formaliza el ciclo explícito en 4 métodos: `perceive()` $\to$ `decide()` $\to$ `act()` $\to$ `learn()`, integrando el elemento de crítica (`ForecastTracker`) y el modelo espacial-temporal Graph WaveNet.</w:t>
            </w:r>
          </w:p>
        </w:tc>
        <w:tc>
          <w:tcPr>
            <w:tcW w:type="dxa" w:w="2340"/>
          </w:tcPr>
          <w:p>
            <w:r>
              <w:t>Retroalimentación de la Fase 2: el código debe identificar inequívocamente el ciclo agéntico y la coherencia del estado interno y aprendizaje.</w:t>
            </w:r>
          </w:p>
        </w:tc>
      </w:tr>
      <w:tr>
        <w:tc>
          <w:tcPr>
            <w:tcW w:type="dxa" w:w="2340"/>
          </w:tcPr>
          <w:p>
            <w:r>
              <w:t>Sección 3: Tipos de Ambiente</w:t>
            </w:r>
          </w:p>
        </w:tc>
        <w:tc>
          <w:tcPr>
            <w:tcW w:type="dxa" w:w="2340"/>
          </w:tcPr>
          <w:p>
            <w:r>
              <w:t>Descripción cualitativa de las 6 dimensiones del ambiente de Russell &amp; Norvig.</w:t>
            </w:r>
          </w:p>
        </w:tc>
        <w:tc>
          <w:tcPr>
            <w:tcW w:type="dxa" w:w="2340"/>
          </w:tcPr>
          <w:p>
            <w:r>
              <w:t>Se detalla cómo cada propiedad se emula en el simulador `TrafficEnvironment` (ruido estocástico $\sigma$, fallas de sensor $p$, propagación espacial e impacto en lazo cerrado).</w:t>
            </w:r>
          </w:p>
        </w:tc>
        <w:tc>
          <w:tcPr>
            <w:tcW w:type="dxa" w:w="2340"/>
          </w:tcPr>
          <w:p>
            <w:r>
              <w:t>Justificar la validez experimental de las pruebas de Fase 2 y Fase 3 bajo condiciones controladas de incertidumbre.</w:t>
            </w:r>
          </w:p>
        </w:tc>
      </w:tr>
      <w:tr>
        <w:tc>
          <w:tcPr>
            <w:tcW w:type="dxa" w:w="2340"/>
          </w:tcPr>
          <w:p>
            <w:r>
              <w:t>Sección 5: Entradas y Sensores</w:t>
            </w:r>
          </w:p>
        </w:tc>
        <w:tc>
          <w:tcPr>
            <w:tcW w:type="dxa" w:w="2340"/>
          </w:tcPr>
          <w:p>
            <w:r>
              <w:t>Lista genérica de sensores sin especificación de tratamiento ante datos corruptos o ausentes.</w:t>
            </w:r>
          </w:p>
        </w:tc>
        <w:tc>
          <w:tcPr>
            <w:tcW w:type="dxa" w:w="2340"/>
          </w:tcPr>
          <w:p>
            <w:r>
              <w:t>Se especifica el enmascaramiento booleano de valores $0.0$ (faltantes en METR-LA) y el tratamiento de fallas de telemetría y ruidos atípicos.</w:t>
            </w:r>
          </w:p>
        </w:tc>
        <w:tc>
          <w:tcPr>
            <w:tcW w:type="dxa" w:w="2340"/>
          </w:tcPr>
          <w:p>
            <w:r>
              <w:t>Garantizar que el agente opere de forma robusta ante fallas masivas de sensores (comprobado en la Fase 3 con 30% de fallas).</w:t>
            </w:r>
          </w:p>
        </w:tc>
      </w:tr>
      <w:tr>
        <w:tc>
          <w:tcPr>
            <w:tcW w:type="dxa" w:w="2340"/>
          </w:tcPr>
          <w:p>
            <w:r>
              <w:t>Sección 6: Salidas y Actuadores</w:t>
            </w:r>
          </w:p>
        </w:tc>
        <w:tc>
          <w:tcPr>
            <w:tcW w:type="dxa" w:w="2340"/>
          </w:tcPr>
          <w:p>
            <w:r>
              <w:t>Ajustes semafóricos inmediatos sin contemplar la estabilidad del controlador de tránsito.</w:t>
            </w:r>
          </w:p>
        </w:tc>
        <w:tc>
          <w:tcPr>
            <w:tcW w:type="dxa" w:w="2340"/>
          </w:tcPr>
          <w:p>
            <w:r>
              <w:t>Se introduce la política de histéresis y enfriamiento (cooldown de 30 min): órdenes de plan `PICO_RECURRENTE` o `INCIDENTE` solo ante cambios de estado confirmados.</w:t>
            </w:r>
          </w:p>
        </w:tc>
        <w:tc>
          <w:tcPr>
            <w:tcW w:type="dxa" w:w="2340"/>
          </w:tcPr>
          <w:p>
            <w:r>
              <w:t>Evitar oscilaciones continuas (chattering) que dañen la coordinación de la red de semáforos real.</w:t>
            </w:r>
          </w:p>
        </w:tc>
      </w:tr>
      <w:tr>
        <w:tc>
          <w:tcPr>
            <w:tcW w:type="dxa" w:w="2340"/>
          </w:tcPr>
          <w:p>
            <w:r>
              <w:t>Sección 7: Medidas de Desempeño</w:t>
            </w:r>
          </w:p>
        </w:tc>
        <w:tc>
          <w:tcPr>
            <w:tcW w:type="dxa" w:w="2340"/>
          </w:tcPr>
          <w:p>
            <w:r>
              <w:t>"alcanzando un error absoluto medio (MAE) inferior al 10% respecto de la velocidad real..."</w:t>
            </w:r>
          </w:p>
        </w:tc>
        <w:tc>
          <w:tcPr>
            <w:tcW w:type="dxa" w:w="2340"/>
          </w:tcPr>
          <w:p>
            <w:r>
              <w:t>Se reformula y formaliza matemáticamente como MAPE (Mean Absolute Percentage Error) $&lt; 10\%$, complementada con 5 medidas cuantitativas (Recall $\ge 85\%$, FAR $\le 5\%$, Latencia $&lt; 500$ ms, Chattering $\le 10\%$, Resiliencia $\le 5\%$). Se introduce WAPE para horas pico.</w:t>
            </w:r>
          </w:p>
        </w:tc>
        <w:tc>
          <w:tcPr>
            <w:tcW w:type="dxa" w:w="2340"/>
          </w:tcPr>
          <w:p>
            <w:r>
              <w:t>Corrección conceptual rigurosa: el error relativo porcentual es MAPE, no MAE. Además, se requiere un conjunto exhaustivo de medidas para la Fase 3.</w:t>
            </w:r>
          </w:p>
        </w:tc>
      </w:tr>
      <w:tr>
        <w:tc>
          <w:tcPr>
            <w:tcW w:type="dxa" w:w="2340"/>
          </w:tcPr>
          <w:p>
            <w:r>
              <w:t>Sección 8: Componentes IA (IBM)</w:t>
            </w:r>
          </w:p>
        </w:tc>
        <w:tc>
          <w:tcPr>
            <w:tcW w:type="dxa" w:w="2340"/>
          </w:tcPr>
          <w:p>
            <w:r>
              <w:t>Descripción conceptual de las siete áreas de la IA agéntica sin mapeo a módulos.</w:t>
            </w:r>
          </w:p>
        </w:tc>
        <w:tc>
          <w:tcPr>
            <w:tcW w:type="dxa" w:w="2340"/>
          </w:tcPr>
          <w:p>
            <w:r>
              <w:t>Mapeo directo y comprobable de cada una de las 7 áreas a los módulos implementados en Python (`agent.py`, `environment.py`, `actuator.py`, `forecasters.py`).</w:t>
            </w:r>
          </w:p>
        </w:tc>
        <w:tc>
          <w:tcPr>
            <w:tcW w:type="dxa" w:w="2340"/>
          </w:tcPr>
          <w:p>
            <w:r>
              <w:t>Documentar y atribuir claramente qué parte del razonamiento hace el código propio y qué parte delega en bibliotecas externas.</w:t>
            </w:r>
          </w:p>
        </w:tc>
      </w:tr>
    </w:tbl>
    <w:p>
      <w:pPr>
        <w:pStyle w:val="Heading2"/>
      </w:pPr>
      <w:r>
        <w:t>SECCIÓN 0: SELECCIÓN JUSTIFICADA DEL AGENTE (FASE 1)</w:t>
      </w:r>
    </w:p>
    <w:p>
      <w:pPr>
        <w:pStyle w:val="Heading3"/>
      </w:pPr>
      <w:r>
        <w:t>0.1 Criterios de Evaluación y Ponderación</w:t>
      </w:r>
    </w:p>
    <w:p>
      <w:pPr>
        <w:pStyle w:val="Heading3"/>
      </w:pPr>
      <w:r>
        <w:t>0.2 Matriz de Decisión Ponderada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Criterio</w:t>
            </w:r>
          </w:p>
        </w:tc>
        <w:tc>
          <w:tcPr>
            <w:tcW w:type="dxa" w:w="1560"/>
          </w:tcPr>
          <w:p>
            <w:r>
              <w:t>Peso ($w$)</w:t>
            </w:r>
          </w:p>
        </w:tc>
        <w:tc>
          <w:tcPr>
            <w:tcW w:type="dxa" w:w="1560"/>
          </w:tcPr>
          <w:p>
            <w:r>
              <w:t>Agente A (TrafficFlow-Agent): puntaje (1–5)</w:t>
            </w:r>
          </w:p>
        </w:tc>
        <w:tc>
          <w:tcPr>
            <w:tcW w:type="dxa" w:w="1560"/>
          </w:tcPr>
          <w:p>
            <w:r>
              <w:t>Agente A: evidencia</w:t>
            </w:r>
          </w:p>
        </w:tc>
        <w:tc>
          <w:tcPr>
            <w:tcW w:type="dxa" w:w="1560"/>
          </w:tcPr>
          <w:p>
            <w:r>
              <w:t>Agente B (SegmentIQ-Agent): puntaje (1–5)</w:t>
            </w:r>
          </w:p>
        </w:tc>
        <w:tc>
          <w:tcPr>
            <w:tcW w:type="dxa" w:w="1560"/>
          </w:tcPr>
          <w:p>
            <w:r>
              <w:t>Agente B: evidencia</w:t>
            </w:r>
          </w:p>
        </w:tc>
      </w:tr>
      <w:tr>
        <w:tc>
          <w:tcPr>
            <w:tcW w:type="dxa" w:w="1560"/>
          </w:tcPr>
          <w:p>
            <w:r>
              <w:t>Viabilidad técnica</w:t>
            </w:r>
          </w:p>
        </w:tc>
        <w:tc>
          <w:tcPr>
            <w:tcW w:type="dxa" w:w="1560"/>
          </w:tcPr>
          <w:p>
            <w:r>
              <w:t>25 %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El equipo domina PyTorch y series temporales viales; la arquitectura Graph WaveNet y su entrenamiento ya cuentan con pipeline modular funcional.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K-Means y RFM son directos de implementar con Scikit-Learn, pero simular la retroalimentación de compra del cliente requiere modelar comportamiento humano estocástico complejo.</w:t>
            </w:r>
          </w:p>
        </w:tc>
      </w:tr>
      <w:tr>
        <w:tc>
          <w:tcPr>
            <w:tcW w:type="dxa" w:w="1560"/>
          </w:tcPr>
          <w:p>
            <w:r>
              <w:t>Disponibilidad de datos o entorno</w:t>
            </w:r>
          </w:p>
        </w:tc>
        <w:tc>
          <w:tcPr>
            <w:tcW w:type="dxa" w:w="1560"/>
          </w:tcPr>
          <w:p>
            <w:r>
              <w:t>20 %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Dataset benchmark abierto `METR-LA` disponible localmente (207 sensores, 34.272 registros de 5 min) junto con simulador sintético estocástico funcional (`TrafficEnvironment`).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Dataset público transaccional disponible (`Online Retail` de UCI), pero no cuenta con un simulador dinámico de interacción ni respuesta a campañas.</w:t>
            </w:r>
          </w:p>
        </w:tc>
      </w:tr>
      <w:tr>
        <w:tc>
          <w:tcPr>
            <w:tcW w:type="dxa" w:w="1560"/>
          </w:tcPr>
          <w:p>
            <w:r>
              <w:t>Medibilidad del desempeño</w:t>
            </w:r>
          </w:p>
        </w:tc>
        <w:tc>
          <w:tcPr>
            <w:tcW w:type="dxa" w:w="1560"/>
          </w:tcPr>
          <w:p>
            <w:r>
              <w:t>20 %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Medidas con fórmula matemática rigurosa (MAPE y MAE a 30 min) verificables objetivamente contra datos reales cada 5 min y probadas en 10 escenarios.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La meta SMART exige medir "+15% en tasa de respuesta a campañas comerciales en 3 meses", lo cual es inviable de probar experimentalmente sin un e-commerce real activo.</w:t>
            </w:r>
          </w:p>
        </w:tc>
      </w:tr>
      <w:tr>
        <w:tc>
          <w:tcPr>
            <w:tcW w:type="dxa" w:w="1560"/>
          </w:tcPr>
          <w:p>
            <w:r>
              <w:t>Complejidad de IA</w:t>
            </w:r>
          </w:p>
        </w:tc>
        <w:tc>
          <w:tcPr>
            <w:tcW w:type="dxa" w:w="1560"/>
          </w:tcPr>
          <w:p>
            <w:r>
              <w:t>15 %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Agente basado en modelo con aprendizaje: combina Graph WaveNet (convoluciones causales dilatadas + difusión adaptativa sobre grafos), $z$-scores históricos y recalibración continua por deriva.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Segmentación no supervisada tradicional (K-Means y RFM); opera más como un pipeline analítico mensual por lotes (batch ETL) que como un agente reactivo continuo percepción-acción.</w:t>
            </w:r>
          </w:p>
        </w:tc>
      </w:tr>
      <w:tr>
        <w:tc>
          <w:tcPr>
            <w:tcW w:type="dxa" w:w="1560"/>
          </w:tcPr>
          <w:p>
            <w:r>
              <w:t>Costo y recursos</w:t>
            </w:r>
          </w:p>
        </w:tc>
        <w:tc>
          <w:tcPr>
            <w:tcW w:type="dxa" w:w="1560"/>
          </w:tcPr>
          <w:p>
            <w:r>
              <w:t>10 %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0 COP en APIs de pago; requiere cómputo local con PyTorch (ejecutable en CPU/GPU doméstica en pocos minutos gracias a su diseño compacto).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 COP en APIs; clustering K-Means corre en segundos en cualquier computador con requerimientos mínimos de memoria.</w:t>
            </w:r>
          </w:p>
        </w:tc>
      </w:tr>
      <w:tr>
        <w:tc>
          <w:tcPr>
            <w:tcW w:type="dxa" w:w="1560"/>
          </w:tcPr>
          <w:p>
            <w:r>
              <w:t>Valor del problema</w:t>
            </w:r>
          </w:p>
        </w:tc>
        <w:tc>
          <w:tcPr>
            <w:tcW w:type="dxa" w:w="1560"/>
          </w:tcPr>
          <w:p>
            <w:r>
              <w:t>10 %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Aborda una problemática crítica de interés público en ciudades colombianas (congestión vial urbana, tiempos de viaje, emisiones de $\text{CO}_2$ y control semafórico).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Solución comercialmente atractiva para focalizar presupuestos de mercadeo en retail, pero de beneficio circunscrito al ámbito privado corporativo.</w:t>
            </w:r>
          </w:p>
        </w:tc>
      </w:tr>
      <w:tr>
        <w:tc>
          <w:tcPr>
            <w:tcW w:type="dxa" w:w="1560"/>
          </w:tcPr>
          <w:p>
            <w:r>
              <w:t>Puntaje ponderado $S$</w:t>
            </w:r>
          </w:p>
        </w:tc>
        <w:tc>
          <w:tcPr>
            <w:tcW w:type="dxa" w:w="1560"/>
          </w:tcPr>
          <w:p>
            <w:r>
              <w:t>100 %</w:t>
            </w:r>
          </w:p>
        </w:tc>
        <w:tc>
          <w:tcPr>
            <w:tcW w:type="dxa" w:w="1560"/>
          </w:tcPr>
          <w:p>
            <w:r>
              <w:t>4.90</w:t>
            </w:r>
          </w:p>
        </w:tc>
        <w:tc>
          <w:tcPr>
            <w:tcW w:type="dxa" w:w="1560"/>
          </w:tcPr>
          <w:p>
            <w:r>
              <w:t>$0.25(5) + 0.20(5) + 0.20(5) + 0.15(5) + 0.10(4) + 0.10(5) = \mathbf{4.90}$</w:t>
            </w:r>
          </w:p>
        </w:tc>
        <w:tc>
          <w:tcPr>
            <w:tcW w:type="dxa" w:w="1560"/>
          </w:tcPr>
          <w:p>
            <w:r>
              <w:t>3.75</w:t>
            </w:r>
          </w:p>
        </w:tc>
        <w:tc>
          <w:tcPr>
            <w:tcW w:type="dxa" w:w="1560"/>
          </w:tcPr>
          <w:p>
            <w:r>
              <w:t>$0.25(4) + 0.20(4) + 0.20(3) + 0.15(3) + 0.10(5) + 0.10(4) = \mathbf{3.75}$</w:t>
            </w:r>
          </w:p>
        </w:tc>
      </w:tr>
    </w:tbl>
    <w:p>
      <w:pPr>
        <w:pStyle w:val="Heading3"/>
      </w:pPr>
      <w:r>
        <w:t>0.3 Análisis de Sensibilidad</w:t>
      </w:r>
    </w:p>
    <w:p>
      <w:pPr>
        <w:pStyle w:val="ListBullet"/>
      </w:pPr>
      <w:r>
        <w:t>**Variación $+10$ puntos ($w_{\text{Viabilidad}} = 35\%$):** $S(A) = \mathbf{4.91}$ vs. $S(B) = \mathbf{3.78}$. Ventaja para TrafficFlow-Agent: $+1.13$ puntos.</w:t>
      </w:r>
    </w:p>
    <w:p>
      <w:pPr>
        <w:pStyle w:val="ListBullet"/>
      </w:pPr>
      <w:r>
        <w:t>**Variación $-10$ puntos ($w_{\text{Viabilidad}} = 15\%$):** $S(A) = \mathbf{4.89}$ vs. $S(B) = \mathbf{3.72}$. Ventaja para TrafficFlow-Agent: $+1.17$ puntos.</w:t>
      </w:r>
    </w:p>
    <w:p>
      <w:pPr>
        <w:pStyle w:val="Heading3"/>
      </w:pPr>
      <w:r>
        <w:t>0.4 Justificación de la Elección</w:t>
      </w:r>
    </w:p>
    <w:p>
      <w:pPr>
        <w:pStyle w:val="Heading2"/>
      </w:pPr>
      <w:r>
        <w:t>1. INTRODUCCIÓN Y PLANTEAMIENTO DEL PROBLEMA</w:t>
      </w:r>
    </w:p>
    <w:p>
      <w:pPr>
        <w:pStyle w:val="Heading2"/>
      </w:pPr>
      <w:r>
        <w:t>2. TIPO DE AGENTE INTELIGENTE (TAXONOMÍA AIMA)</w:t>
      </w:r>
    </w:p>
    <w:p>
      <w:pPr>
        <w:pStyle w:val="Heading3"/>
      </w:pPr>
      <w:r>
        <w:t>Ciclo Operativo Explícito (Función del Agente):</w:t>
      </w:r>
    </w:p>
    <w:p>
      <w:pPr>
        <w:pStyle w:val="Heading2"/>
      </w:pPr>
      <w:r>
        <w:t>3. TIPOS DE AMBIENTE (PROPIEDADES DE RUSSELL &amp; NORVIG)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Propiedad</w:t>
            </w:r>
          </w:p>
        </w:tc>
        <w:tc>
          <w:tcPr>
            <w:tcW w:type="dxa" w:w="3120"/>
          </w:tcPr>
          <w:p>
            <w:r>
              <w:t>Clasificación</w:t>
            </w:r>
          </w:p>
        </w:tc>
        <w:tc>
          <w:tcPr>
            <w:tcW w:type="dxa" w:w="3120"/>
          </w:tcPr>
          <w:p>
            <w:r>
              <w:t>Justificación y Modelado en el Agente</w:t>
            </w:r>
          </w:p>
        </w:tc>
      </w:tr>
      <w:tr>
        <w:tc>
          <w:tcPr>
            <w:tcW w:type="dxa" w:w="3120"/>
          </w:tcPr>
          <w:p>
            <w:r>
              <w:t>Observabilidad</w:t>
            </w:r>
          </w:p>
        </w:tc>
        <w:tc>
          <w:tcPr>
            <w:tcW w:type="dxa" w:w="3120"/>
          </w:tcPr>
          <w:p>
            <w:r>
              <w:t>Parcialmente observable</w:t>
            </w:r>
          </w:p>
        </w:tc>
        <w:tc>
          <w:tcPr>
            <w:tcW w:type="dxa" w:w="3120"/>
          </w:tcPr>
          <w:p>
            <w:r>
              <w:t>El agente capta lecturas únicamente en puntos discretos donde existen lazos inductivos o radares. Existen tramos ciegos e incidentes no registrados de forma directa. El simulador introduce probabilidades estocásticas de fallo de sensor ($p_{\text{fail}} = 2\% \text{ a } 30\%$).</w:t>
            </w:r>
          </w:p>
        </w:tc>
      </w:tr>
      <w:tr>
        <w:tc>
          <w:tcPr>
            <w:tcW w:type="dxa" w:w="3120"/>
          </w:tcPr>
          <w:p>
            <w:r>
              <w:t>Determinismo</w:t>
            </w:r>
          </w:p>
        </w:tc>
        <w:tc>
          <w:tcPr>
            <w:tcW w:type="dxa" w:w="3120"/>
          </w:tcPr>
          <w:p>
            <w:r>
              <w:t>Estocástico</w:t>
            </w:r>
          </w:p>
        </w:tc>
        <w:tc>
          <w:tcPr>
            <w:tcW w:type="dxa" w:w="3120"/>
          </w:tcPr>
          <w:p>
            <w:r>
              <w:t>El comportamiento de los conductores, las condiciones climáticas y los incidentes imprevistos introducen incertidumbre intrínseca; estados idénticos no producen resultados idénticos. El simulador inyecta perturbaciones gaussianas $\mathcal{N}(0, \sigma^2)$.</w:t>
            </w:r>
          </w:p>
        </w:tc>
      </w:tr>
      <w:tr>
        <w:tc>
          <w:tcPr>
            <w:tcW w:type="dxa" w:w="3120"/>
          </w:tcPr>
          <w:p>
            <w:r>
              <w:t>Episodicidad</w:t>
            </w:r>
          </w:p>
        </w:tc>
        <w:tc>
          <w:tcPr>
            <w:tcW w:type="dxa" w:w="3120"/>
          </w:tcPr>
          <w:p>
            <w:r>
              <w:t>Secuencial</w:t>
            </w:r>
          </w:p>
        </w:tc>
        <w:tc>
          <w:tcPr>
            <w:tcW w:type="dxa" w:w="3120"/>
          </w:tcPr>
          <w:p>
            <w:r>
              <w:t>Cada decisión de ajuste semafórico afecta la fluidez de la vía en intervalos posteriores, y la congestión exhibe inercia temporal y propagación física espacial aguas arriba.</w:t>
            </w:r>
          </w:p>
        </w:tc>
      </w:tr>
      <w:tr>
        <w:tc>
          <w:tcPr>
            <w:tcW w:type="dxa" w:w="3120"/>
          </w:tcPr>
          <w:p>
            <w:r>
              <w:t>Dinamismo</w:t>
            </w:r>
          </w:p>
        </w:tc>
        <w:tc>
          <w:tcPr>
            <w:tcW w:type="dxa" w:w="3120"/>
          </w:tcPr>
          <w:p>
            <w:r>
              <w:t>Dinámico</w:t>
            </w:r>
          </w:p>
        </w:tc>
        <w:tc>
          <w:tcPr>
            <w:tcW w:type="dxa" w:w="3120"/>
          </w:tcPr>
          <w:p>
            <w:r>
              <w:t>El tráfico vehicular evoluciona en tiempo real independientemente del tiempo de cómputo del agente. Los pasos temporales avanzan rígidamente cada 5 minutos.</w:t>
            </w:r>
          </w:p>
        </w:tc>
      </w:tr>
      <w:tr>
        <w:tc>
          <w:tcPr>
            <w:tcW w:type="dxa" w:w="3120"/>
          </w:tcPr>
          <w:p>
            <w:r>
              <w:t>Discretización</w:t>
            </w:r>
          </w:p>
        </w:tc>
        <w:tc>
          <w:tcPr>
            <w:tcW w:type="dxa" w:w="3120"/>
          </w:tcPr>
          <w:p>
            <w:r>
              <w:t>Continuo</w:t>
            </w:r>
          </w:p>
        </w:tc>
        <w:tc>
          <w:tcPr>
            <w:tcW w:type="dxa" w:w="3120"/>
          </w:tcPr>
          <w:p>
            <w:r>
              <w:t>Las magnitudes de velocidad (mph) y densidad vehicular son continuas, si bien se muestrean a intervalos discretos de 5 minutos.</w:t>
            </w:r>
          </w:p>
        </w:tc>
      </w:tr>
      <w:tr>
        <w:tc>
          <w:tcPr>
            <w:tcW w:type="dxa" w:w="3120"/>
          </w:tcPr>
          <w:p>
            <w:r>
              <w:t>Número de agentes</w:t>
            </w:r>
          </w:p>
        </w:tc>
        <w:tc>
          <w:tcPr>
            <w:tcW w:type="dxa" w:w="3120"/>
          </w:tcPr>
          <w:p>
            <w:r>
              <w:t>Agente único</w:t>
            </w:r>
          </w:p>
        </w:tc>
        <w:tc>
          <w:tcPr>
            <w:tcW w:type="dxa" w:w="3120"/>
          </w:tcPr>
          <w:p>
            <w:r>
              <w:t>Desde la perspectiva del control semafórico, opera un agente centralizado, inmerso en un entorno multiagente no coordinado formado por miles de conductores autónomos.</w:t>
            </w:r>
          </w:p>
        </w:tc>
      </w:tr>
    </w:tbl>
    <w:p>
      <w:pPr>
        <w:pStyle w:val="Heading2"/>
      </w:pPr>
      <w:r>
        <w:t>4. DESCRIPCIÓN DEL ENTORNO OPERATIVO</w:t>
      </w:r>
    </w:p>
    <w:p>
      <w:pPr>
        <w:pStyle w:val="Heading2"/>
      </w:pPr>
      <w:r>
        <w:t>5. ENTRADAS Y SENSORES (PERCEPCIÓN)</w:t>
      </w:r>
    </w:p>
    <w:p>
      <w:pPr>
        <w:pStyle w:val="ListBullet"/>
      </w:pPr>
      <w:r>
        <w:t>**Velocidad promedio puntual por sensor:** Dato continuo en mph o km/h capturado por 207 lazos inductivos. Los valores cero se tratan estrictamente como datos ausentes (*missing*).</w:t>
      </w:r>
    </w:p>
    <w:p>
      <w:pPr>
        <w:pStyle w:val="ListBullet"/>
      </w:pPr>
      <w:r>
        <w:t>**Calidad y disponibilidad de la señal:** Máscara booleana que discrimina sensores activos de sensores caídos o desconectados.</w:t>
      </w:r>
    </w:p>
    <w:p>
      <w:pPr>
        <w:pStyle w:val="ListBullet"/>
      </w:pPr>
      <w:r>
        <w:t>**Marca temporal del sistema:** Fecha y hora exacta (estampilla de tiempo), de la cual se derivan variables cíclicas de hora del día y día de la semana.</w:t>
      </w:r>
    </w:p>
    <w:p>
      <w:pPr>
        <w:pStyle w:val="ListBullet"/>
      </w:pPr>
      <w:r>
        <w:t>**Historial de tráfico del corredor:** Series temporales de velocidad retenidas en memoria para contrastar contra el perfil típico de largo plazo.</w:t>
      </w:r>
    </w:p>
    <w:p>
      <w:pPr>
        <w:pStyle w:val="ListBullet"/>
      </w:pPr>
      <w:r>
        <w:t>**Filtro de preprocesamiento:** Detección de valores espurios y normalización Z-score estándar basada en los parámetros $\mu_{\text{train}}$ y $\sigma_{\text{train}}$.</w:t>
      </w:r>
    </w:p>
    <w:p>
      <w:pPr>
        <w:pStyle w:val="Heading2"/>
      </w:pPr>
      <w:r>
        <w:t>6. SALIDAS Y ACTUADORES (ACCIÓN)</w:t>
      </w:r>
    </w:p>
    <w:p>
      <w:pPr>
        <w:pStyle w:val="ListBullet"/>
      </w:pPr>
      <w:r>
        <w:t>`PICO_RECURRENTE`: Extensión de verde del $+15\%$ en intersecciones críticas cuando el tráfico es denso pero esperado por la hora.</w:t>
      </w:r>
    </w:p>
    <w:p>
      <w:pPr>
        <w:pStyle w:val="ListBullet"/>
      </w:pPr>
      <w:r>
        <w:t>`INCIDENTE`: Extensión de verde del $+30\%$ en accesos alternos y reducción en tramos bloqueados ante incidentes atípicos confirmados.</w:t>
      </w:r>
    </w:p>
    <w:p>
      <w:pPr>
        <w:pStyle w:val="ListBullet"/>
      </w:pPr>
      <w:r>
        <w:t>`RESTABLECER_PLAN_BASE`: Retorno a la temporización nominal cuando las velocidades se normalizan ($&gt; 50$ mph).</w:t>
      </w:r>
    </w:p>
    <w:p>
      <w:pPr>
        <w:pStyle w:val="Heading2"/>
      </w:pPr>
      <w:r>
        <w:t>7. MEDIDAS DE DESEMPEÑO SMART FORMALIZADAS</w:t>
      </w:r>
    </w:p>
    <w:p>
      <w:pPr>
        <w:pStyle w:val="Heading2"/>
      </w:pPr>
      <w:r>
        <w:t>8. COMPONENTES DE LA ARQUITECTURA DE IA AGÉNTICA (MARCO IBM)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Componente IBM</w:t>
            </w:r>
          </w:p>
        </w:tc>
        <w:tc>
          <w:tcPr>
            <w:tcW w:type="dxa" w:w="3120"/>
          </w:tcPr>
          <w:p>
            <w:r>
              <w:t>Mapeo en el Software de TrafficFlow-Agent</w:t>
            </w:r>
          </w:p>
        </w:tc>
        <w:tc>
          <w:tcPr>
            <w:tcW w:type="dxa" w:w="3120"/>
          </w:tcPr>
          <w:p>
            <w:r>
              <w:t>Descripción Técnica de la Implementación</w:t>
            </w:r>
          </w:p>
        </w:tc>
      </w:tr>
      <w:tr>
        <w:tc>
          <w:tcPr>
            <w:tcW w:type="dxa" w:w="3120"/>
          </w:tcPr>
          <w:p>
            <w:r>
              <w:t>Percepción y manejo de entradas</w:t>
            </w:r>
          </w:p>
        </w:tc>
        <w:tc>
          <w:tcPr>
            <w:tcW w:type="dxa" w:w="3120"/>
          </w:tcPr>
          <w:p>
            <w:r>
              <w:t>`TrafficFlowAgent.perceive()` en `agent.py`</w:t>
            </w:r>
          </w:p>
        </w:tc>
        <w:tc>
          <w:tcPr>
            <w:tcW w:type="dxa" w:w="3120"/>
          </w:tcPr>
          <w:p>
            <w:r>
              <w:t>Ingesta de 207 sensores cada 5 min, enmascaramiento booleano de faltantes y normalización Z-score.</w:t>
            </w:r>
          </w:p>
        </w:tc>
      </w:tr>
      <w:tr>
        <w:tc>
          <w:tcPr>
            <w:tcW w:type="dxa" w:w="3120"/>
          </w:tcPr>
          <w:p>
            <w:r>
              <w:t>Planificación y descomposición</w:t>
            </w:r>
          </w:p>
        </w:tc>
        <w:tc>
          <w:tcPr>
            <w:tcW w:type="dxa" w:w="3120"/>
          </w:tcPr>
          <w:p>
            <w:r>
              <w:t>Orquestador `step()` en `agent.py`</w:t>
            </w:r>
          </w:p>
        </w:tc>
        <w:tc>
          <w:tcPr>
            <w:tcW w:type="dxa" w:w="3120"/>
          </w:tcPr>
          <w:p>
            <w:r>
              <w:t>Descomposición secuencial modular: Percepción $\to$ Crítica $\to$ Pronóstico $\to$ Evaluación Z-score $\to$ Acción TMS.</w:t>
            </w:r>
          </w:p>
        </w:tc>
      </w:tr>
      <w:tr>
        <w:tc>
          <w:tcPr>
            <w:tcW w:type="dxa" w:w="3120"/>
          </w:tcPr>
          <w:p>
            <w:r>
              <w:t>Memoria</w:t>
            </w:r>
          </w:p>
        </w:tc>
        <w:tc>
          <w:tcPr>
            <w:tcW w:type="dxa" w:w="3120"/>
          </w:tcPr>
          <w:p>
            <w:r>
              <w:t>Búfers en `agent.py` y `profile.py`</w:t>
            </w:r>
          </w:p>
        </w:tc>
        <w:tc>
          <w:tcPr>
            <w:tcW w:type="dxa" w:w="3120"/>
          </w:tcPr>
          <w:p>
            <w:r>
              <w:t>Memoria de corto plazo (última hora: 12 pasos), memoria histórica semanal (`HistoricalProfile`) y grafo vial `adj_mx`.</w:t>
            </w:r>
          </w:p>
        </w:tc>
      </w:tr>
      <w:tr>
        <w:tc>
          <w:tcPr>
            <w:tcW w:type="dxa" w:w="3120"/>
          </w:tcPr>
          <w:p>
            <w:r>
              <w:t>Razonamiento y decisión</w:t>
            </w:r>
          </w:p>
        </w:tc>
        <w:tc>
          <w:tcPr>
            <w:tcW w:type="dxa" w:w="3120"/>
          </w:tcPr>
          <w:p>
            <w:r>
              <w:t>`TrafficFlowAgent._assess()` y `model.py`</w:t>
            </w:r>
          </w:p>
        </w:tc>
        <w:tc>
          <w:tcPr>
            <w:tcW w:type="dxa" w:w="3120"/>
          </w:tcPr>
          <w:p>
            <w:r>
              <w:t>Inferencia neuronal con Graph WaveNet + clasificación de atípico ($z &lt; -2.0$ en $\ge 15\%$ de sensores) vs. recurrente.</w:t>
            </w:r>
          </w:p>
        </w:tc>
      </w:tr>
      <w:tr>
        <w:tc>
          <w:tcPr>
            <w:tcW w:type="dxa" w:w="3120"/>
          </w:tcPr>
          <w:p>
            <w:r>
              <w:t>Llamada de herramientas y acción</w:t>
            </w:r>
          </w:p>
        </w:tc>
        <w:tc>
          <w:tcPr>
            <w:tcW w:type="dxa" w:w="3120"/>
          </w:tcPr>
          <w:p>
            <w:r>
              <w:t>`apply_assessment()` en `actuator.py`</w:t>
            </w:r>
          </w:p>
        </w:tc>
        <w:tc>
          <w:tcPr>
            <w:tcW w:type="dxa" w:w="3120"/>
          </w:tcPr>
          <w:p>
            <w:r>
              <w:t>Invocación de interfaces `adjust_signal_timings()` y `publish_driver_message()` con filtros de enfriamiento.</w:t>
            </w:r>
          </w:p>
        </w:tc>
      </w:tr>
      <w:tr>
        <w:tc>
          <w:tcPr>
            <w:tcW w:type="dxa" w:w="3120"/>
          </w:tcPr>
          <w:p>
            <w:r>
              <w:t>Comunicación</w:t>
            </w:r>
          </w:p>
        </w:tc>
        <w:tc>
          <w:tcPr>
            <w:tcW w:type="dxa" w:w="3120"/>
          </w:tcPr>
          <w:p>
            <w:r>
              <w:t>`SimulatedTMS` y logs JSONL</w:t>
            </w:r>
          </w:p>
        </w:tc>
        <w:tc>
          <w:tcPr>
            <w:tcW w:type="dxa" w:w="3120"/>
          </w:tcPr>
          <w:p>
            <w:r>
              <w:t>Registro auditable en `outputs/execution_log.jsonl` y reportes JSON para operadores humanos.</w:t>
            </w:r>
          </w:p>
        </w:tc>
      </w:tr>
      <w:tr>
        <w:tc>
          <w:tcPr>
            <w:tcW w:type="dxa" w:w="3120"/>
          </w:tcPr>
          <w:p>
            <w:r>
              <w:t>Aprendizaje y adaptación</w:t>
            </w:r>
          </w:p>
        </w:tc>
        <w:tc>
          <w:tcPr>
            <w:tcW w:type="dxa" w:w="3120"/>
          </w:tcPr>
          <w:p>
            <w:r>
              <w:t>`ForecastTracker` y `recalibrate()`</w:t>
            </w:r>
          </w:p>
        </w:tc>
        <w:tc>
          <w:tcPr>
            <w:tcW w:type="dxa" w:w="3120"/>
          </w:tcPr>
          <w:p>
            <w:r>
              <w:t>Monitoreo del MAPE móvil a 30 min y reentrenamiento adaptativo (fine-tuning) ante deriva conceptual ($&gt; 10\%$).</w:t>
            </w:r>
          </w:p>
        </w:tc>
      </w:tr>
    </w:tbl>
    <w:p>
      <w:pPr>
        <w:pStyle w:val="Heading2"/>
      </w:pPr>
      <w:r>
        <w:t>9. CONCLUSIONES Y REFERENCIAS</w:t>
      </w:r>
    </w:p>
    <w:p>
      <w:pPr>
        <w:pStyle w:val="Heading3"/>
      </w:pPr>
      <w:r>
        <w:t>Conclusiones</w:t>
      </w:r>
    </w:p>
    <w:p>
      <w:pPr>
        <w:pStyle w:val="Heading3"/>
      </w:pPr>
      <w:r>
        <w:t>Referencias Bibliográficas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