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p4-机器学习筛选模型加权方法学术合规性评估报告"/>
    <w:p>
      <w:pPr>
        <w:pStyle w:val="Heading1"/>
      </w:pPr>
      <w:r>
        <w:t xml:space="preserve">P4 </w:t>
      </w:r>
      <w:r>
        <w:rPr>
          <w:rFonts w:hint="eastAsia"/>
        </w:rPr>
        <w:t xml:space="preserve">机器学习筛选模型加权方法学术合规性评估报告</w:t>
      </w:r>
    </w:p>
    <w:p>
      <w:pPr>
        <w:pStyle w:val="FirstParagraph"/>
      </w:pPr>
      <w:r>
        <w:rPr>
          <w:rFonts w:hint="eastAsia"/>
          <w:b/>
          <w:bCs/>
        </w:rPr>
        <w:t xml:space="preserve">评估对象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L4/scripts/phase4_model_pipeline_v4.py</w:t>
      </w:r>
      <w:r>
        <w:t xml:space="preserve"> </w:t>
      </w:r>
      <w:r>
        <w:rPr>
          <w:rFonts w:hint="eastAsia"/>
        </w:rPr>
        <w:t xml:space="preserve">中的训练样本权重与候选化合物综合得分权重。</w:t>
      </w:r>
    </w:p>
    <w:p>
      <w:pPr>
        <w:pStyle w:val="BodyText"/>
      </w:pPr>
      <w:r>
        <w:rPr>
          <w:rFonts w:hint="eastAsia"/>
          <w:b/>
          <w:bCs/>
        </w:rPr>
        <w:t xml:space="preserve">评估时间</w:t>
      </w:r>
      <w:r>
        <w:rPr>
          <w:rFonts w:hint="eastAsia"/>
        </w:rPr>
        <w:t xml:space="preserve">：2026-06-23</w:t>
      </w:r>
    </w:p>
    <w:p>
      <w:pPr>
        <w:pStyle w:val="BodyText"/>
      </w:pPr>
      <w:r>
        <w:rPr>
          <w:rFonts w:hint="eastAsia"/>
          <w:b/>
          <w:bCs/>
        </w:rPr>
        <w:t xml:space="preserve">评估依据</w:t>
      </w:r>
      <w:r>
        <w:rPr>
          <w:rFonts w:hint="eastAsia"/>
        </w:rPr>
        <w:t xml:space="preserve">：代码实现、检索到的</w:t>
      </w:r>
      <w:r>
        <w:t xml:space="preserve"> 5 </w:t>
      </w:r>
      <w:r>
        <w:rPr>
          <w:rFonts w:hint="eastAsia"/>
        </w:rPr>
        <w:t xml:space="preserve">篇相关领域权威期刊/会议论文、虚拟筛选与多准则决策（MCDM）研究惯例。</w:t>
      </w:r>
    </w:p>
    <w:p>
      <w:r>
        <w:pict>
          <v:rect style="width:0;height:1.5pt" o:hralign="center" o:hrstd="t" o:hr="t"/>
        </w:pict>
      </w:r>
    </w:p>
    <w:bookmarkStart w:id="9" w:name="背景与目的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背景与目的</w:t>
      </w:r>
    </w:p>
    <w:p>
      <w:pPr>
        <w:pStyle w:val="FirstParagraph"/>
      </w:pPr>
      <w:r>
        <w:rPr>
          <w:rFonts w:hint="eastAsia"/>
        </w:rPr>
        <w:t xml:space="preserve">本研究在</w:t>
      </w:r>
      <w:r>
        <w:t xml:space="preserve"> Phase </w:t>
      </w:r>
      <w:r>
        <w:rPr>
          <w:rFonts w:hint="eastAsia"/>
        </w:rPr>
        <w:t xml:space="preserve">4（P4）中药单体机器学习筛选中使用了两种加权机制：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训练样本权重</w:t>
      </w:r>
      <w:r>
        <w:rPr>
          <w:rFonts w:hint="eastAsia"/>
        </w:rPr>
        <w:t xml:space="preserve">：基于化合物与已知活性分子的</w:t>
      </w:r>
      <w:r>
        <w:t xml:space="preserve"> ECFP4/Tanimoto </w:t>
      </w:r>
      <w:r>
        <w:rPr>
          <w:rFonts w:hint="eastAsia"/>
        </w:rPr>
        <w:t xml:space="preserve">最大相似度，对软标签样本赋予不同权重。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候选化合物排序权重</w:t>
      </w:r>
      <w:r>
        <w:rPr>
          <w:rFonts w:hint="eastAsia"/>
        </w:rPr>
        <w:t xml:space="preserve">：基于多模型预测结果的综合得分，对“平均分、最高分、命中率、高置信命中率、预测一致性”五个维度进行加权求和。</w:t>
      </w:r>
    </w:p>
    <w:p>
      <w:pPr>
        <w:pStyle w:val="FirstParagraph"/>
      </w:pPr>
      <w:r>
        <w:rPr>
          <w:rFonts w:hint="eastAsia"/>
        </w:rPr>
        <w:t xml:space="preserve">本报告旨在从理论依据、透明可复现性、学术规范、文献对比、创新性与合理性等角度，对上述加权方法进行系统性学术合规性评估，并提出改进建议。</w:t>
      </w:r>
    </w:p>
    <w:p>
      <w:r>
        <w:pict>
          <v:rect style="width:0;height:1.5pt" o:hralign="center" o:hrstd="t" o:hr="t"/>
        </w:pict>
      </w:r>
    </w:p>
    <w:bookmarkEnd w:id="9"/>
    <w:bookmarkStart w:id="13" w:name="当前加权方法说明"/>
    <w:p>
      <w:pPr>
        <w:pStyle w:val="Heading2"/>
      </w:pPr>
      <w:r>
        <w:t xml:space="preserve">2. </w:t>
      </w:r>
      <w:r>
        <w:rPr>
          <w:rFonts w:hint="eastAsia"/>
        </w:rPr>
        <w:t xml:space="preserve">当前加权方法说明</w:t>
      </w:r>
    </w:p>
    <w:bookmarkStart w:id="10" w:name="训练样本权重软标签加权"/>
    <w:p>
      <w:pPr>
        <w:pStyle w:val="Heading3"/>
      </w:pPr>
      <w:r>
        <w:t xml:space="preserve">2.1 </w:t>
      </w:r>
      <w:r>
        <w:rPr>
          <w:rFonts w:hint="eastAsia"/>
        </w:rPr>
        <w:t xml:space="preserve">训练样本权重（软标签加权）</w:t>
      </w:r>
    </w:p>
    <w:p>
      <w:pPr>
        <w:pStyle w:val="FirstParagraph"/>
      </w:pPr>
      <w:r>
        <w:rPr>
          <w:rFonts w:hint="eastAsia"/>
        </w:rPr>
        <w:t xml:space="preserve">代码位置：</w:t>
      </w:r>
      <w:r>
        <w:rPr>
          <w:rStyle w:val="VerbatimChar"/>
        </w:rPr>
        <w:t xml:space="preserve">L4/scripts/phase4_model_pipeline_v4.py</w:t>
      </w:r>
      <w:r>
        <w:rPr>
          <w:rFonts w:hint="eastAsia"/>
        </w:rPr>
        <w:t xml:space="preserve">，第</w:t>
      </w:r>
      <w:r>
        <w:t xml:space="preserve"> 316–320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</w:rPr>
        <w:t xml:space="preserve">设化合物与最近邻已知活性分子的</w:t>
      </w:r>
      <w:r>
        <w:t xml:space="preserve"> Tanimoto </w:t>
      </w:r>
      <w:r>
        <w:rPr>
          <w:rFonts w:hint="eastAsia"/>
        </w:rPr>
        <w:t xml:space="preserve">相似度为</w:t>
      </w:r>
      <w:r>
        <w:t xml:space="preserve"> </w:t>
      </w:r>
      <w:r>
        <w:rPr>
          <w:rStyle w:val="VerbatimChar"/>
        </w:rPr>
        <w:t xml:space="preserve">s = max_sim</w:t>
      </w:r>
      <w:r>
        <w:rPr>
          <w:rFonts w:hint="eastAsia"/>
        </w:rPr>
        <w:t xml:space="preserve">，则样本权重</w:t>
      </w:r>
      <w:r>
        <w:t xml:space="preserve"> </w:t>
      </w:r>
      <w:r>
        <w:rPr>
          <w:rStyle w:val="VerbatimChar"/>
        </w:rPr>
        <w:t xml:space="preserve">w_i</w:t>
      </w:r>
      <w:r>
        <w:t xml:space="preserve"> </w:t>
      </w:r>
      <w:r>
        <w:rPr>
          <w:rFonts w:hint="eastAsia"/>
        </w:rPr>
        <w:t xml:space="preserve">定义为：</w:t>
      </w:r>
    </w:p>
    <w:p>
      <w:pPr>
        <w:pStyle w:val="SourceCode"/>
      </w:pPr>
      <w:r>
        <w:rPr>
          <w:rStyle w:val="VerbatimChar"/>
        </w:rPr>
        <w:t xml:space="preserve">if s &gt; 0.7:        w_i = s</w:t>
      </w:r>
      <w:r>
        <w:br/>
      </w:r>
      <w:r>
        <w:rPr>
          <w:rStyle w:val="VerbatimChar"/>
        </w:rPr>
        <w:t xml:space="preserve">elif s &gt; 0.5:      w_i = 0.5 * s</w:t>
      </w:r>
      <w:r>
        <w:br/>
      </w:r>
      <w:r>
        <w:rPr>
          <w:rStyle w:val="VerbatimChar"/>
        </w:rPr>
        <w:t xml:space="preserve">elif s &gt; 0.3:      w_i = 0.2 * s</w:t>
      </w:r>
      <w:r>
        <w:br/>
      </w:r>
      <w:r>
        <w:rPr>
          <w:rStyle w:val="VerbatimChar"/>
        </w:rPr>
        <w:t xml:space="preserve">else:              w_i = 1 - s</w:t>
      </w:r>
    </w:p>
    <w:p>
      <w:pPr>
        <w:pStyle w:val="FirstParagraph"/>
      </w:pPr>
      <w:r>
        <w:rPr>
          <w:rFonts w:hint="eastAsia"/>
        </w:rPr>
        <w:t xml:space="preserve">即：高相似（&gt;0.7）样本权重等于相似度；中相似（0.5–0.7）权重折半；弱相似（0.3–0.5）权重折为</w:t>
      </w:r>
      <w:r>
        <w:t xml:space="preserve"> </w:t>
      </w:r>
      <w:r>
        <w:rPr>
          <w:rFonts w:hint="eastAsia"/>
        </w:rPr>
        <w:t xml:space="preserve">20%；低相似（≤0.3）作为负样本，权重为“不相似度”。</w:t>
      </w:r>
    </w:p>
    <w:bookmarkEnd w:id="10"/>
    <w:bookmarkStart w:id="11" w:name="候选化合物综合得分排序加权"/>
    <w:p>
      <w:pPr>
        <w:pStyle w:val="Heading3"/>
      </w:pPr>
      <w:r>
        <w:t xml:space="preserve">2.2 </w:t>
      </w:r>
      <w:r>
        <w:rPr>
          <w:rFonts w:hint="eastAsia"/>
        </w:rPr>
        <w:t xml:space="preserve">候选化合物综合得分（排序加权）</w:t>
      </w:r>
    </w:p>
    <w:p>
      <w:pPr>
        <w:pStyle w:val="FirstParagraph"/>
      </w:pPr>
      <w:r>
        <w:rPr>
          <w:rFonts w:hint="eastAsia"/>
        </w:rPr>
        <w:t xml:space="preserve">代码位置：</w:t>
      </w:r>
      <w:r>
        <w:rPr>
          <w:rStyle w:val="VerbatimChar"/>
        </w:rPr>
        <w:t xml:space="preserve">L4/scripts/phase4_model_pipeline_v4.py</w:t>
      </w:r>
      <w:r>
        <w:rPr>
          <w:rFonts w:hint="eastAsia"/>
        </w:rPr>
        <w:t xml:space="preserve">，第</w:t>
      </w:r>
      <w:r>
        <w:t xml:space="preserve"> 713–719 </w:t>
      </w:r>
      <w:r>
        <w:rPr>
          <w:rFonts w:hint="eastAsia"/>
        </w:rPr>
        <w:t xml:space="preserve">行。</w:t>
      </w:r>
    </w:p>
    <w:p>
      <w:pPr>
        <w:pStyle w:val="BodyText"/>
      </w:pPr>
      <w:r>
        <w:rPr>
          <w:rFonts w:hint="eastAsia"/>
        </w:rPr>
        <w:t xml:space="preserve">对每个化合物，先按靶标聚合预测结果：</w:t>
      </w:r>
    </w:p>
    <w:p>
      <w:pPr>
        <w:pStyle w:val="SourceCode"/>
      </w:pPr>
      <w:r>
        <w:rPr>
          <w:rStyle w:val="VerbatimChar"/>
        </w:rPr>
        <w:t xml:space="preserve">mean_score = prediction_score.mean()</w:t>
      </w:r>
      <w:r>
        <w:br/>
      </w:r>
      <w:r>
        <w:rPr>
          <w:rStyle w:val="VerbatimChar"/>
        </w:rPr>
        <w:t xml:space="preserve">max_score = prediction_score.max()</w:t>
      </w:r>
      <w:r>
        <w:br/>
      </w:r>
      <w:r>
        <w:rPr>
          <w:rStyle w:val="VerbatimChar"/>
        </w:rPr>
        <w:t xml:space="preserve">std_score = prediction_score.std()</w:t>
      </w:r>
      <w:r>
        <w:br/>
      </w:r>
      <w:r>
        <w:rPr>
          <w:rStyle w:val="VerbatimChar"/>
        </w:rPr>
        <w:t xml:space="preserve">n_hits = sum(prediction_score &gt; 0.5)</w:t>
      </w:r>
      <w:r>
        <w:br/>
      </w:r>
      <w:r>
        <w:rPr>
          <w:rStyle w:val="VerbatimChar"/>
        </w:rPr>
        <w:t xml:space="preserve">n_high = sum(prediction_score &gt; 0.7)</w:t>
      </w:r>
      <w:r>
        <w:br/>
      </w:r>
      <w:r>
        <w:rPr>
          <w:rStyle w:val="VerbatimChar"/>
        </w:rPr>
        <w:t xml:space="preserve">n_targets = count(prediction_score)</w:t>
      </w:r>
    </w:p>
    <w:p>
      <w:pPr>
        <w:pStyle w:val="FirstParagraph"/>
      </w:pPr>
      <w:r>
        <w:rPr>
          <w:rFonts w:hint="eastAsia"/>
        </w:rPr>
        <w:t xml:space="preserve">综合得分</w:t>
      </w:r>
      <w:r>
        <w:t xml:space="preserve"> </w:t>
      </w:r>
      <w:r>
        <w:rPr>
          <w:rStyle w:val="VerbatimChar"/>
        </w:rPr>
        <w:t xml:space="preserve">CS</w:t>
      </w:r>
      <w:r>
        <w:t xml:space="preserve">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CS = 0.25 * mean_score</w:t>
      </w:r>
      <w:r>
        <w:br/>
      </w:r>
      <w:r>
        <w:rPr>
          <w:rStyle w:val="VerbatimChar"/>
        </w:rPr>
        <w:t xml:space="preserve">   + 0.25 * max_score</w:t>
      </w:r>
      <w:r>
        <w:br/>
      </w:r>
      <w:r>
        <w:rPr>
          <w:rStyle w:val="VerbatimChar"/>
        </w:rPr>
        <w:t xml:space="preserve">   + 0.20 * n_hits / n_targets</w:t>
      </w:r>
      <w:r>
        <w:br/>
      </w:r>
      <w:r>
        <w:rPr>
          <w:rStyle w:val="VerbatimChar"/>
        </w:rPr>
        <w:t xml:space="preserve">   + 0.15 * n_high / n_targets</w:t>
      </w:r>
      <w:r>
        <w:br/>
      </w:r>
      <w:r>
        <w:rPr>
          <w:rStyle w:val="VerbatimChar"/>
        </w:rPr>
        <w:t xml:space="preserve">   + 0.15 * (1 - clip(std_score, 0, 1))</w:t>
      </w:r>
    </w:p>
    <w:bookmarkEnd w:id="11"/>
    <w:bookmarkStart w:id="12" w:name="权重来源"/>
    <w:p>
      <w:pPr>
        <w:pStyle w:val="Heading3"/>
      </w:pPr>
      <w:r>
        <w:t xml:space="preserve">2.3 </w:t>
      </w:r>
      <w:r>
        <w:rPr>
          <w:rFonts w:hint="eastAsia"/>
        </w:rPr>
        <w:t xml:space="preserve">权重来源</w:t>
      </w:r>
    </w:p>
    <w:p>
      <w:pPr>
        <w:pStyle w:val="FirstParagraph"/>
      </w:pPr>
      <w:r>
        <w:rPr>
          <w:rFonts w:hint="eastAsia"/>
        </w:rPr>
        <w:t xml:space="preserve">上述权重系数为硬编码（hard-coded），在代码中仅通过注释简要说明维度含义，未给出数学推导、参数优化过程或文献依据。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理论依据评估"/>
    <w:p>
      <w:pPr>
        <w:pStyle w:val="Heading2"/>
      </w:pPr>
      <w:r>
        <w:t xml:space="preserve">3. </w:t>
      </w:r>
      <w:r>
        <w:rPr>
          <w:rFonts w:hint="eastAsia"/>
        </w:rPr>
        <w:t xml:space="preserve">理论依据评估</w:t>
      </w:r>
    </w:p>
    <w:bookmarkStart w:id="14" w:name="训练样本权重"/>
    <w:p>
      <w:pPr>
        <w:pStyle w:val="Heading3"/>
      </w:pPr>
      <w:r>
        <w:t xml:space="preserve">3.1 </w:t>
      </w:r>
      <w:r>
        <w:rPr>
          <w:rFonts w:hint="eastAsia"/>
        </w:rPr>
        <w:t xml:space="preserve">训练样本权重</w:t>
      </w:r>
    </w:p>
    <w:p>
      <w:pPr>
        <w:pStyle w:val="FirstParagraph"/>
      </w:pPr>
      <w:r>
        <w:rPr>
          <w:rFonts w:hint="eastAsia"/>
          <w:b/>
          <w:bCs/>
        </w:rPr>
        <w:t xml:space="preserve">可取之处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以化学相似度作为样本置信度的代理变量，符合“结构相似性假设（similar</w:t>
      </w:r>
      <w:r>
        <w:t xml:space="preserve"> property </w:t>
      </w:r>
      <w:r>
        <w:rPr>
          <w:rFonts w:hint="eastAsia"/>
        </w:rPr>
        <w:t xml:space="preserve">principle）”的基本思想。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对高相似样本赋予更高权重，对低相似样本作为负样本，逻辑上具有直观合理性。</w:t>
      </w:r>
    </w:p>
    <w:p>
      <w:pPr>
        <w:pStyle w:val="BodyText"/>
      </w:pPr>
      <w:r>
        <w:rPr>
          <w:rFonts w:hint="eastAsia"/>
          <w:b/>
          <w:bCs/>
        </w:rPr>
        <w:t xml:space="preserve">不足之处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阈值</w:t>
      </w:r>
      <w:r>
        <w:t xml:space="preserve"> 0.7、0.5、0.3 </w:t>
      </w:r>
      <w:r>
        <w:rPr>
          <w:rFonts w:hint="eastAsia"/>
        </w:rPr>
        <w:t xml:space="preserve">以及分段系数</w:t>
      </w:r>
      <w:r>
        <w:t xml:space="preserve"> 1.0、0.5、0.2 </w:t>
      </w:r>
      <w:r>
        <w:rPr>
          <w:rFonts w:hint="eastAsia"/>
        </w:rPr>
        <w:t xml:space="preserve">缺乏系统推导。不同指纹、不同靶标家族的最优相似阈值差异显著，未经验证即采用统一阈值。</w:t>
      </w:r>
      <w:r>
        <w:t xml:space="preserve"> </w:t>
      </w:r>
      <w:r>
        <w:t xml:space="preserve">- </w:t>
      </w:r>
      <w:r>
        <w:rPr>
          <w:rFonts w:hint="eastAsia"/>
        </w:rPr>
        <w:t xml:space="preserve">将相似度同时用于标签构造（软标签）和权重分配，存在信息循环风险：模型既学习“相似”，又用“相似”评估模型。</w:t>
      </w:r>
      <w:r>
        <w:t xml:space="preserve"> </w:t>
      </w:r>
      <w:r>
        <w:t xml:space="preserve">- </w:t>
      </w:r>
      <w:r>
        <w:rPr>
          <w:rFonts w:hint="eastAsia"/>
        </w:rPr>
        <w:t xml:space="preserve">负样本权重</w:t>
      </w:r>
      <w:r>
        <w:t xml:space="preserve"> </w:t>
      </w:r>
      <w:r>
        <w:rPr>
          <w:rStyle w:val="VerbatimChar"/>
        </w:rPr>
        <w:t xml:space="preserve">1 - s</w:t>
      </w:r>
      <w:r>
        <w:t xml:space="preserve"> </w:t>
      </w:r>
      <w:r>
        <w:rPr>
          <w:rFonts w:hint="eastAsia"/>
        </w:rPr>
        <w:t xml:space="preserve">假设不相似度等于负例置信度，该假设未经过概率校准或似然比检验。</w:t>
      </w:r>
    </w:p>
    <w:bookmarkEnd w:id="14"/>
    <w:bookmarkStart w:id="15" w:name="综合得分权重"/>
    <w:p>
      <w:pPr>
        <w:pStyle w:val="Heading3"/>
      </w:pPr>
      <w:r>
        <w:t xml:space="preserve">3.2 </w:t>
      </w:r>
      <w:r>
        <w:rPr>
          <w:rFonts w:hint="eastAsia"/>
        </w:rPr>
        <w:t xml:space="preserve">综合得分权重</w:t>
      </w:r>
    </w:p>
    <w:p>
      <w:pPr>
        <w:pStyle w:val="FirstParagraph"/>
      </w:pPr>
      <w:r>
        <w:rPr>
          <w:rFonts w:hint="eastAsia"/>
          <w:b/>
          <w:bCs/>
        </w:rPr>
        <w:t xml:space="preserve">可取之处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采用加权求和模型（Weighted</w:t>
      </w:r>
      <w:r>
        <w:t xml:space="preserve"> Sum Model, </w:t>
      </w:r>
      <w:r>
        <w:rPr>
          <w:rFonts w:hint="eastAsia"/>
        </w:rPr>
        <w:t xml:space="preserve">WSM），是多准则决策（MCDM）中最常用的形式化方法之一。</w:t>
      </w:r>
      <w:r>
        <w:t xml:space="preserve"> </w:t>
      </w:r>
      <w:r>
        <w:t xml:space="preserve">- </w:t>
      </w:r>
      <w:r>
        <w:rPr>
          <w:rFonts w:hint="eastAsia"/>
        </w:rPr>
        <w:t xml:space="preserve">各分项均经过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rPr>
          <w:rFonts w:hint="eastAsia"/>
        </w:rPr>
        <w:t xml:space="preserve">或比例化处理，数值范围大致落在</w:t>
      </w:r>
      <w:r>
        <w:t xml:space="preserve"> [0, </w:t>
      </w:r>
      <w:r>
        <w:rPr>
          <w:rFonts w:hint="eastAsia"/>
        </w:rPr>
        <w:t xml:space="preserve">1]，具备初步可合并性。</w:t>
      </w:r>
    </w:p>
    <w:p>
      <w:pPr>
        <w:pStyle w:val="BodyText"/>
      </w:pPr>
      <w:r>
        <w:rPr>
          <w:rFonts w:hint="eastAsia"/>
          <w:b/>
          <w:bCs/>
        </w:rPr>
        <w:t xml:space="preserve">不足之处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权重系数</w:t>
      </w:r>
      <w:r>
        <w:t xml:space="preserve"> 0.25/0.25/0.20/0.15/0.15 </w:t>
      </w:r>
      <w:r>
        <w:rPr>
          <w:rFonts w:hint="eastAsia"/>
        </w:rPr>
        <w:t xml:space="preserve">未见专家打分、AHP、熵权法或数据驱动优化过程。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mean_score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max_score</w:t>
      </w:r>
      <w:r>
        <w:t xml:space="preserve"> </w:t>
      </w:r>
      <w:r>
        <w:rPr>
          <w:rFonts w:hint="eastAsia"/>
        </w:rPr>
        <w:t xml:space="preserve">均来自同一组预测值，二者高度相关，同时以相同权重纳入会造成信息重复。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std_score</w:t>
      </w:r>
      <w:r>
        <w:t xml:space="preserve"> </w:t>
      </w:r>
      <w:r>
        <w:rPr>
          <w:rFonts w:hint="eastAsia"/>
        </w:rPr>
        <w:t xml:space="preserve">表示的是不同靶标预测值的标准差，并不等价于模型不确定性（uncertainty）。低标准差可能仅表示该化合物对所有靶标预测分数都居中，而非高置信。</w:t>
      </w:r>
      <w:r>
        <w:t xml:space="preserve"> </w:t>
      </w:r>
      <w:r>
        <w:t xml:space="preserve">- </w:t>
      </w:r>
      <w:r>
        <w:rPr>
          <w:rFonts w:hint="eastAsia"/>
        </w:rPr>
        <w:t xml:space="preserve">未对权重进行敏感性分析（sensitivity</w:t>
      </w:r>
      <w:r>
        <w:t xml:space="preserve"> </w:t>
      </w:r>
      <w:r>
        <w:rPr>
          <w:rFonts w:hint="eastAsia"/>
        </w:rPr>
        <w:t xml:space="preserve">analysis），无法判断</w:t>
      </w:r>
      <w:r>
        <w:t xml:space="preserve"> Top </w:t>
      </w:r>
      <w:r>
        <w:rPr>
          <w:rFonts w:hint="eastAsia"/>
        </w:rPr>
        <w:t xml:space="preserve">候选化合物对权重变化的稳健性。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透明性与可复现性评估"/>
    <w:p>
      <w:pPr>
        <w:pStyle w:val="Heading2"/>
      </w:pPr>
      <w:r>
        <w:t xml:space="preserve">4. </w:t>
      </w:r>
      <w:r>
        <w:rPr>
          <w:rFonts w:hint="eastAsia"/>
        </w:rPr>
        <w:t xml:space="preserve">透明性与可复现性评估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公式透明性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代码中直接写出公式与系数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硬编码，无配置文件或文献引用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在相同代码版本与输入数据下可完全复现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可追溯性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未记录权重设计决策与版本变更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未报告其他权重方案的结果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结论：当前加权方法在“实现透明”层面合格，但在“科学透明”层面不足，难以让审稿人或读者判断权重选择的科学性。</w:t>
      </w:r>
    </w:p>
    <w:p>
      <w:r>
        <w:pict>
          <v:rect style="width:0;height:1.5pt" o:hralign="center" o:hrstd="t" o:hr="t"/>
        </w:pict>
      </w:r>
    </w:p>
    <w:bookmarkEnd w:id="17"/>
    <w:bookmarkStart w:id="21" w:name="学术规范与研究惯例"/>
    <w:p>
      <w:pPr>
        <w:pStyle w:val="Heading2"/>
      </w:pPr>
      <w:r>
        <w:t xml:space="preserve">5. </w:t>
      </w:r>
      <w:r>
        <w:rPr>
          <w:rFonts w:hint="eastAsia"/>
        </w:rPr>
        <w:t xml:space="preserve">学术规范与研究惯例</w:t>
      </w:r>
    </w:p>
    <w:bookmarkStart w:id="18" w:name="虚拟筛选中的共识评分consensus-scoring"/>
    <w:p>
      <w:pPr>
        <w:pStyle w:val="Heading3"/>
      </w:pPr>
      <w:r>
        <w:t xml:space="preserve">5.1 </w:t>
      </w:r>
      <w:r>
        <w:rPr>
          <w:rFonts w:hint="eastAsia"/>
        </w:rPr>
        <w:t xml:space="preserve">虚拟筛选中的共识评分（Consensus</w:t>
      </w:r>
      <w:r>
        <w:t xml:space="preserve"> </w:t>
      </w:r>
      <w:r>
        <w:rPr>
          <w:rFonts w:hint="eastAsia"/>
        </w:rPr>
        <w:t xml:space="preserve">Scoring）</w:t>
      </w:r>
    </w:p>
    <w:p>
      <w:pPr>
        <w:pStyle w:val="FirstParagraph"/>
      </w:pPr>
      <w:r>
        <w:rPr>
          <w:rFonts w:hint="eastAsia"/>
        </w:rPr>
        <w:t xml:space="preserve">在分子对接与虚拟筛选领域，共识评分的标准做法包括：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排名融合</w:t>
      </w:r>
      <w:r>
        <w:rPr>
          <w:rFonts w:hint="eastAsia"/>
        </w:rPr>
        <w:t xml:space="preserve">：取多个打分函数排名的中位数（rank-by-median）或平均值。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分数融合</w:t>
      </w:r>
      <w:r>
        <w:rPr>
          <w:rFonts w:hint="eastAsia"/>
        </w:rPr>
        <w:t xml:space="preserve">：算术平均、几何平均、调和平均、最小值法等。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：基于验证集表现（如</w:t>
      </w:r>
      <w:r>
        <w:t xml:space="preserve"> </w:t>
      </w:r>
      <w:r>
        <w:rPr>
          <w:rFonts w:hint="eastAsia"/>
        </w:rPr>
        <w:t xml:space="preserve">AUC、EF）为各子模型或各打分函数赋予权重。</w:t>
      </w:r>
    </w:p>
    <w:p>
      <w:pPr>
        <w:pStyle w:val="FirstParagraph"/>
      </w:pPr>
      <w:r>
        <w:rPr>
          <w:rFonts w:hint="eastAsia"/>
        </w:rPr>
        <w:t xml:space="preserve">固定且不等权的加权求和虽然可行，但通常需要明确的理论或经验依据。</w:t>
      </w:r>
      <w:r>
        <w:t xml:space="preserve"> arbitrary </w:t>
      </w:r>
      <w:r>
        <w:rPr>
          <w:rFonts w:hint="eastAsia"/>
        </w:rPr>
        <w:t xml:space="preserve">权重在主流期刊中较难被接受。</w:t>
      </w:r>
    </w:p>
    <w:bookmarkEnd w:id="18"/>
    <w:bookmarkStart w:id="19" w:name="多准则决策mcdm规范"/>
    <w:p>
      <w:pPr>
        <w:pStyle w:val="Heading3"/>
      </w:pPr>
      <w:r>
        <w:t xml:space="preserve">5.2 </w:t>
      </w:r>
      <w:r>
        <w:rPr>
          <w:rFonts w:hint="eastAsia"/>
        </w:rPr>
        <w:t xml:space="preserve">多准则决策（MCDM）规范</w:t>
      </w:r>
    </w:p>
    <w:p>
      <w:pPr>
        <w:pStyle w:val="FirstParagraph"/>
      </w:pPr>
      <w:r>
        <w:t xml:space="preserve">MCDM </w:t>
      </w:r>
      <w:r>
        <w:rPr>
          <w:rFonts w:hint="eastAsia"/>
        </w:rPr>
        <w:t xml:space="preserve">中权重确定的主流方法包括：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主观法</w:t>
      </w:r>
      <w:r>
        <w:rPr>
          <w:rFonts w:hint="eastAsia"/>
        </w:rPr>
        <w:t xml:space="preserve">：AHP（层次分析法）、ANP、专家打分。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客观法</w:t>
      </w:r>
      <w:r>
        <w:rPr>
          <w:rFonts w:hint="eastAsia"/>
        </w:rPr>
        <w:t xml:space="preserve">：熵权法（entropy</w:t>
      </w:r>
      <w:r>
        <w:t xml:space="preserve"> </w:t>
      </w:r>
      <w:r>
        <w:rPr>
          <w:rFonts w:hint="eastAsia"/>
        </w:rPr>
        <w:t xml:space="preserve">weighting）、CRITIC、标准离差法。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优化法</w:t>
      </w:r>
      <w:r>
        <w:rPr>
          <w:rFonts w:hint="eastAsia"/>
        </w:rPr>
        <w:t xml:space="preserve">：基于验证指标（如</w:t>
      </w:r>
      <w:r>
        <w:t xml:space="preserve"> </w:t>
      </w:r>
      <w:r>
        <w:rPr>
          <w:rFonts w:hint="eastAsia"/>
        </w:rPr>
        <w:t xml:space="preserve">AUC、EF、BEDROC）的网格搜索或贝叶斯优化。</w:t>
      </w:r>
    </w:p>
    <w:p>
      <w:pPr>
        <w:pStyle w:val="FirstParagraph"/>
      </w:pPr>
      <w:r>
        <w:rPr>
          <w:rFonts w:hint="eastAsia"/>
        </w:rPr>
        <w:t xml:space="preserve">无论采用何种方法，均要求：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各准则经过标准化或归一化；</w:t>
      </w:r>
      <w:r>
        <w:t xml:space="preserve"> </w:t>
      </w:r>
      <w:r>
        <w:t xml:space="preserve">2. </w:t>
      </w:r>
      <w:r>
        <w:rPr>
          <w:rFonts w:hint="eastAsia"/>
        </w:rPr>
        <w:t xml:space="preserve">权重之和为</w:t>
      </w:r>
      <w:r>
        <w:t xml:space="preserve"> </w:t>
      </w:r>
      <w:r>
        <w:rPr>
          <w:rFonts w:hint="eastAsia"/>
        </w:rPr>
        <w:t xml:space="preserve">1；</w:t>
      </w:r>
      <w:r>
        <w:t xml:space="preserve"> </w:t>
      </w:r>
      <w:r>
        <w:t xml:space="preserve">3. </w:t>
      </w:r>
      <w:r>
        <w:rPr>
          <w:rFonts w:hint="eastAsia"/>
        </w:rPr>
        <w:t xml:space="preserve">给出权重确定方法及稳健性检验。</w:t>
      </w:r>
    </w:p>
    <w:p>
      <w:pPr>
        <w:pStyle w:val="BodyText"/>
      </w:pPr>
      <w:r>
        <w:rPr>
          <w:rFonts w:hint="eastAsia"/>
        </w:rPr>
        <w:t xml:space="preserve">当前方法仅满足第</w:t>
      </w:r>
      <w:r>
        <w:t xml:space="preserve"> 2 </w:t>
      </w:r>
      <w:r>
        <w:rPr>
          <w:rFonts w:hint="eastAsia"/>
        </w:rPr>
        <w:t xml:space="preserve">条，未满足第</w:t>
      </w:r>
      <w:r>
        <w:t xml:space="preserve"> 1、3 </w:t>
      </w:r>
      <w:r>
        <w:rPr>
          <w:rFonts w:hint="eastAsia"/>
        </w:rPr>
        <w:t xml:space="preserve">条。</w:t>
      </w:r>
    </w:p>
    <w:bookmarkEnd w:id="19"/>
    <w:bookmarkStart w:id="20" w:name="机器学习集成模型权重"/>
    <w:p>
      <w:pPr>
        <w:pStyle w:val="Heading3"/>
      </w:pPr>
      <w:r>
        <w:t xml:space="preserve">5.3 </w:t>
      </w:r>
      <w:r>
        <w:rPr>
          <w:rFonts w:hint="eastAsia"/>
        </w:rPr>
        <w:t xml:space="preserve">机器学习集成模型权重</w:t>
      </w:r>
    </w:p>
    <w:p>
      <w:pPr>
        <w:pStyle w:val="FirstParagraph"/>
      </w:pPr>
      <w:r>
        <w:rPr>
          <w:rFonts w:hint="eastAsia"/>
        </w:rPr>
        <w:t xml:space="preserve">在集成学习中，子模型权重通常依据验证集性能确定，例如：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回归任务：按验证集</w:t>
      </w:r>
      <w:r>
        <w:t xml:space="preserve"> MSE </w:t>
      </w:r>
      <w:r>
        <w:rPr>
          <w:rFonts w:hint="eastAsia"/>
        </w:rPr>
        <w:t xml:space="preserve">的倒数加权。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分类任务：按验证集</w:t>
      </w:r>
      <w:r>
        <w:t xml:space="preserve"> AUC </w:t>
      </w:r>
      <w:r>
        <w:rPr>
          <w:rFonts w:hint="eastAsia"/>
        </w:rPr>
        <w:t xml:space="preserve">或</w:t>
      </w:r>
      <w:r>
        <w:t xml:space="preserve"> AUPR </w:t>
      </w:r>
      <w:r>
        <w:rPr>
          <w:rFonts w:hint="eastAsia"/>
        </w:rPr>
        <w:t xml:space="preserve">加权；类别不平衡时优先使用</w:t>
      </w:r>
      <w:r>
        <w:t xml:space="preserve"> AUPR/PRC。</w:t>
      </w:r>
    </w:p>
    <w:p>
      <w:pPr>
        <w:pStyle w:val="FirstParagraph"/>
      </w:pPr>
      <w:r>
        <w:rPr>
          <w:rFonts w:hint="eastAsia"/>
        </w:rPr>
        <w:t xml:space="preserve">等权平均（uniform</w:t>
      </w:r>
      <w:r>
        <w:t xml:space="preserve"> </w:t>
      </w:r>
      <w:r>
        <w:rPr>
          <w:rFonts w:hint="eastAsia"/>
        </w:rPr>
        <w:t xml:space="preserve">averaging）仅在子模型性能相近且相互独立时被广泛接受。当前</w:t>
      </w:r>
      <w:r>
        <w:t xml:space="preserve"> P4 </w:t>
      </w:r>
      <w:r>
        <w:rPr>
          <w:rFonts w:hint="eastAsia"/>
        </w:rPr>
        <w:t xml:space="preserve">中不同模型（RF、XGB、LR、SVM、KNN）性能差异显著，简单等权或固定加权并非最优惯例。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文献对比分析"/>
    <w:p>
      <w:pPr>
        <w:pStyle w:val="Heading2"/>
      </w:pPr>
      <w:r>
        <w:t xml:space="preserve">6. </w:t>
      </w:r>
      <w:r>
        <w:rPr>
          <w:rFonts w:hint="eastAsia"/>
        </w:rPr>
        <w:t xml:space="preserve">文献对比分析</w:t>
      </w:r>
    </w:p>
    <w:bookmarkStart w:id="22" w:name="选取文献"/>
    <w:p>
      <w:pPr>
        <w:pStyle w:val="Heading3"/>
      </w:pPr>
      <w:r>
        <w:t xml:space="preserve">6.1 </w:t>
      </w:r>
      <w:r>
        <w:rPr>
          <w:rFonts w:hint="eastAsia"/>
        </w:rPr>
        <w:t xml:space="preserve">选取文献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期刊/来源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与当前研究的相关性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Charifson et al., 1999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Medicinal Chemistry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共识评分经典文献，提出基于排名的共识策略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Bajusz et al., 2019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Molecules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系统比较</w:t>
            </w:r>
            <w:r>
              <w:t xml:space="preserve"> 7 </w:t>
            </w:r>
            <w:r>
              <w:rPr>
                <w:rFonts w:hint="eastAsia"/>
              </w:rPr>
              <w:t xml:space="preserve">种数据融合规则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Klon et al., 2004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Journal of Medicinal Chemistry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排名中位数共识</w:t>
            </w:r>
            <w:r>
              <w:t xml:space="preserve"> + </w:t>
            </w:r>
            <w:r>
              <w:rPr>
                <w:rFonts w:hint="eastAsia"/>
              </w:rPr>
              <w:t xml:space="preserve">朴素贝叶斯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Mamada et al., 2023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ACS Omega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两种独立方法预测概率平均与一致性共识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Parker et al., 2025</w:t>
            </w:r>
          </w:p>
        </w:tc>
        <w:tc>
          <w:tcPr/>
          <w:p>
            <w:pPr>
              <w:pStyle w:val="Compact"/>
            </w:pPr>
            <w:r>
              <w:t xml:space="preserve">arXiv /</w:t>
            </w:r>
            <w:r>
              <w:t xml:space="preserve"> </w:t>
            </w:r>
            <w:r>
              <w:rPr>
                <w:i/>
                <w:iCs/>
              </w:rPr>
              <w:t xml:space="preserve">Journal of Chemical Information and Modeling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异构集成模型按验证性能加权</w:t>
            </w:r>
          </w:p>
        </w:tc>
      </w:tr>
    </w:tbl>
    <w:bookmarkEnd w:id="22"/>
    <w:bookmarkStart w:id="28" w:name="各文献加权处理方式"/>
    <w:p>
      <w:pPr>
        <w:pStyle w:val="Heading3"/>
      </w:pPr>
      <w:r>
        <w:t xml:space="preserve">6.2 </w:t>
      </w:r>
      <w:r>
        <w:rPr>
          <w:rFonts w:hint="eastAsia"/>
        </w:rPr>
        <w:t xml:space="preserve">各文献加权处理方式</w:t>
      </w:r>
    </w:p>
    <w:bookmarkStart w:id="23" w:name="文献-1charifson-et-al.-1999"/>
    <w:p>
      <w:pPr>
        <w:pStyle w:val="Heading4"/>
      </w:pPr>
      <w:r>
        <w:rPr>
          <w:rFonts w:hint="eastAsia"/>
        </w:rPr>
        <w:t xml:space="preserve">文献</w:t>
      </w:r>
      <w:r>
        <w:t xml:space="preserve"> </w:t>
      </w:r>
      <w:r>
        <w:rPr>
          <w:rFonts w:hint="eastAsia"/>
        </w:rPr>
        <w:t xml:space="preserve">1：Charifson</w:t>
      </w:r>
      <w:r>
        <w:t xml:space="preserve"> et al. (1999)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：将多个打分函数的排名或分数进行“交集型”共识（intersection-based</w:t>
      </w:r>
      <w:r>
        <w:t xml:space="preserve"> </w:t>
      </w:r>
      <w:r>
        <w:rPr>
          <w:rFonts w:hint="eastAsia"/>
        </w:rPr>
        <w:t xml:space="preserve">consensus），优先保留在多个打分函数中均排名靠前的化合物。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权重特征</w:t>
      </w:r>
      <w:r>
        <w:rPr>
          <w:rFonts w:hint="eastAsia"/>
        </w:rPr>
        <w:t xml:space="preserve">：未使用固定数值权重，而是通过投票/排名阈值实现共识。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：共识评分能显著降低假阳性率、提高命中率。</w:t>
      </w:r>
    </w:p>
    <w:bookmarkEnd w:id="23"/>
    <w:bookmarkStart w:id="24" w:name="文献-2bajusz-et-al.-2019"/>
    <w:p>
      <w:pPr>
        <w:pStyle w:val="Heading4"/>
      </w:pPr>
      <w:r>
        <w:rPr>
          <w:rFonts w:hint="eastAsia"/>
        </w:rPr>
        <w:t xml:space="preserve">文献</w:t>
      </w:r>
      <w:r>
        <w:t xml:space="preserve"> </w:t>
      </w:r>
      <w:r>
        <w:rPr>
          <w:rFonts w:hint="eastAsia"/>
        </w:rPr>
        <w:t xml:space="preserve">2：Bajusz</w:t>
      </w:r>
      <w:r>
        <w:t xml:space="preserve"> et al. (2019)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：比较</w:t>
      </w:r>
      <w:r>
        <w:t xml:space="preserve"> ensemble docking </w:t>
      </w:r>
      <w:r>
        <w:rPr>
          <w:rFonts w:hint="eastAsia"/>
        </w:rPr>
        <w:t xml:space="preserve">中</w:t>
      </w:r>
      <w:r>
        <w:t xml:space="preserve"> 7 </w:t>
      </w:r>
      <w:r>
        <w:rPr>
          <w:rFonts w:hint="eastAsia"/>
        </w:rPr>
        <w:t xml:space="preserve">种数据融合规则，包括最小值（minimum）、算术平均（arithmetic</w:t>
      </w:r>
      <w:r>
        <w:t xml:space="preserve"> </w:t>
      </w:r>
      <w:r>
        <w:rPr>
          <w:rFonts w:hint="eastAsia"/>
        </w:rPr>
        <w:t xml:space="preserve">mean）、几何平均（geometric</w:t>
      </w:r>
      <w:r>
        <w:t xml:space="preserve"> </w:t>
      </w:r>
      <w:r>
        <w:rPr>
          <w:rFonts w:hint="eastAsia"/>
        </w:rPr>
        <w:t xml:space="preserve">mean）、调和平均（harmonic</w:t>
      </w:r>
      <w:r>
        <w:t xml:space="preserve"> </w:t>
      </w:r>
      <w:r>
        <w:rPr>
          <w:rFonts w:hint="eastAsia"/>
        </w:rPr>
        <w:t xml:space="preserve">mean）等。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权重特征</w:t>
      </w:r>
      <w:r>
        <w:rPr>
          <w:rFonts w:hint="eastAsia"/>
        </w:rPr>
        <w:t xml:space="preserve">：等权平均或规则型融合；不推荐任意不等权。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：几何平均与调和平均在多数案例中优于常用的最小值规则。</w:t>
      </w:r>
    </w:p>
    <w:bookmarkEnd w:id="24"/>
    <w:bookmarkStart w:id="25" w:name="文献-3klon-et-al.-2004"/>
    <w:p>
      <w:pPr>
        <w:pStyle w:val="Heading4"/>
      </w:pPr>
      <w:r>
        <w:rPr>
          <w:rFonts w:hint="eastAsia"/>
        </w:rPr>
        <w:t xml:space="preserve">文献</w:t>
      </w:r>
      <w:r>
        <w:t xml:space="preserve"> </w:t>
      </w:r>
      <w:r>
        <w:rPr>
          <w:rFonts w:hint="eastAsia"/>
        </w:rPr>
        <w:t xml:space="preserve">3：Klon</w:t>
      </w:r>
      <w:r>
        <w:t xml:space="preserve"> et al. (2004)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：rank-by-median</w:t>
      </w:r>
      <w:r>
        <w:t xml:space="preserve"> </w:t>
      </w:r>
      <w:r>
        <w:rPr>
          <w:rFonts w:hint="eastAsia"/>
        </w:rPr>
        <w:t xml:space="preserve">共识评分与朴素贝叶斯分类器结合。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权重特征</w:t>
      </w:r>
      <w:r>
        <w:rPr>
          <w:rFonts w:hint="eastAsia"/>
        </w:rPr>
        <w:t xml:space="preserve">：权重来自排名统计与贝叶斯后验概率，而非人工设定。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：在对接单独表现不佳的案例中仍能显著提升富集率。</w:t>
      </w:r>
    </w:p>
    <w:bookmarkEnd w:id="25"/>
    <w:bookmarkStart w:id="26" w:name="文献-4mamada-et-al.-2023"/>
    <w:p>
      <w:pPr>
        <w:pStyle w:val="Heading4"/>
      </w:pPr>
      <w:r>
        <w:rPr>
          <w:rFonts w:hint="eastAsia"/>
        </w:rPr>
        <w:t xml:space="preserve">文献</w:t>
      </w:r>
      <w:r>
        <w:t xml:space="preserve"> </w:t>
      </w:r>
      <w:r>
        <w:rPr>
          <w:rFonts w:hint="eastAsia"/>
        </w:rPr>
        <w:t xml:space="preserve">4：Mamada</w:t>
      </w:r>
      <w:r>
        <w:t xml:space="preserve"> et al. (2023)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：将基于分子图像的深度学习（DeepSnap-DL）与基于分子描述符的模型（MD-based）进行集成。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权重特征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集成模型：两种方法预测概率的简单平均（等权）。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共识模型：仅保留两种方法预测结果一致的化合物。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：等权平均已能提升预测性能；一致性共识进一步降低不确定性。</w:t>
      </w:r>
    </w:p>
    <w:bookmarkEnd w:id="26"/>
    <w:bookmarkStart w:id="27" w:name="文献-5parker-et-al.-2025"/>
    <w:p>
      <w:pPr>
        <w:pStyle w:val="Heading4"/>
      </w:pPr>
      <w:r>
        <w:rPr>
          <w:rFonts w:hint="eastAsia"/>
        </w:rPr>
        <w:t xml:space="preserve">文献</w:t>
      </w:r>
      <w:r>
        <w:t xml:space="preserve"> </w:t>
      </w:r>
      <w:r>
        <w:rPr>
          <w:rFonts w:hint="eastAsia"/>
        </w:rPr>
        <w:t xml:space="preserve">5：Parker</w:t>
      </w:r>
      <w:r>
        <w:t xml:space="preserve"> et al. (2025)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：MetaModel</w:t>
      </w:r>
      <w:r>
        <w:t xml:space="preserve"> </w:t>
      </w:r>
      <w:r>
        <w:rPr>
          <w:rFonts w:hint="eastAsia"/>
        </w:rPr>
        <w:t xml:space="preserve">异构集成框架，组合</w:t>
      </w:r>
      <w:r>
        <w:t xml:space="preserve"> RF、XGB、NN、SVM </w:t>
      </w:r>
      <w:r>
        <w:rPr>
          <w:rFonts w:hint="eastAsia"/>
        </w:rPr>
        <w:t xml:space="preserve">等多种模型。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权重特征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回归子模型：按验证集</w:t>
      </w:r>
      <w:r>
        <w:t xml:space="preserve"> MSE </w:t>
      </w:r>
      <w:r>
        <w:rPr>
          <w:rFonts w:hint="eastAsia"/>
        </w:rPr>
        <w:t xml:space="preserve">的倒数加权。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分类子模型：按验证集</w:t>
      </w:r>
      <w:r>
        <w:t xml:space="preserve"> AUC </w:t>
      </w:r>
      <w:r>
        <w:rPr>
          <w:rFonts w:hint="eastAsia"/>
        </w:rPr>
        <w:t xml:space="preserve">或</w:t>
      </w:r>
      <w:r>
        <w:t xml:space="preserve"> AUPR </w:t>
      </w:r>
      <w:r>
        <w:rPr>
          <w:rFonts w:hint="eastAsia"/>
        </w:rPr>
        <w:t xml:space="preserve">加权；类别不平衡时采用</w:t>
      </w:r>
      <w:r>
        <w:t xml:space="preserve"> AUPR。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：基于验证性能的数据驱动加权优于固定权重或简单平均。</w:t>
      </w:r>
    </w:p>
    <w:bookmarkEnd w:id="27"/>
    <w:bookmarkEnd w:id="28"/>
    <w:bookmarkStart w:id="29" w:name="当前方法与文献的异同"/>
    <w:p>
      <w:pPr>
        <w:pStyle w:val="Heading3"/>
      </w:pPr>
      <w:r>
        <w:t xml:space="preserve">6.3 </w:t>
      </w:r>
      <w:r>
        <w:rPr>
          <w:rFonts w:hint="eastAsia"/>
        </w:rPr>
        <w:t xml:space="preserve">当前方法与文献的异同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P4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文献主流做法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硬编码、经验设定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排名融合、等权平均、数据驱动优化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仅“直观合理”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有统计推导或验证指标支撑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通常进行交叉验证或消融实验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子模型权重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未区分模型性能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按验证</w:t>
            </w:r>
            <w:r>
              <w:t xml:space="preserve"> AUC/MSE/AUPR </w:t>
            </w:r>
            <w:r>
              <w:rPr>
                <w:rFonts w:hint="eastAsia"/>
              </w:rPr>
              <w:t xml:space="preserve">加权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0.7/0.5/0.3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通常经数据集优化（如</w:t>
            </w:r>
            <w:r>
              <w:t xml:space="preserve"> SimSpread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Fonts w:hint="eastAsia"/>
              </w:rPr>
              <w:t xml:space="preserve">0.2–0.3）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未区分</w:t>
            </w:r>
            <w:r>
              <w:t xml:space="preserve"> model/similarity/no_reference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通常区分并降权非模型结果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相同点</w:t>
      </w:r>
      <w:r>
        <w:rPr>
          <w:rFonts w:hint="eastAsia"/>
        </w:rPr>
        <w:t xml:space="preserve">：均认可“多信号融合优于单一信号”，并尝试通过加权/共识提升预测可靠性。</w:t>
      </w:r>
    </w:p>
    <w:p>
      <w:pPr>
        <w:pStyle w:val="BodyText"/>
      </w:pPr>
      <w:r>
        <w:rPr>
          <w:rFonts w:hint="eastAsia"/>
          <w:b/>
          <w:bCs/>
        </w:rPr>
        <w:t xml:space="preserve">不同点</w:t>
      </w:r>
      <w:r>
        <w:rPr>
          <w:rFonts w:hint="eastAsia"/>
        </w:rPr>
        <w:t xml:space="preserve">：当前方法在权重取值与组合规则上依赖主观设定，而文献多采用数据驱动、排名统计或等权融合，并辅以验证指标说明。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创新性与合理性论证"/>
    <w:p>
      <w:pPr>
        <w:pStyle w:val="Heading2"/>
      </w:pPr>
      <w:r>
        <w:t xml:space="preserve">7. </w:t>
      </w:r>
      <w:r>
        <w:rPr>
          <w:rFonts w:hint="eastAsia"/>
        </w:rPr>
        <w:t xml:space="preserve">创新性与合理性论证</w:t>
      </w:r>
    </w:p>
    <w:bookmarkStart w:id="31" w:name="创新性评估"/>
    <w:p>
      <w:pPr>
        <w:pStyle w:val="Heading3"/>
      </w:pPr>
      <w:r>
        <w:t xml:space="preserve">7.1 </w:t>
      </w:r>
      <w:r>
        <w:rPr>
          <w:rFonts w:hint="eastAsia"/>
        </w:rPr>
        <w:t xml:space="preserve">创新性评估</w:t>
      </w:r>
    </w:p>
    <w:p>
      <w:pPr>
        <w:pStyle w:val="FirstParagraph"/>
      </w:pPr>
      <w:r>
        <w:rPr>
          <w:rFonts w:hint="eastAsia"/>
        </w:rPr>
        <w:t xml:space="preserve">当前加权方法在形式上并非首创：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分段相似度加权与网络推断中的相似度加权思路相似（如</w:t>
      </w:r>
      <w:r>
        <w:t xml:space="preserve"> </w:t>
      </w:r>
      <w:r>
        <w:rPr>
          <w:rFonts w:hint="eastAsia"/>
        </w:rPr>
        <w:t xml:space="preserve">SimSpread）。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五维综合得分属于典型的加权求和</w:t>
      </w:r>
      <w:r>
        <w:t xml:space="preserve"> MCDM </w:t>
      </w:r>
      <w:r>
        <w:rPr>
          <w:rFonts w:hint="eastAsia"/>
        </w:rPr>
        <w:t xml:space="preserve">框架。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将“最大得分、命中率、一致性”纳入排序，在虚拟筛选中已有大量先例。</w:t>
      </w:r>
    </w:p>
    <w:p>
      <w:pPr>
        <w:pStyle w:val="FirstParagraph"/>
      </w:pPr>
      <w:r>
        <w:rPr>
          <w:rFonts w:hint="eastAsia"/>
        </w:rPr>
        <w:t xml:space="preserve">因此，创新性有限。其价值主要体现在</w:t>
      </w:r>
      <w:r>
        <w:rPr>
          <w:rFonts w:hint="eastAsia"/>
          <w:b/>
          <w:bCs/>
        </w:rPr>
        <w:t xml:space="preserve">针对小样本、冷启动场景的工程化尝试</w:t>
      </w:r>
      <w:r>
        <w:rPr>
          <w:rFonts w:hint="eastAsia"/>
        </w:rPr>
        <w:t xml:space="preserve">，而非方法论创新。</w:t>
      </w:r>
    </w:p>
    <w:bookmarkEnd w:id="31"/>
    <w:bookmarkStart w:id="32" w:name="合理性论证"/>
    <w:p>
      <w:pPr>
        <w:pStyle w:val="Heading3"/>
      </w:pPr>
      <w:r>
        <w:t xml:space="preserve">7.2 </w:t>
      </w:r>
      <w:r>
        <w:rPr>
          <w:rFonts w:hint="eastAsia"/>
        </w:rPr>
        <w:t xml:space="preserve">合理性论证</w:t>
      </w:r>
    </w:p>
    <w:p>
      <w:pPr>
        <w:pStyle w:val="FirstParagraph"/>
      </w:pPr>
      <w:r>
        <w:rPr>
          <w:rFonts w:hint="eastAsia"/>
        </w:rPr>
        <w:t xml:space="preserve">在小样本、跨靶标且阳性数据稀缺的场景下，完全数据驱动的权重优化可能因过拟合而不稳定。采用固定启发式权重可以：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避免在极小样本上进行高方差的参数搜索；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通过多维度（得分、命中率、一致性）降低单一靶标预测的噪声影响；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使排序结果具有可解释性。</w:t>
      </w:r>
    </w:p>
    <w:p>
      <w:pPr>
        <w:pStyle w:val="FirstParagraph"/>
      </w:pPr>
      <w:r>
        <w:rPr>
          <w:rFonts w:hint="eastAsia"/>
        </w:rPr>
        <w:t xml:space="preserve">但这些合理性应作为</w:t>
      </w:r>
      <w:r>
        <w:rPr>
          <w:rFonts w:hint="eastAsia"/>
          <w:b/>
          <w:bCs/>
        </w:rPr>
        <w:t xml:space="preserve">方法选择的前提假设</w:t>
      </w:r>
      <w:r>
        <w:rPr>
          <w:rFonts w:hint="eastAsia"/>
        </w:rPr>
        <w:t xml:space="preserve">明确披露，并通过敏感性分析与消融实验加以验证。当前代码尚未完成这一步骤。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存在的主要问题"/>
    <w:p>
      <w:pPr>
        <w:pStyle w:val="Heading2"/>
      </w:pPr>
      <w:r>
        <w:t xml:space="preserve">8. </w:t>
      </w:r>
      <w:r>
        <w:rPr>
          <w:rFonts w:hint="eastAsia"/>
        </w:rPr>
        <w:t xml:space="preserve">存在的主要问题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权重系数缺乏数学或经验推导</w:t>
      </w:r>
      <w:r>
        <w:rPr>
          <w:rFonts w:hint="eastAsia"/>
        </w:rPr>
        <w:t xml:space="preserve">：0.25/0.25/0.20/0.15/0.15</w:t>
      </w:r>
      <w:r>
        <w:t xml:space="preserve"> </w:t>
      </w:r>
      <w:r>
        <w:rPr>
          <w:rFonts w:hint="eastAsia"/>
        </w:rPr>
        <w:t xml:space="preserve">与</w:t>
      </w:r>
      <w:r>
        <w:t xml:space="preserve"> 1.0/0.5/0.2 </w:t>
      </w:r>
      <w:r>
        <w:rPr>
          <w:rFonts w:hint="eastAsia"/>
        </w:rPr>
        <w:t xml:space="preserve">未见来源说明。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相似度阈值未经验证</w:t>
      </w:r>
      <w:r>
        <w:rPr>
          <w:rFonts w:hint="eastAsia"/>
        </w:rPr>
        <w:t xml:space="preserve">：0.7/0.5/0.3</w:t>
      </w:r>
      <w:r>
        <w:t xml:space="preserve"> </w:t>
      </w:r>
      <w:r>
        <w:rPr>
          <w:rFonts w:hint="eastAsia"/>
        </w:rPr>
        <w:t xml:space="preserve">对</w:t>
      </w:r>
      <w:r>
        <w:t xml:space="preserve"> ECFP4 </w:t>
      </w:r>
      <w:r>
        <w:rPr>
          <w:rFonts w:hint="eastAsia"/>
        </w:rPr>
        <w:t xml:space="preserve">的适用性未在当前数据集上验证。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信息重复与量纲混用</w:t>
      </w:r>
      <w:r>
        <w:rPr>
          <w:rFonts w:hint="eastAsia"/>
        </w:rPr>
        <w:t xml:space="preserve">：mean_score</w:t>
      </w:r>
      <w:r>
        <w:t xml:space="preserve"> </w:t>
      </w:r>
      <w:r>
        <w:rPr>
          <w:rFonts w:hint="eastAsia"/>
        </w:rPr>
        <w:t xml:space="preserve">与</w:t>
      </w:r>
      <w:r>
        <w:t xml:space="preserve"> max_score </w:t>
      </w:r>
      <w:r>
        <w:rPr>
          <w:rFonts w:hint="eastAsia"/>
        </w:rPr>
        <w:t xml:space="preserve">相关；std_score</w:t>
      </w:r>
      <w:r>
        <w:t xml:space="preserve"> </w:t>
      </w:r>
      <w:r>
        <w:rPr>
          <w:rFonts w:hint="eastAsia"/>
        </w:rPr>
        <w:t xml:space="preserve">不等于不确定性。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未区分预测方法来源</w:t>
      </w:r>
      <w:r>
        <w:rPr>
          <w:rFonts w:hint="eastAsia"/>
        </w:rPr>
        <w:t xml:space="preserve">：模型预测、相似性推断、无参考结果统一为</w:t>
      </w:r>
      <w:r>
        <w:t xml:space="preserve"> </w:t>
      </w:r>
      <w:r>
        <w:rPr>
          <w:rFonts w:hint="eastAsia"/>
        </w:rPr>
        <w:t xml:space="preserve">prediction_score，导致排序被不同可信度的信号污染。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缺乏敏感性分析与消融实验</w:t>
      </w:r>
      <w:r>
        <w:rPr>
          <w:rFonts w:hint="eastAsia"/>
        </w:rPr>
        <w:t xml:space="preserve">：无法证明当前权重优于等权或其他权重方案。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评估指标循环</w:t>
      </w:r>
      <w:r>
        <w:rPr>
          <w:rFonts w:hint="eastAsia"/>
        </w:rPr>
        <w:t xml:space="preserve">：训练标签与评估</w:t>
      </w:r>
      <w:r>
        <w:t xml:space="preserve"> ground truth </w:t>
      </w:r>
      <w:r>
        <w:rPr>
          <w:rFonts w:hint="eastAsia"/>
        </w:rPr>
        <w:t xml:space="preserve">均依赖</w:t>
      </w:r>
      <w:r>
        <w:t xml:space="preserve"> Tanimoto </w:t>
      </w:r>
      <w:r>
        <w:rPr>
          <w:rFonts w:hint="eastAsia"/>
        </w:rPr>
        <w:t xml:space="preserve">相似度，可能高估模型性能。</w:t>
      </w:r>
    </w:p>
    <w:p>
      <w:r>
        <w:pict>
          <v:rect style="width:0;height:1.5pt" o:hralign="center" o:hrstd="t" o:hr="t"/>
        </w:pict>
      </w:r>
    </w:p>
    <w:bookmarkEnd w:id="34"/>
    <w:bookmarkStart w:id="38" w:name="改进建议"/>
    <w:p>
      <w:pPr>
        <w:pStyle w:val="Heading2"/>
      </w:pPr>
      <w:r>
        <w:t xml:space="preserve">9. </w:t>
      </w:r>
      <w:r>
        <w:rPr>
          <w:rFonts w:hint="eastAsia"/>
        </w:rPr>
        <w:t xml:space="preserve">改进建议</w:t>
      </w:r>
    </w:p>
    <w:bookmarkStart w:id="35" w:name="短期改进可在当前-p4-框架内实现"/>
    <w:p>
      <w:pPr>
        <w:pStyle w:val="Heading3"/>
      </w:pPr>
      <w:r>
        <w:t xml:space="preserve">9.1 </w:t>
      </w:r>
      <w:r>
        <w:rPr>
          <w:rFonts w:hint="eastAsia"/>
        </w:rPr>
        <w:t xml:space="preserve">短期改进（可在当前</w:t>
      </w:r>
      <w:r>
        <w:t xml:space="preserve"> P4 </w:t>
      </w:r>
      <w:r>
        <w:rPr>
          <w:rFonts w:hint="eastAsia"/>
        </w:rPr>
        <w:t xml:space="preserve">框架内实现）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文档化权重假设</w:t>
      </w:r>
      <w:r>
        <w:rPr>
          <w:rFonts w:hint="eastAsia"/>
        </w:rPr>
        <w:t xml:space="preserve">：在代码与报告中明确说明所有权重为“基于小样本的启发式设定”，并给出选择逻辑。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敏感性分析</w:t>
      </w:r>
      <w:r>
        <w:rPr>
          <w:rFonts w:hint="eastAsia"/>
        </w:rPr>
        <w:t xml:space="preserve">：对综合得分权重进行网格搜索或蒙特卡洛扰动，报告</w:t>
      </w:r>
      <w:r>
        <w:t xml:space="preserve"> Top 50 </w:t>
      </w:r>
      <w:r>
        <w:rPr>
          <w:rFonts w:hint="eastAsia"/>
        </w:rPr>
        <w:t xml:space="preserve">候选的</w:t>
      </w:r>
      <w:r>
        <w:t xml:space="preserve"> Jaccard </w:t>
      </w:r>
      <w:r>
        <w:rPr>
          <w:rFonts w:hint="eastAsia"/>
        </w:rPr>
        <w:t xml:space="preserve">稳定性。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消融实验</w:t>
      </w:r>
      <w:r>
        <w:rPr>
          <w:rFonts w:hint="eastAsia"/>
        </w:rPr>
        <w:t xml:space="preserve">：分别测试仅使用</w:t>
      </w:r>
      <w:r>
        <w:t xml:space="preserve"> </w:t>
      </w:r>
      <w:r>
        <w:rPr>
          <w:rFonts w:hint="eastAsia"/>
        </w:rPr>
        <w:t xml:space="preserve">mean_score、仅使用</w:t>
      </w:r>
      <w:r>
        <w:t xml:space="preserve"> </w:t>
      </w:r>
      <w:r>
        <w:rPr>
          <w:rFonts w:hint="eastAsia"/>
        </w:rPr>
        <w:t xml:space="preserve">max_score、等权五维、当前权重等方案，比较</w:t>
      </w:r>
      <w:r>
        <w:t xml:space="preserve"> AUROC、EF、Top </w:t>
      </w:r>
      <w:r>
        <w:rPr>
          <w:rFonts w:hint="eastAsia"/>
        </w:rPr>
        <w:t xml:space="preserve">候选重叠率。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方法分层加权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t xml:space="preserve">model </w:t>
      </w:r>
      <w:r>
        <w:rPr>
          <w:rFonts w:hint="eastAsia"/>
        </w:rPr>
        <w:t xml:space="preserve">预测：权重</w:t>
      </w:r>
      <w:r>
        <w:t xml:space="preserve"> </w:t>
      </w:r>
      <w:r>
        <w:rPr>
          <w:rFonts w:hint="eastAsia"/>
        </w:rPr>
        <w:t xml:space="preserve">1.0；</w:t>
      </w:r>
    </w:p>
    <w:p>
      <w:pPr>
        <w:pStyle w:val="Compact"/>
        <w:numPr>
          <w:ilvl w:val="1"/>
          <w:numId w:val="1016"/>
        </w:numPr>
      </w:pPr>
      <w:r>
        <w:t xml:space="preserve">similarity </w:t>
      </w:r>
      <w:r>
        <w:rPr>
          <w:rFonts w:hint="eastAsia"/>
        </w:rPr>
        <w:t xml:space="preserve">推断：权重</w:t>
      </w:r>
      <w:r>
        <w:t xml:space="preserve"> </w:t>
      </w:r>
      <w:r>
        <w:rPr>
          <w:rFonts w:hint="eastAsia"/>
        </w:rPr>
        <w:t xml:space="preserve">0.5；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no_reference：不参与排序。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相似度阈值验证</w:t>
      </w:r>
      <w:r>
        <w:rPr>
          <w:rFonts w:hint="eastAsia"/>
        </w:rPr>
        <w:t xml:space="preserve">：在真实阳性集上通过交叉验证确定最优</w:t>
      </w:r>
      <w:r>
        <w:t xml:space="preserve"> Tanimoto </w:t>
      </w:r>
      <w:r>
        <w:rPr>
          <w:rFonts w:hint="eastAsia"/>
        </w:rPr>
        <w:t xml:space="preserve">阈值，而非固定</w:t>
      </w:r>
      <w:r>
        <w:t xml:space="preserve"> 0.7/0.5/0.3。</w:t>
      </w:r>
    </w:p>
    <w:bookmarkEnd w:id="35"/>
    <w:bookmarkStart w:id="36" w:name="中期改进建议在后续版本中实现"/>
    <w:p>
      <w:pPr>
        <w:pStyle w:val="Heading3"/>
      </w:pPr>
      <w:r>
        <w:t xml:space="preserve">9.2 </w:t>
      </w:r>
      <w:r>
        <w:rPr>
          <w:rFonts w:hint="eastAsia"/>
        </w:rPr>
        <w:t xml:space="preserve">中期改进（建议在后续版本中实现）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数据驱动的子模型权重</w:t>
      </w:r>
      <w:r>
        <w:rPr>
          <w:rFonts w:hint="eastAsia"/>
        </w:rPr>
        <w:t xml:space="preserve">：按验证集</w:t>
      </w:r>
      <w:r>
        <w:t xml:space="preserve"> AUC </w:t>
      </w:r>
      <w:r>
        <w:rPr>
          <w:rFonts w:hint="eastAsia"/>
        </w:rPr>
        <w:t xml:space="preserve">或</w:t>
      </w:r>
      <w:r>
        <w:t xml:space="preserve"> AUPR </w:t>
      </w:r>
      <w:r>
        <w:rPr>
          <w:rFonts w:hint="eastAsia"/>
        </w:rPr>
        <w:t xml:space="preserve">为</w:t>
      </w:r>
      <w:r>
        <w:t xml:space="preserve"> RF/XGB/LR/SVM/KNN </w:t>
      </w:r>
      <w:r>
        <w:rPr>
          <w:rFonts w:hint="eastAsia"/>
        </w:rPr>
        <w:t xml:space="preserve">赋权，参考</w:t>
      </w:r>
      <w:r>
        <w:t xml:space="preserve"> Parker et al. (2025)。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排名融合替代加权求和</w:t>
      </w:r>
      <w:r>
        <w:rPr>
          <w:rFonts w:hint="eastAsia"/>
        </w:rPr>
        <w:t xml:space="preserve">：尝试</w:t>
      </w:r>
      <w:r>
        <w:t xml:space="preserve"> Borda </w:t>
      </w:r>
      <w:r>
        <w:rPr>
          <w:rFonts w:hint="eastAsia"/>
        </w:rPr>
        <w:t xml:space="preserve">计数、Copeland</w:t>
      </w:r>
      <w:r>
        <w:t xml:space="preserve"> </w:t>
      </w:r>
      <w:r>
        <w:rPr>
          <w:rFonts w:hint="eastAsia"/>
        </w:rPr>
        <w:t xml:space="preserve">法、几何平均等文献验证的共识策略。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MCDM </w:t>
      </w:r>
      <w:r>
        <w:rPr>
          <w:rFonts w:hint="eastAsia"/>
          <w:b/>
          <w:bCs/>
        </w:rPr>
        <w:t xml:space="preserve">正规化</w:t>
      </w:r>
      <w:r>
        <w:rPr>
          <w:rFonts w:hint="eastAsia"/>
        </w:rPr>
        <w:t xml:space="preserve">：若保留加权求和，采用熵权法或</w:t>
      </w:r>
      <w:r>
        <w:t xml:space="preserve"> CRITIC </w:t>
      </w:r>
      <w:r>
        <w:rPr>
          <w:rFonts w:hint="eastAsia"/>
        </w:rPr>
        <w:t xml:space="preserve">客观赋权，并报告权重稳健性。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不确定性量化</w:t>
      </w:r>
      <w:r>
        <w:rPr>
          <w:rFonts w:hint="eastAsia"/>
        </w:rPr>
        <w:t xml:space="preserve">：使用模型预测方差或集成分歧（ensemble</w:t>
      </w:r>
      <w:r>
        <w:t xml:space="preserve"> </w:t>
      </w:r>
      <w:r>
        <w:rPr>
          <w:rFonts w:hint="eastAsia"/>
        </w:rPr>
        <w:t xml:space="preserve">disagreement）替代</w:t>
      </w:r>
      <w:r>
        <w:t xml:space="preserve"> std_score </w:t>
      </w:r>
      <w:r>
        <w:rPr>
          <w:rFonts w:hint="eastAsia"/>
        </w:rPr>
        <w:t xml:space="preserve">作为一致性指标。</w:t>
      </w:r>
    </w:p>
    <w:bookmarkEnd w:id="36"/>
    <w:bookmarkStart w:id="37" w:name="长期改进若进入-p5p6"/>
    <w:p>
      <w:pPr>
        <w:pStyle w:val="Heading3"/>
      </w:pPr>
      <w:r>
        <w:t xml:space="preserve">9.3 </w:t>
      </w:r>
      <w:r>
        <w:rPr>
          <w:rFonts w:hint="eastAsia"/>
        </w:rPr>
        <w:t xml:space="preserve">长期改进（若进入</w:t>
      </w:r>
      <w:r>
        <w:t xml:space="preserve"> </w:t>
      </w:r>
      <w:r>
        <w:rPr>
          <w:rFonts w:hint="eastAsia"/>
        </w:rPr>
        <w:t xml:space="preserve">P5/P6）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在更大规模实验数据上，通过贝叶斯优化或强化学习自动学习最优权重函数。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引入因果推断框架，区分“结构相似性”与“真实</w:t>
      </w:r>
      <w:r>
        <w:t xml:space="preserve"> </w:t>
      </w:r>
      <w:r>
        <w:rPr>
          <w:rFonts w:hint="eastAsia"/>
        </w:rPr>
        <w:t xml:space="preserve">CPI”对排序的贡献。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结论"/>
    <w:p>
      <w:pPr>
        <w:pStyle w:val="Heading2"/>
      </w:pPr>
      <w:r>
        <w:t xml:space="preserve">10.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P4 </w:t>
      </w:r>
      <w:r>
        <w:rPr>
          <w:rFonts w:hint="eastAsia"/>
        </w:rPr>
        <w:t xml:space="preserve">模型的加权方法在</w:t>
      </w:r>
      <w:r>
        <w:rPr>
          <w:rFonts w:hint="eastAsia"/>
          <w:b/>
          <w:bCs/>
        </w:rPr>
        <w:t xml:space="preserve">工程实现层面透明、可复现</w:t>
      </w:r>
      <w:r>
        <w:rPr>
          <w:rFonts w:hint="eastAsia"/>
        </w:rPr>
        <w:t xml:space="preserve">，但在</w:t>
      </w:r>
      <w:r>
        <w:rPr>
          <w:rFonts w:hint="eastAsia"/>
          <w:b/>
          <w:bCs/>
        </w:rPr>
        <w:t xml:space="preserve">学术合规性层面存在明显不足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权重系数缺乏理论推导与经验验证；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未遵循虚拟筛选共识评分与</w:t>
      </w:r>
      <w:r>
        <w:t xml:space="preserve"> MCDM </w:t>
      </w:r>
      <w:r>
        <w:rPr>
          <w:rFonts w:hint="eastAsia"/>
        </w:rPr>
        <w:t xml:space="preserve">的主流规范；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与权威文献中的数据驱动、排名融合或等权共识方法相比，当前固定启发式权重的科学依据较弱；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创新性有限，合理性需通过敏感性分析与消融实验进一步支撑。</w:t>
      </w:r>
    </w:p>
    <w:p>
      <w:pPr>
        <w:pStyle w:val="FirstParagraph"/>
      </w:pPr>
      <w:r>
        <w:rPr>
          <w:rFonts w:hint="eastAsia"/>
          <w:b/>
          <w:bCs/>
        </w:rPr>
        <w:t xml:space="preserve">综合评价</w:t>
      </w:r>
      <w:r>
        <w:rPr>
          <w:rFonts w:hint="eastAsia"/>
        </w:rPr>
        <w:t xml:space="preserve">：当前加权方法可作为探索性研究的临时方案，但尚不具备发表在主流药物化学/化学信息学期刊的充分条件。建议按照本报告第</w:t>
      </w:r>
      <w:r>
        <w:t xml:space="preserve"> 9 </w:t>
      </w:r>
      <w:r>
        <w:rPr>
          <w:rFonts w:hint="eastAsia"/>
        </w:rPr>
        <w:t xml:space="preserve">章的短期与中期改进方向进行修订，重点补充权重来源说明、敏感性分析、方法分层与数据驱动加权，以提升学术合规性与结果可信度。</w:t>
      </w:r>
    </w:p>
    <w:p>
      <w:r>
        <w:pict>
          <v:rect style="width:0;height:1.5pt" o:hralign="center" o:hrstd="t" o:hr="t"/>
        </w:pict>
      </w:r>
    </w:p>
    <w:bookmarkEnd w:id="39"/>
    <w:bookmarkStart w:id="46" w:name="参考文献"/>
    <w:p>
      <w:pPr>
        <w:pStyle w:val="Heading2"/>
      </w:pPr>
      <w:r>
        <w:t xml:space="preserve">11. </w:t>
      </w:r>
      <w:r>
        <w:rPr>
          <w:rFonts w:hint="eastAsia"/>
        </w:rPr>
        <w:t xml:space="preserve">参考文献</w:t>
      </w:r>
    </w:p>
    <w:p>
      <w:pPr>
        <w:numPr>
          <w:ilvl w:val="0"/>
          <w:numId w:val="1020"/>
        </w:numPr>
      </w:pPr>
      <w:r>
        <w:t xml:space="preserve">Charifson P S, Corkery J J, Murcko M A, Walters W P. Consensus Scoring: A Method for Obtaining Improved Hit Rates from Docking Databases of Three-Dimensional Structures into Proteins.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, 1999, 42(25): 5100–5109. DOI:</w:t>
      </w:r>
      <w:r>
        <w:t xml:space="preserve"> </w:t>
      </w:r>
      <w:hyperlink r:id="rId40">
        <w:r>
          <w:rPr>
            <w:rStyle w:val="Hyperlink"/>
          </w:rPr>
          <w:t xml:space="preserve">10.1021/jm990352k</w:t>
        </w:r>
      </w:hyperlink>
    </w:p>
    <w:p>
      <w:pPr>
        <w:numPr>
          <w:ilvl w:val="0"/>
          <w:numId w:val="1020"/>
        </w:numPr>
      </w:pPr>
      <w:r>
        <w:t xml:space="preserve">Bajusz D, Rácz A, Héberger K. Comparison of Data Fusion Methods as Consensus Scores for Ensemble Docking.</w:t>
      </w:r>
      <w:r>
        <w:t xml:space="preserve"> </w:t>
      </w:r>
      <w:r>
        <w:rPr>
          <w:i/>
          <w:iCs/>
        </w:rPr>
        <w:t xml:space="preserve">Molecules</w:t>
      </w:r>
      <w:r>
        <w:t xml:space="preserve">, 2019, 24(15): 2690. DOI:</w:t>
      </w:r>
      <w:r>
        <w:t xml:space="preserve"> </w:t>
      </w:r>
      <w:hyperlink r:id="rId41">
        <w:r>
          <w:rPr>
            <w:rStyle w:val="Hyperlink"/>
          </w:rPr>
          <w:t xml:space="preserve">10.3390/molecules24152690</w:t>
        </w:r>
      </w:hyperlink>
    </w:p>
    <w:p>
      <w:pPr>
        <w:numPr>
          <w:ilvl w:val="0"/>
          <w:numId w:val="1020"/>
        </w:numPr>
      </w:pPr>
      <w:r>
        <w:t xml:space="preserve">Klon A E, Glick M, Davies J W. Combination of a Naive Bayes Classifier with Consensus Scoring Improves Enrichment of High-Throughput Docking Results.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, 2004, 47(18): 4356–4359. DOI:</w:t>
      </w:r>
      <w:r>
        <w:t xml:space="preserve"> </w:t>
      </w:r>
      <w:hyperlink r:id="rId42">
        <w:r>
          <w:rPr>
            <w:rStyle w:val="Hyperlink"/>
          </w:rPr>
          <w:t xml:space="preserve">10.1021/jm049970d</w:t>
        </w:r>
      </w:hyperlink>
    </w:p>
    <w:p>
      <w:pPr>
        <w:numPr>
          <w:ilvl w:val="0"/>
          <w:numId w:val="1020"/>
        </w:numPr>
      </w:pPr>
      <w:r>
        <w:t xml:space="preserve">Mamada H, Takahashi M, Ogino M, Nomura Y, Uesawa Y. Predictive Models Based on Molecular Images and Molecular Descriptors for Drug Screening.</w:t>
      </w:r>
      <w:r>
        <w:t xml:space="preserve"> </w:t>
      </w:r>
      <w:r>
        <w:rPr>
          <w:i/>
          <w:iCs/>
        </w:rPr>
        <w:t xml:space="preserve">ACS Omega</w:t>
      </w:r>
      <w:r>
        <w:t xml:space="preserve">, 2023, 8(40): 37186–37195. DOI:</w:t>
      </w:r>
      <w:r>
        <w:t xml:space="preserve"> </w:t>
      </w:r>
      <w:hyperlink r:id="rId43">
        <w:r>
          <w:rPr>
            <w:rStyle w:val="Hyperlink"/>
          </w:rPr>
          <w:t xml:space="preserve">10.1021/acsomega.3c04073</w:t>
        </w:r>
      </w:hyperlink>
    </w:p>
    <w:p>
      <w:pPr>
        <w:numPr>
          <w:ilvl w:val="0"/>
          <w:numId w:val="1020"/>
        </w:numPr>
      </w:pPr>
      <w:r>
        <w:t xml:space="preserve">Parker M L, Mahmoud S, Montefiore B, Öeren M, Tandon H, Wharrick C, Segall M D. Improving Predictions of Molecular Properties with Graph Featurisation and Heterogeneous Ensemble Models. arXiv:2510.23428 [cs.LG], 2025. URL:</w:t>
      </w:r>
      <w:r>
        <w:t xml:space="preserve"> </w:t>
      </w:r>
      <w:hyperlink r:id="rId44">
        <w:r>
          <w:rPr>
            <w:rStyle w:val="Hyperlink"/>
          </w:rPr>
          <w:t xml:space="preserve">https://arxiv.org/abs/2510.23428</w:t>
        </w:r>
      </w:hyperlink>
    </w:p>
    <w:p>
      <w:pPr>
        <w:numPr>
          <w:ilvl w:val="0"/>
          <w:numId w:val="1020"/>
        </w:numPr>
      </w:pPr>
      <w:r>
        <w:t xml:space="preserve">Vigil-Vásquez C, Schüller A. De Novo Prediction of Drug Targets and Candidates by Chemical Similarity-Guided Network-Based Inference.</w:t>
      </w:r>
      <w:r>
        <w:t xml:space="preserve"> </w:t>
      </w:r>
      <w:r>
        <w:rPr>
          <w:i/>
          <w:iCs/>
        </w:rPr>
        <w:t xml:space="preserve">International Journal of Molecular Sciences</w:t>
      </w:r>
      <w:r>
        <w:t xml:space="preserve">, 2022, 23(17): 9666. DOI:</w:t>
      </w:r>
      <w:r>
        <w:t xml:space="preserve"> </w:t>
      </w:r>
      <w:hyperlink r:id="rId45">
        <w:r>
          <w:rPr>
            <w:rStyle w:val="Hyperlink"/>
          </w:rPr>
          <w:t xml:space="preserve">10.3390/ijms23179666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arxiv.org/abs/2510.23428" TargetMode="External" /><Relationship Type="http://schemas.openxmlformats.org/officeDocument/2006/relationships/hyperlink" Id="rId43" Target="https://doi.org/10.1021/acsomega.3c04073" TargetMode="External" /><Relationship Type="http://schemas.openxmlformats.org/officeDocument/2006/relationships/hyperlink" Id="rId42" Target="https://doi.org/10.1021/jm049970d" TargetMode="External" /><Relationship Type="http://schemas.openxmlformats.org/officeDocument/2006/relationships/hyperlink" Id="rId40" Target="https://doi.org/10.1021/jm990352k" TargetMode="External" /><Relationship Type="http://schemas.openxmlformats.org/officeDocument/2006/relationships/hyperlink" Id="rId45" Target="https://doi.org/10.3390/ijms23179666" TargetMode="External" /><Relationship Type="http://schemas.openxmlformats.org/officeDocument/2006/relationships/hyperlink" Id="rId41" Target="https://doi.org/10.3390/molecules241526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arxiv.org/abs/2510.23428" TargetMode="External" /><Relationship Type="http://schemas.openxmlformats.org/officeDocument/2006/relationships/hyperlink" Id="rId43" Target="https://doi.org/10.1021/acsomega.3c04073" TargetMode="External" /><Relationship Type="http://schemas.openxmlformats.org/officeDocument/2006/relationships/hyperlink" Id="rId42" Target="https://doi.org/10.1021/jm049970d" TargetMode="External" /><Relationship Type="http://schemas.openxmlformats.org/officeDocument/2006/relationships/hyperlink" Id="rId40" Target="https://doi.org/10.1021/jm990352k" TargetMode="External" /><Relationship Type="http://schemas.openxmlformats.org/officeDocument/2006/relationships/hyperlink" Id="rId45" Target="https://doi.org/10.3390/ijms23179666" TargetMode="External" /><Relationship Type="http://schemas.openxmlformats.org/officeDocument/2006/relationships/hyperlink" Id="rId41" Target="https://doi.org/10.3390/molecules241526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2026-06-22T17:07:03Z</dcterms:created>
  <dcterms:modified xsi:type="dcterms:W3CDTF">2026-06-22T17:07:03Z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