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60"/>
        <w:jc w:val="center"/>
      </w:pPr>
      <w:r>
        <w:rPr>
          <w:rFonts w:ascii="Arial" w:cs="Arial" w:eastAsia="Arial" w:hAnsi="Arial"/>
          <w:b/>
          <w:bCs/>
          <w:color w:val="1B3A5C"/>
          <w:sz w:val="60"/>
          <w:szCs w:val="60"/>
        </w:rPr>
        <w:t xml:space="preserve">GUIDE METHODOLOGIQUE</w:t>
      </w:r>
    </w:p>
    <w:p>
      <w:pPr>
        <w:spacing w:after="40"/>
        <w:jc w:val="center"/>
      </w:pPr>
      <w:r>
        <w:rPr>
          <w:rFonts w:ascii="Arial" w:cs="Arial" w:eastAsia="Arial" w:hAnsi="Arial"/>
          <w:b/>
          <w:bCs/>
          <w:color w:val="2E75B6"/>
          <w:sz w:val="34"/>
          <w:szCs w:val="34"/>
        </w:rPr>
        <w:t xml:space="preserve">Ingenieur Conception Mecanique Junior</w:t>
      </w:r>
    </w:p>
    <w:p>
      <w:pPr>
        <w:spacing w:after="40"/>
        <w:jc w:val="center"/>
      </w:pPr>
      <w:r>
        <w:rPr>
          <w:rFonts w:ascii="Arial" w:cs="Arial" w:eastAsia="Arial" w:hAnsi="Arial"/>
          <w:i/>
          <w:iCs/>
          <w:color w:val="595959"/>
          <w:sz w:val="22"/>
          <w:szCs w:val="22"/>
        </w:rPr>
        <w:t xml:space="preserve">4 ans d'experience — Meilleures pratiques &amp; Methodologies eprouvees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60"/>
              <w:left w:type="dxa" w:w="360"/>
              <w:bottom w:type="dxa" w:w="260"/>
              <w:right w:type="dxa" w:w="360"/>
            </w:tcMar>
          </w:tcPr>
          <w:p>
            <w:pPr>
              <w:jc w:val="center"/>
            </w:pPr>
            <w:r>
              <w:rPr>
                <w:rFonts w:ascii="Arial" w:cs="Arial" w:eastAsia="Arial" w:hAnsi="Arial"/>
                <w:b/>
                <w:bCs/>
                <w:color w:val="FFFFFF"/>
                <w:sz w:val="22"/>
                <w:szCs w:val="22"/>
              </w:rPr>
              <w:t xml:space="preserve">4 domaines couverts :</w:t>
            </w:r>
          </w:p>
          <w:p>
            <w:pPr>
              <w:spacing w:before="80"/>
              <w:jc w:val="center"/>
            </w:pPr>
            <w:r>
              <w:rPr>
                <w:rFonts w:ascii="Arial" w:cs="Arial" w:eastAsia="Arial" w:hAnsi="Arial"/>
                <w:color w:val="BDD7EE"/>
                <w:sz w:val="20"/>
                <w:szCs w:val="20"/>
              </w:rPr>
              <w:t xml:space="preserve">Architecture produit   |   Conception 3D CAO   |   Controle ISO des plans 2D   |   Predimensionnement</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20"/>
              <w:bottom w:val="none" w:color="FFFFFF" w:sz="0"/>
              <w:right w:val="none" w:color="FFFFFF" w:sz="0"/>
            </w:tcBorders>
            <w:shd w:fill="D6E4F0"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Ce guide est destine a un ingenieur junior de 4 ans d'experience. Il condense les meilleures pratiques issues de 50 ans de terrain en bureau d'etudes mecanique. Chaque section suit la meme structure : POURQUOI c'est important, COMMENT le faire, et LES PIEGES a eviter.</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A — DEFINITION DE L'ARCHITECTURE PRODUIT</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A. Definition de l'architecture produit</w:t>
      </w:r>
    </w:p>
    <w:p>
      <w:pPr>
        <w:spacing w:after="50" w:before="50"/>
      </w:pPr>
      <w:r>
        <w:rPr>
          <w:rFonts w:ascii="Arial" w:cs="Arial" w:eastAsia="Arial" w:hAnsi="Arial"/>
          <w:b w:val="false"/>
          <w:bCs w:val="false"/>
          <w:color w:val="1A1A1A"/>
          <w:sz w:val="20"/>
          <w:szCs w:val="20"/>
        </w:rPr>
        <w:t xml:space="preserve">L'architecture produit est la decision la plus structurante du processus de conception. Une mauvaise architecture en phase amont se paye au centuple en phase aval. C'est la fondation sur laquelle tout le reste repose.</w:t>
      </w:r>
    </w:p>
    <w:p>
      <w:pPr>
        <w:spacing w:after="80"/>
      </w:pPr>
      <w:r>
        <w:t xml:space="preserve"/>
      </w:r>
    </w:p>
    <w:p>
      <w:pPr>
        <w:pStyle w:val="Heading2"/>
        <w:spacing w:after="100" w:before="300"/>
      </w:pPr>
      <w:r>
        <w:rPr>
          <w:rFonts w:ascii="Arial" w:cs="Arial" w:eastAsia="Arial" w:hAnsi="Arial"/>
          <w:b/>
          <w:bCs/>
          <w:color w:val="2E75B6"/>
          <w:sz w:val="26"/>
          <w:szCs w:val="26"/>
        </w:rPr>
        <w:t xml:space="preserve">A.1  Pourquoi c'est critique</w:t>
      </w:r>
    </w:p>
    <w:p>
      <w:pPr>
        <w:spacing w:after="50" w:before="50"/>
      </w:pPr>
      <w:r>
        <w:rPr>
          <w:rFonts w:ascii="Arial" w:cs="Arial" w:eastAsia="Arial" w:hAnsi="Arial"/>
          <w:color w:val="1A1A1A"/>
          <w:sz w:val="20"/>
          <w:szCs w:val="20"/>
        </w:rPr>
        <w:t xml:space="preserve">L'architecture definit la decomposition fonctionnelle du produit en sous-systemes, les interfaces entre eux, et la strategie d'assemblage. Elle conditionne :</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Le nombre de pieces, donc le cout de fabrication et d'assemblage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La facilite de maintenance et de reparation terrain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La capacite a faire evoluer le produit sans tout reconcevoir</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La robustesse aux variations de fabrication (tolerancement)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Les risques de mode de defaillance critiques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40" w:before="40"/>
            </w:pPr>
            <w:r>
              <w:rPr>
                <w:rFonts w:ascii="Arial" w:cs="Arial" w:eastAsia="Arial" w:hAnsi="Arial"/>
                <w:b/>
                <w:bCs/>
                <w:i w:val="false"/>
                <w:iCs w:val="false"/>
                <w:color w:val="1A1A1A"/>
                <w:sz w:val="19"/>
                <w:szCs w:val="19"/>
              </w:rPr>
              <w:t xml:space="preserve">ERREUR FATALE : Se precipiter en CAO sans avoir defini et valide l'architecture sur papier. Un ingenieur junior qui ouvre son logiciel CAO avant d'avoir un schema architecture valide perd en moyenne 3 a 5 fois plus de temps sur son projet.</w:t>
            </w:r>
          </w:p>
        </w:tc>
      </w:tr>
    </w:tbl>
    <w:p>
      <w:pPr>
        <w:spacing w:after="80"/>
      </w:pPr>
      <w:r>
        <w:t xml:space="preserve"/>
      </w:r>
    </w:p>
    <w:p>
      <w:pPr>
        <w:pStyle w:val="Heading2"/>
        <w:spacing w:after="100" w:before="300"/>
      </w:pPr>
      <w:r>
        <w:rPr>
          <w:rFonts w:ascii="Arial" w:cs="Arial" w:eastAsia="Arial" w:hAnsi="Arial"/>
          <w:b/>
          <w:bCs/>
          <w:color w:val="2E75B6"/>
          <w:sz w:val="26"/>
          <w:szCs w:val="26"/>
        </w:rPr>
        <w:t xml:space="preserve">A.2  Methodologie : les 7 etapes de l'architecture</w:t>
      </w:r>
    </w:p>
    <w:p>
      <w:pPr>
        <w:spacing w:after="80"/>
      </w:pPr>
      <w:r>
        <w:t xml:space="preserve"/>
      </w:r>
    </w:p>
    <w:p>
      <w:pPr>
        <w:spacing w:after="80" w:before="200"/>
      </w:pPr>
      <w:r>
        <w:rPr>
          <w:rFonts w:ascii="Arial" w:cs="Arial" w:eastAsia="Arial" w:hAnsi="Arial"/>
          <w:b/>
          <w:bCs/>
          <w:color w:val="C55A11"/>
          <w:sz w:val="22"/>
          <w:szCs w:val="22"/>
        </w:rPr>
        <w:t xml:space="preserve">Etape 1 — Analyse fonctionnelle du besoin (AFB)</w:t>
      </w:r>
    </w:p>
    <w:p>
      <w:pPr>
        <w:spacing w:after="50" w:before="50"/>
      </w:pPr>
      <w:r>
        <w:rPr>
          <w:rFonts w:ascii="Arial" w:cs="Arial" w:eastAsia="Arial" w:hAnsi="Arial"/>
          <w:color w:val="1A1A1A"/>
          <w:sz w:val="20"/>
          <w:szCs w:val="20"/>
        </w:rPr>
        <w:t xml:space="preserve">Avant de concevoir quoi que ce soit, formaliser les fonctions de service du produit. Utiliser la methode APTE ou la norme NF EN 16271.</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Identifier le contexte d'utilisation : utilisateur, environnement, contraintes normatives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Lister les fonctions principales (FP) : ce que le produit doit faire pour l'utilisateur</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Lister les fonctions contraintes (FC) : ce que le produit ne doit pas faire ou comment il doit se comporter</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Ponderer chaque fonction : indispensable / importante / utile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Outil recommande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Diagramme pieuvre (bete a cornes + pieuvre) — NF EN 16271</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Livrable attendu</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Cahier des Fonctions valide par le client ou le responsable produit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Duree estimee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a 5 jours selon complexite du produit</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Erreur courante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Confondre solution technique et fonction de service</w:t>
            </w:r>
          </w:p>
        </w:tc>
      </w:tr>
    </w:tbl>
    <w:p>
      <w:pPr>
        <w:spacing w:after="80"/>
      </w:pPr>
      <w:r>
        <w:t xml:space="preserve"/>
      </w:r>
    </w:p>
    <w:p>
      <w:pPr>
        <w:spacing w:after="80" w:before="200"/>
      </w:pPr>
      <w:r>
        <w:rPr>
          <w:rFonts w:ascii="Arial" w:cs="Arial" w:eastAsia="Arial" w:hAnsi="Arial"/>
          <w:b/>
          <w:bCs/>
          <w:color w:val="C55A11"/>
          <w:sz w:val="22"/>
          <w:szCs w:val="22"/>
        </w:rPr>
        <w:t xml:space="preserve">Etape 2 — Analyse de l'environnement et des contraintes</w:t>
      </w:r>
    </w:p>
    <w:p>
      <w:pPr>
        <w:spacing w:after="50" w:before="50"/>
      </w:pPr>
      <w:r>
        <w:rPr>
          <w:rFonts w:ascii="Arial" w:cs="Arial" w:eastAsia="Arial" w:hAnsi="Arial"/>
          <w:color w:val="1A1A1A"/>
          <w:sz w:val="20"/>
          <w:szCs w:val="20"/>
        </w:rPr>
        <w:t xml:space="preserve">Identifier toutes les contraintes exterieures qui vont contraindre l'architecture :</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Contraintes geometriques : espace d'emport, masse maxi, enveloppe d'installation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Contraintes thermiques, vibratoires, d'etancheite, de corrosion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Contraintes normatives et reglementaires (ATEX, CEM, RoHS, CE...)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Contraintes de fabrication : moyens disponibles, series de production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Contraintes de maintenance : acces, outillage, duree de remplacement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55A11" w:sz="20"/>
              <w:bottom w:val="none" w:color="FFFFFF" w:sz="0"/>
              <w:right w:val="none" w:color="FFFFFF" w:sz="0"/>
            </w:tcBorders>
            <w:shd w:fill="FCE4D6"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Conseil terrain : Faire systematiquement une reunion avec les equipes fabrication, qualite et methodes AVANT de commencer l'architecture. Ce qu'ils savent faire (ou ne savent pas faire) va driver vos choix architecturaux. Ignorer cette etape, c'est garantir un redesign.</w:t>
            </w:r>
          </w:p>
        </w:tc>
      </w:tr>
    </w:tbl>
    <w:p>
      <w:pPr>
        <w:spacing w:after="80"/>
      </w:pPr>
      <w:r>
        <w:t xml:space="preserve"/>
      </w:r>
    </w:p>
    <w:p>
      <w:pPr>
        <w:spacing w:after="80" w:before="200"/>
      </w:pPr>
      <w:r>
        <w:rPr>
          <w:rFonts w:ascii="Arial" w:cs="Arial" w:eastAsia="Arial" w:hAnsi="Arial"/>
          <w:b/>
          <w:bCs/>
          <w:color w:val="C55A11"/>
          <w:sz w:val="22"/>
          <w:szCs w:val="22"/>
        </w:rPr>
        <w:t xml:space="preserve">Etape 3 — Decomposition fonctionnelle en sous-systemes</w:t>
      </w:r>
    </w:p>
    <w:p>
      <w:pPr>
        <w:spacing w:after="50" w:before="50"/>
      </w:pPr>
      <w:r>
        <w:rPr>
          <w:rFonts w:ascii="Arial" w:cs="Arial" w:eastAsia="Arial" w:hAnsi="Arial"/>
          <w:color w:val="1A1A1A"/>
          <w:sz w:val="20"/>
          <w:szCs w:val="20"/>
        </w:rPr>
        <w:t xml:space="preserve">Decomposer le produit en blocs fonctionnels independants. Chaque bloc doit avoir une frontiere claire, des entrees/sorties definies, et une responsabilite unique.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Utiliser un diagramme SADT (IDEF0) ou un bloc diagramme fonctionnel</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Regle d'or : un sous-systeme = une fonction principale = un responsable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Limiter la decomposition a 3 niveaux maximum pour les produits standards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Identifier les interfaces : mecaniques, electriques, thermiques, informationnelles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375623" w:sz="20"/>
              <w:bottom w:val="none" w:color="FFFFFF" w:sz="0"/>
              <w:right w:val="none" w:color="FFFFFF" w:sz="0"/>
            </w:tcBorders>
            <w:shd w:fill="E2EFDA"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Bonne pratique : Nommer les sous-systemes par leur fonction, pas par leur nature physique. Exemple : 'Sous-systeme de transmission du couple' plutot que 'Reducteur'. Cela empeche de presupposer la solution technique et laisse la liberte d'innovation.</w:t>
            </w:r>
          </w:p>
        </w:tc>
      </w:tr>
    </w:tbl>
    <w:p>
      <w:pPr>
        <w:spacing w:after="80"/>
      </w:pPr>
      <w:r>
        <w:t xml:space="preserve"/>
      </w:r>
    </w:p>
    <w:p>
      <w:pPr>
        <w:spacing w:after="80" w:before="200"/>
      </w:pPr>
      <w:r>
        <w:rPr>
          <w:rFonts w:ascii="Arial" w:cs="Arial" w:eastAsia="Arial" w:hAnsi="Arial"/>
          <w:b/>
          <w:bCs/>
          <w:color w:val="C55A11"/>
          <w:sz w:val="22"/>
          <w:szCs w:val="22"/>
        </w:rPr>
        <w:t xml:space="preserve">Etape 4 — Etude des solutions architecturales (trade-off)</w:t>
      </w:r>
    </w:p>
    <w:p>
      <w:pPr>
        <w:spacing w:after="50" w:before="50"/>
      </w:pPr>
      <w:r>
        <w:rPr>
          <w:rFonts w:ascii="Arial" w:cs="Arial" w:eastAsia="Arial" w:hAnsi="Arial"/>
          <w:color w:val="1A1A1A"/>
          <w:sz w:val="20"/>
          <w:szCs w:val="20"/>
        </w:rPr>
        <w:t xml:space="preserve">Pour chaque sous-systeme, identifier au minimum 3 solutions technologiques differentes et les comparer objectivement.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Construire une matrice de decision multicritere (type matrice de Pugh)</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Criteres types : performance, masse, cout, fiabilite, maintenabilite, delai de fabrication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Impliquer des experts metier pour les criteres techniques specifiques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Documenter la raison du choix : les solutions rejettees et pourquoi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Methode recommandee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Matrice de Pugh ou QFD (Quality Function Deployment)</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Criteres minimum</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Performance / Masse / Cout / Fabricabilite / Fiabilite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Qui valide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Responsable BE + Qualite + Fabrication (revue architecture)</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Livrable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Rapport de trade-off archive dans le systeme de GED</w:t>
            </w:r>
          </w:p>
        </w:tc>
      </w:tr>
    </w:tbl>
    <w:p>
      <w:pPr>
        <w:spacing w:after="80"/>
      </w:pPr>
      <w:r>
        <w:t xml:space="preserve"/>
      </w:r>
    </w:p>
    <w:p>
      <w:pPr>
        <w:spacing w:after="80" w:before="200"/>
      </w:pPr>
      <w:r>
        <w:rPr>
          <w:rFonts w:ascii="Arial" w:cs="Arial" w:eastAsia="Arial" w:hAnsi="Arial"/>
          <w:b/>
          <w:bCs/>
          <w:color w:val="C55A11"/>
          <w:sz w:val="22"/>
          <w:szCs w:val="22"/>
        </w:rPr>
        <w:t xml:space="preserve">Etape 5 — Definition des interfaces et tolerancement fonctionnel</w:t>
      </w:r>
    </w:p>
    <w:p>
      <w:pPr>
        <w:spacing w:after="50" w:before="50"/>
      </w:pPr>
      <w:r>
        <w:rPr>
          <w:rFonts w:ascii="Arial" w:cs="Arial" w:eastAsia="Arial" w:hAnsi="Arial"/>
          <w:color w:val="1A1A1A"/>
          <w:sz w:val="20"/>
          <w:szCs w:val="20"/>
        </w:rPr>
        <w:t xml:space="preserve">Les interfaces entre sous-systemes sont les zones les plus risquees. Elles doivent etre definies en premier, avant la conception detaillee.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Etablir une Interface Control Document (ICD) pour chaque interface critique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Definir les dimensions fonctionnelles avec leur tolerancement (ISO 286, chaines de cotes)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Identifier les interfaces ajustees : H7/f6, H7/p6, H7/n6... selon le type d'assemblage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la coherence des interfaces par chaine de cotes (methode worst case ou statistique)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40" w:before="40"/>
            </w:pPr>
            <w:r>
              <w:rPr>
                <w:rFonts w:ascii="Arial" w:cs="Arial" w:eastAsia="Arial" w:hAnsi="Arial"/>
                <w:b/>
                <w:bCs/>
                <w:i w:val="false"/>
                <w:iCs w:val="false"/>
                <w:color w:val="1A1A1A"/>
                <w:sz w:val="19"/>
                <w:szCs w:val="19"/>
              </w:rPr>
              <w:t xml:space="preserve">PIEGE CLASSIQUE : Laisser les interfaces 'a definir plus tard'. En pratique, les deux ingenieurs qui travaillent de chaque cote de l'interface font des hypotheses differentes. La decouverte de l'incompatibilite en revue de conception finale est la source n°1 de retard dans les projets.</w:t>
            </w:r>
          </w:p>
        </w:tc>
      </w:tr>
    </w:tbl>
    <w:p>
      <w:pPr>
        <w:spacing w:after="80"/>
      </w:pPr>
      <w:r>
        <w:t xml:space="preserve"/>
      </w:r>
    </w:p>
    <w:p>
      <w:pPr>
        <w:spacing w:after="80" w:before="200"/>
      </w:pPr>
      <w:r>
        <w:rPr>
          <w:rFonts w:ascii="Arial" w:cs="Arial" w:eastAsia="Arial" w:hAnsi="Arial"/>
          <w:b/>
          <w:bCs/>
          <w:color w:val="C55A11"/>
          <w:sz w:val="22"/>
          <w:szCs w:val="22"/>
        </w:rPr>
        <w:t xml:space="preserve">Etape 6 — AMDEC (Analyse des Modes de Defaillance, de leurs Effets et de leur Criticite)</w:t>
      </w:r>
    </w:p>
    <w:p>
      <w:pPr>
        <w:spacing w:after="50" w:before="50"/>
      </w:pPr>
      <w:r>
        <w:rPr>
          <w:rFonts w:ascii="Arial" w:cs="Arial" w:eastAsia="Arial" w:hAnsi="Arial"/>
          <w:color w:val="1A1A1A"/>
          <w:sz w:val="20"/>
          <w:szCs w:val="20"/>
        </w:rPr>
        <w:t xml:space="preserve">Realiser une AMDEC architecture avant de descendre en conception detail. L'AMDEC architecture est plus rapide et 10 fois moins chere qu'une AMDEC produit fini.</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Identifier les modes de defaillance de chaque interface et sous-systeme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Evaluer la criticite : Gravite x Occurrence x Detection (indice IPR)</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Definir les actions de maitrise pour les IPR &gt; 100 (ou selon seuil entreprise)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Reporter les actions dans le plan de surveillance et de conception</w:t>
      </w:r>
    </w:p>
    <w:p>
      <w:pPr>
        <w:spacing w:after="80"/>
      </w:pPr>
      <w:r>
        <w:t xml:space="preserve"/>
      </w:r>
    </w:p>
    <w:p>
      <w:pPr>
        <w:spacing w:after="80" w:before="200"/>
      </w:pPr>
      <w:r>
        <w:rPr>
          <w:rFonts w:ascii="Arial" w:cs="Arial" w:eastAsia="Arial" w:hAnsi="Arial"/>
          <w:b/>
          <w:bCs/>
          <w:color w:val="C55A11"/>
          <w:sz w:val="22"/>
          <w:szCs w:val="22"/>
        </w:rPr>
        <w:t xml:space="preserve">Etape 7 — Revue d'architecture (PDR — Preliminary Design Review)</w:t>
      </w:r>
    </w:p>
    <w:p>
      <w:pPr>
        <w:spacing w:after="50" w:before="50"/>
      </w:pPr>
      <w:r>
        <w:rPr>
          <w:rFonts w:ascii="Arial" w:cs="Arial" w:eastAsia="Arial" w:hAnsi="Arial"/>
          <w:color w:val="1A1A1A"/>
          <w:sz w:val="20"/>
          <w:szCs w:val="20"/>
        </w:rPr>
        <w:t xml:space="preserve">Formalisee sous la forme d'une revue de conception avec un jury pluridisciplinaire. C'est la porte de sortie de la phase architecture et la porte d'entree de la conception detail.</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Criteres de passage : toutes les fonctions couvertes, toutes les interfaces definies, AMDEC realisee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Participants : BE, Qualite, Fabrication, Methodes, client ou representant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Livrable : Compte-rendu de revue avec liste des actions ouvertes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Pas de passage en conception detail sans PDR valide</w:t>
      </w:r>
    </w:p>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B — CONCEPTION 3D DES PIECES</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B. Conception 3D des pieces mecaniques</w:t>
      </w:r>
    </w:p>
    <w:p>
      <w:pPr>
        <w:spacing w:after="50" w:before="50"/>
      </w:pPr>
      <w:r>
        <w:rPr>
          <w:rFonts w:ascii="Arial" w:cs="Arial" w:eastAsia="Arial" w:hAnsi="Arial"/>
          <w:color w:val="1A1A1A"/>
          <w:sz w:val="20"/>
          <w:szCs w:val="20"/>
        </w:rPr>
        <w:t xml:space="preserve">La conception 3D n'est pas un exercice artistique. C'est la traduction fidelede l'architecture en geometrie fabricable, controlable et maintenable.</w:t>
      </w:r>
    </w:p>
    <w:p>
      <w:pPr>
        <w:spacing w:after="80"/>
      </w:pPr>
      <w:r>
        <w:t xml:space="preserve"/>
      </w:r>
    </w:p>
    <w:p>
      <w:pPr>
        <w:pStyle w:val="Heading2"/>
        <w:spacing w:after="100" w:before="300"/>
      </w:pPr>
      <w:r>
        <w:rPr>
          <w:rFonts w:ascii="Arial" w:cs="Arial" w:eastAsia="Arial" w:hAnsi="Arial"/>
          <w:b/>
          <w:bCs/>
          <w:color w:val="2E75B6"/>
          <w:sz w:val="26"/>
          <w:szCs w:val="26"/>
        </w:rPr>
        <w:t xml:space="preserve">B.1  Avant d'ouvrir le logiciel CAO : les prerequis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Check 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L'architecture est validee (PDR passee) — sinon stop</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Check 2</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Le materiau est choisi et justifie (fiche materiau disponible)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Check 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 procede de fabrication est defini (usinage, fonderie, impression 3D...)</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Check 4</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Les interfaces dimensionnelles sont gelee (ICD)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Check 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 tolerancement fonctionnel de la piece est esquisse</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Check 6</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Les normes applicables sont identifiees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40" w:before="40"/>
            </w:pPr>
            <w:r>
              <w:rPr>
                <w:rFonts w:ascii="Arial" w:cs="Arial" w:eastAsia="Arial" w:hAnsi="Arial"/>
                <w:b/>
                <w:bCs/>
                <w:i w:val="false"/>
                <w:iCs w:val="false"/>
                <w:color w:val="1A1A1A"/>
                <w:sz w:val="19"/>
                <w:szCs w:val="19"/>
              </w:rPr>
              <w:t xml:space="preserve">Ne jamais modeliser une piece sans connaitre son procede de fabrication. Une piece concue pour l'usinage et celle concue pour la fonderie peuvent avoir la meme forme finale mais une philosophie de conception totalement differente (depouilles, rayons, sur-epaisseurs, noyaux...).</w:t>
            </w:r>
          </w:p>
        </w:tc>
      </w:tr>
    </w:tbl>
    <w:p>
      <w:pPr>
        <w:spacing w:after="80"/>
      </w:pPr>
      <w:r>
        <w:t xml:space="preserve"/>
      </w:r>
    </w:p>
    <w:p>
      <w:pPr>
        <w:pStyle w:val="Heading2"/>
        <w:spacing w:after="100" w:before="300"/>
      </w:pPr>
      <w:r>
        <w:rPr>
          <w:rFonts w:ascii="Arial" w:cs="Arial" w:eastAsia="Arial" w:hAnsi="Arial"/>
          <w:b/>
          <w:bCs/>
          <w:color w:val="2E75B6"/>
          <w:sz w:val="26"/>
          <w:szCs w:val="26"/>
        </w:rPr>
        <w:t xml:space="preserve">B.2  Methodologie de modelisation CAO</w:t>
      </w:r>
    </w:p>
    <w:p>
      <w:pPr>
        <w:spacing w:after="80"/>
      </w:pPr>
      <w:r>
        <w:t xml:space="preserve"/>
      </w:r>
    </w:p>
    <w:p>
      <w:pPr>
        <w:spacing w:after="80" w:before="200"/>
      </w:pPr>
      <w:r>
        <w:rPr>
          <w:rFonts w:ascii="Arial" w:cs="Arial" w:eastAsia="Arial" w:hAnsi="Arial"/>
          <w:b/>
          <w:bCs/>
          <w:color w:val="C55A11"/>
          <w:sz w:val="22"/>
          <w:szCs w:val="22"/>
        </w:rPr>
        <w:t xml:space="preserve">Structuration de l'arbre de construction</w:t>
      </w:r>
    </w:p>
    <w:p>
      <w:pPr>
        <w:spacing w:after="50" w:before="50"/>
      </w:pPr>
      <w:r>
        <w:rPr>
          <w:rFonts w:ascii="Arial" w:cs="Arial" w:eastAsia="Arial" w:hAnsi="Arial"/>
          <w:color w:val="1A1A1A"/>
          <w:sz w:val="20"/>
          <w:szCs w:val="20"/>
        </w:rPr>
        <w:t xml:space="preserve">L'arbre CAO est la 'partition musicale' de votre piece. Un arbre bien structure se lit, se modifie et se comprend par n'importe quel collegue.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Commencer par les esquisses 2D pilotes (master sketch) avant les fonctions 3D</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Nommer toutes les esquisses, fonctions et contraintes avec des noms metier explicites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Regrouper les fonctions par famille : references, formes fonctionnelles, allegements, finitions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Eviter les dependances cycliques et les references externes instables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Limiter les suppression de matiere en debut d'arbre — d'abord les formes ajoutees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375623" w:sz="20"/>
              <w:bottom w:val="none" w:color="FFFFFF" w:sz="0"/>
              <w:right w:val="none" w:color="FFFFFF" w:sz="0"/>
            </w:tcBorders>
            <w:shd w:fill="E2EFDA"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Regle d'or CAO : Si un nouveau collegue ne comprend pas votre arbre en 5 minutes, c'est que vous avez mal travaille. L'arbre est un document technique au meme titre que le plan 2D.</w:t>
            </w:r>
          </w:p>
        </w:tc>
      </w:tr>
    </w:tbl>
    <w:p>
      <w:pPr>
        <w:spacing w:after="80"/>
      </w:pPr>
      <w:r>
        <w:t xml:space="preserve"/>
      </w:r>
    </w:p>
    <w:p>
      <w:pPr>
        <w:spacing w:after="80" w:before="200"/>
      </w:pPr>
      <w:r>
        <w:rPr>
          <w:rFonts w:ascii="Arial" w:cs="Arial" w:eastAsia="Arial" w:hAnsi="Arial"/>
          <w:b/>
          <w:bCs/>
          <w:color w:val="C55A11"/>
          <w:sz w:val="22"/>
          <w:szCs w:val="22"/>
        </w:rPr>
        <w:t xml:space="preserve">Parametrage et pilotage par esquisses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Utiliser un maximum de contraintes geometriques (parallelisme, tangence, coincidence) plutot que des cotes numeriques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Les cotes numeriques doivent correspondre exactement aux dimensions fonctionnelles du dessin 2D</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Creer des parametres nommes pour les dimensions critiques (ex : 'Diam_arbre_sortie = 40 mm')</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Eviter les cotes 'fantomes' ou 'ballantes' qui ne correspondent a aucune specification</w:t>
      </w:r>
    </w:p>
    <w:p>
      <w:pPr>
        <w:spacing w:after="80"/>
      </w:pPr>
      <w:r>
        <w:t xml:space="preserve"/>
      </w:r>
    </w:p>
    <w:p>
      <w:pPr>
        <w:spacing w:after="80" w:before="200"/>
      </w:pPr>
      <w:r>
        <w:rPr>
          <w:rFonts w:ascii="Arial" w:cs="Arial" w:eastAsia="Arial" w:hAnsi="Arial"/>
          <w:b/>
          <w:bCs/>
          <w:color w:val="C55A11"/>
          <w:sz w:val="22"/>
          <w:szCs w:val="22"/>
        </w:rPr>
        <w:t xml:space="preserve">Conception pour la fabrication (DFM — Design for Manufacturing)</w:t>
      </w:r>
    </w:p>
    <w:p>
      <w:pPr>
        <w:spacing w:after="50" w:before="50"/>
      </w:pPr>
      <w:r>
        <w:rPr>
          <w:rFonts w:ascii="Arial" w:cs="Arial" w:eastAsia="Arial" w:hAnsi="Arial"/>
          <w:color w:val="1A1A1A"/>
          <w:sz w:val="20"/>
          <w:szCs w:val="20"/>
        </w:rPr>
        <w:t xml:space="preserve">Chaque decision geometrique doit etre validee vis-a-vis du procede de fabrication.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Usinage CNC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Eviter les angles vifs interieurs, respecter les rayons d'outil standard (R3, R5, R8), prevoir des surfaces de reference pour bridage</w:t>
            </w:r>
          </w:p>
        </w:tc>
      </w:tr>
      <w:tr>
        <w:tc>
          <w:tcPr>
            <w:tcW w:type="dxa" w:w="28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Fonderie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Respecter les angles de depouille (min 1 deg), epaisseurs min selon alliage, eviter les grands plats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Impression 3D metal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Minimiser les surplombs &gt; 45 deg, prevoir le retrait thermique, surfaces de reference post-print</w:t>
            </w:r>
          </w:p>
        </w:tc>
      </w:tr>
      <w:tr>
        <w:tc>
          <w:tcPr>
            <w:tcW w:type="dxa" w:w="28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Chaudronnerie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Respecter les rayons de pliage min (f(epaisseur)), prevoir les zones de soudage accessibles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Decoupe laser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Respecter epaisseur/diametre min pour percements (d &gt; e), espacement min entre decoupe</w:t>
            </w:r>
          </w:p>
        </w:tc>
      </w:tr>
    </w:tbl>
    <w:p>
      <w:pPr>
        <w:spacing w:after="80"/>
      </w:pPr>
      <w:r>
        <w:t xml:space="preserve"/>
      </w:r>
    </w:p>
    <w:p>
      <w:pPr>
        <w:spacing w:after="80" w:before="200"/>
      </w:pPr>
      <w:r>
        <w:rPr>
          <w:rFonts w:ascii="Arial" w:cs="Arial" w:eastAsia="Arial" w:hAnsi="Arial"/>
          <w:b/>
          <w:bCs/>
          <w:color w:val="C55A11"/>
          <w:sz w:val="22"/>
          <w:szCs w:val="22"/>
        </w:rPr>
        <w:t xml:space="preserve">Conception pour l'assemblage (DFA — Design for Assembly)</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Minimiser le nombre de pieces (regroupement de fonctions)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Concevoir des pieces a auto-positionnement (detrompeurs, chanfreins d'entree)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Toujours prevoir des acces pour l'outillage de serrage (cle dynamometrique, tournevis...)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Respecter la regle 'une direction d'assemblage' pour les sous-ensembles serialises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Prevoir les jeux fonctionnels d'assemblage et les documenter</w:t>
      </w:r>
    </w:p>
    <w:p>
      <w:pPr>
        <w:spacing w:after="80"/>
      </w:pPr>
      <w:r>
        <w:t xml:space="preserve"/>
      </w:r>
    </w:p>
    <w:p>
      <w:pPr>
        <w:spacing w:after="80" w:before="200"/>
      </w:pPr>
      <w:r>
        <w:rPr>
          <w:rFonts w:ascii="Arial" w:cs="Arial" w:eastAsia="Arial" w:hAnsi="Arial"/>
          <w:b/>
          <w:bCs/>
          <w:color w:val="C55A11"/>
          <w:sz w:val="22"/>
          <w:szCs w:val="22"/>
        </w:rPr>
        <w:t xml:space="preserve">Controle geometrique du modele 3D avant emission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l'absence d'interferences : outil d'analyse d'interferences CAO (clash detection)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les jeux minimaux d'assemblage en positions extremes (worst case)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Controler la masse et le centre de gravite : correspondent-ils au predimensionnement ?</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que toutes les pieces ont un materiau assigne (necessite pour le calcul de masse)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S'assurer que le modele est a l'etat 'assemble' et non a l'etat 'explose'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20"/>
              <w:bottom w:val="none" w:color="FFFFFF" w:sz="0"/>
              <w:right w:val="none" w:color="FFFFFF" w:sz="0"/>
            </w:tcBorders>
            <w:shd w:fill="D6E4F0"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Norme de reference : ISO 16792 pour la documentation technique des modeles 3D (Product Manufacturing Information — PMI). Dans les industries aeronautique et defense, le modele 3D est desormais le document maitre.</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C — CONTROLE ISO DES PLANS 2D</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C. Controle ISO des plans 2D</w:t>
      </w:r>
    </w:p>
    <w:p>
      <w:pPr>
        <w:spacing w:after="50" w:before="50"/>
      </w:pPr>
      <w:r>
        <w:rPr>
          <w:rFonts w:ascii="Arial" w:cs="Arial" w:eastAsia="Arial" w:hAnsi="Arial"/>
          <w:color w:val="1A1A1A"/>
          <w:sz w:val="20"/>
          <w:szCs w:val="20"/>
        </w:rPr>
        <w:t xml:space="preserve">Le plan 2D est un contrat entre le bureau d'etudes et le fabricant. Chaque element est un engagement : s'il manque quelque chose ou si c'est ambigu, la piece produite peut etre conforme au plan et inutilisable fonctionnellement.</w:t>
      </w:r>
    </w:p>
    <w:p>
      <w:pPr>
        <w:spacing w:after="80"/>
      </w:pPr>
      <w:r>
        <w:t xml:space="preserve"/>
      </w:r>
    </w:p>
    <w:p>
      <w:pPr>
        <w:pStyle w:val="Heading2"/>
        <w:spacing w:after="100" w:before="300"/>
      </w:pPr>
      <w:r>
        <w:rPr>
          <w:rFonts w:ascii="Arial" w:cs="Arial" w:eastAsia="Arial" w:hAnsi="Arial"/>
          <w:b/>
          <w:bCs/>
          <w:color w:val="2E75B6"/>
          <w:sz w:val="26"/>
          <w:szCs w:val="26"/>
        </w:rPr>
        <w:t xml:space="preserve">C.1  Normes fondamentales a maitriser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ISO 128</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Regles generales de representation (projections, vues, coupes, sections)</w:t>
            </w:r>
          </w:p>
        </w:tc>
      </w:tr>
      <w:tr>
        <w:tc>
          <w:tcPr>
            <w:tcW w:type="dxa" w:w="2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ISO 286-1/2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Systeme de tolerances et d'ajustements (IT, positions fondamentales H, h, f, p, 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ISO 1101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Tolerancement geometrique (forme, orientation, position, battement)</w:t>
            </w:r>
          </w:p>
        </w:tc>
      </w:tr>
      <w:tr>
        <w:tc>
          <w:tcPr>
            <w:tcW w:type="dxa" w:w="2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ISO 2768-1/2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Tolerances generales sur les cotes lineaires et angulaires + geometriques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ISO 1302</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Indication des etats de surface (Ra, Rz, rugosite)</w:t>
            </w:r>
          </w:p>
        </w:tc>
      </w:tr>
      <w:tr>
        <w:tc>
          <w:tcPr>
            <w:tcW w:type="dxa" w:w="2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ISO 5459</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Systeme de references et de symboles de datum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ISO 10578</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Tolerancement de position vraie</w:t>
            </w:r>
          </w:p>
        </w:tc>
      </w:tr>
      <w:tr>
        <w:tc>
          <w:tcPr>
            <w:tcW w:type="dxa" w:w="2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ISO 14405-1</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Specification dimensionnelle lineaire (LP, LS, GG, CC...)</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40" w:before="40"/>
            </w:pPr>
            <w:r>
              <w:rPr>
                <w:rFonts w:ascii="Arial" w:cs="Arial" w:eastAsia="Arial" w:hAnsi="Arial"/>
                <w:b/>
                <w:bCs/>
                <w:i w:val="false"/>
                <w:iCs w:val="false"/>
                <w:color w:val="1A1A1A"/>
                <w:sz w:val="19"/>
                <w:szCs w:val="19"/>
              </w:rPr>
              <w:t xml:space="preserve">ATTENTION : La norme ISO 1101 a ete remplacee progressivement par la serie ISO GPS (Geometrical Product Specification). La norme ISO 8015 definit le principe fondamental de l'independance. Verifier quelle version est en vigueur dans votre entreprise (cartouche du plan).</w:t>
            </w:r>
          </w:p>
        </w:tc>
      </w:tr>
    </w:tbl>
    <w:p>
      <w:pPr>
        <w:spacing w:after="80"/>
      </w:pPr>
      <w:r>
        <w:t xml:space="preserve"/>
      </w:r>
    </w:p>
    <w:p>
      <w:pPr>
        <w:pStyle w:val="Heading2"/>
        <w:spacing w:after="100" w:before="300"/>
      </w:pPr>
      <w:r>
        <w:rPr>
          <w:rFonts w:ascii="Arial" w:cs="Arial" w:eastAsia="Arial" w:hAnsi="Arial"/>
          <w:b/>
          <w:bCs/>
          <w:color w:val="2E75B6"/>
          <w:sz w:val="26"/>
          <w:szCs w:val="26"/>
        </w:rPr>
        <w:t xml:space="preserve">C.2  Check-list de controle d'un plan 2D — les 10 zones</w:t>
      </w:r>
    </w:p>
    <w:p>
      <w:pPr>
        <w:spacing w:after="80"/>
      </w:pPr>
      <w:r>
        <w:t xml:space="preserve"/>
      </w:r>
    </w:p>
    <w:p>
      <w:pPr>
        <w:spacing w:after="80" w:before="200"/>
      </w:pPr>
      <w:r>
        <w:rPr>
          <w:rFonts w:ascii="Arial" w:cs="Arial" w:eastAsia="Arial" w:hAnsi="Arial"/>
          <w:b/>
          <w:bCs/>
          <w:color w:val="C55A11"/>
          <w:sz w:val="22"/>
          <w:szCs w:val="22"/>
        </w:rPr>
        <w:t xml:space="preserve">Zone 1 — Cartouche et informations generales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Denomination et numero de piece conformes a la nomenclature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Indice de revision a jour, coherent avec la GED</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Nom du concepteur, verificateur, approbateur renseignes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Materiau exact : denomination normalisee (ex : EN AW-6082-T6, 42CrMo4 +QT)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Traitement thermique ou de surface specifie (durete, epaisseur de depot, norme)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Masse theorique renseignee (calculee depuis le modele 3D)</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Normes generales applicables mentionnees (ISO 2768-m-K par defaut)</w:t>
      </w:r>
    </w:p>
    <w:p>
      <w:pPr>
        <w:spacing w:after="80"/>
      </w:pPr>
      <w:r>
        <w:t xml:space="preserve"/>
      </w:r>
    </w:p>
    <w:p>
      <w:pPr>
        <w:spacing w:after="80" w:before="200"/>
      </w:pPr>
      <w:r>
        <w:rPr>
          <w:rFonts w:ascii="Arial" w:cs="Arial" w:eastAsia="Arial" w:hAnsi="Arial"/>
          <w:b/>
          <w:bCs/>
          <w:color w:val="C55A11"/>
          <w:sz w:val="22"/>
          <w:szCs w:val="22"/>
        </w:rPr>
        <w:t xml:space="preserve">Zone 2 — Vues et projections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Methode de projection specifiee : 1er diedre (Europe) ou 3eme diedre (US) — symbole normalise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Nombre de vues suffisant : toute la geometrie est entierement definie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Pas de vues redondantes inutiles (surcharge le plan)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Coupes et sections correctement referencees (A-A, B-B...) et coherentes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Vue de detail correctement zoomee et referencee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Orientations des vues logiques et lisibles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375623" w:sz="20"/>
              <w:bottom w:val="none" w:color="FFFFFF" w:sz="0"/>
              <w:right w:val="none" w:color="FFFFFF" w:sz="0"/>
            </w:tcBorders>
            <w:shd w:fill="E2EFDA"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Regle des 3 vues : Une piece prismatique simple necessitent 3 vues. Une piece de revolution peut n'en necessiter qu'une avec une 1/2 coupe. Une piece complexe en necessite parfois 6 ou plus. Toujours se demander : 'Quelle information apporte cette vue supplementaire ?'</w:t>
            </w:r>
          </w:p>
        </w:tc>
      </w:tr>
    </w:tbl>
    <w:p>
      <w:pPr>
        <w:spacing w:after="80"/>
      </w:pPr>
      <w:r>
        <w:t xml:space="preserve"/>
      </w:r>
    </w:p>
    <w:p>
      <w:pPr>
        <w:spacing w:after="80" w:before="200"/>
      </w:pPr>
      <w:r>
        <w:rPr>
          <w:rFonts w:ascii="Arial" w:cs="Arial" w:eastAsia="Arial" w:hAnsi="Arial"/>
          <w:b/>
          <w:bCs/>
          <w:color w:val="C55A11"/>
          <w:sz w:val="22"/>
          <w:szCs w:val="22"/>
        </w:rPr>
        <w:t xml:space="preserve">Zone 3 — Cotation dimensionnelle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Toutes les cotes necessaires a la fabrication sont presentes — ni plus, ni moins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Pas de cote en double (cote repetee = contradiction potentielle si l'une est erronee)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Cotes fonctionnelles issues de la chaine de cotes — pas de cotes 'par commodite'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Cotes lineaires et angulaires coherentes avec les tolerances generales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Cotes de percages : diametre + profondeur + fraisure eventuelle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Cotes de filets : designation complete (M12 x 1.25 - 6H, profondeur 20 min)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Cotes de reference (CdR) : notees entre parentheses (50)</w:t>
      </w:r>
    </w:p>
    <w:p>
      <w:pPr>
        <w:spacing w:after="80"/>
      </w:pPr>
      <w:r>
        <w:t xml:space="preserve"/>
      </w:r>
    </w:p>
    <w:p>
      <w:pPr>
        <w:spacing w:after="80" w:before="200"/>
      </w:pPr>
      <w:r>
        <w:rPr>
          <w:rFonts w:ascii="Arial" w:cs="Arial" w:eastAsia="Arial" w:hAnsi="Arial"/>
          <w:b/>
          <w:bCs/>
          <w:color w:val="C55A11"/>
          <w:sz w:val="22"/>
          <w:szCs w:val="22"/>
        </w:rPr>
        <w:t xml:space="preserve">Zone 4 — Tolerancement dimensionnel (ISO 286)</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Chaque cote fonctionnelle a sa tolerance explicite (±, ou deviation selon ISO 286)</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Qualites IT coherentes avec le procede de fabrication (IT6 pour rectification, IT9 pour tournage fin)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Les ajustements sont specifies avec les notations normalisees : H7/f6, H7/p6, etc.</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Coherence entre tolerance specifiee et capacite du fournisseur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Rectification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IT5 a IT7 (Rz 1.6 a 6.3)</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Tournage fin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IT7 a IT9 (Rz 3.2 a 12.5)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Fraisage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IT8 a IT11 (Rz 6.3 a 25)</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Percage standard</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IT11 a IT13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Fonderie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IT14 a IT16</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Impression 3D metal</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IT10 a IT14 selon machine</w:t>
            </w:r>
          </w:p>
        </w:tc>
      </w:tr>
    </w:tbl>
    <w:p>
      <w:pPr>
        <w:spacing w:after="80"/>
      </w:pPr>
      <w:r>
        <w:t xml:space="preserve"/>
      </w:r>
    </w:p>
    <w:p>
      <w:pPr>
        <w:spacing w:after="80" w:before="200"/>
      </w:pPr>
      <w:r>
        <w:rPr>
          <w:rFonts w:ascii="Arial" w:cs="Arial" w:eastAsia="Arial" w:hAnsi="Arial"/>
          <w:b/>
          <w:bCs/>
          <w:color w:val="C55A11"/>
          <w:sz w:val="22"/>
          <w:szCs w:val="22"/>
        </w:rPr>
        <w:t xml:space="preserve">Zone 5 — Tolerancement geometrique (ISO 1101 / GPS)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Les datum (references) sont specifies et suffisants (au moins 3 points de contact pour immobiliser la piece)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Datum A = surface de reference principale (plan), Datum B = axe ou second plan, Datum C = axe ou troisieme plan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Tolerance de planeite sur les surfaces d'appui fonctionnels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Tolerance de circularite ou cylindricite sur les portees de roulements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Tolerance de perpendicularite / parallelisme sur les faces d'assemblage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Tolerance de position sur les percages de fixation (plus pertinente que ± sur chaque cote)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Tolerance de battement radial et axial sur les pieces en rotation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20"/>
              <w:bottom w:val="none" w:color="FFFFFF" w:sz="0"/>
              <w:right w:val="none" w:color="FFFFFF" w:sz="0"/>
            </w:tcBorders>
            <w:shd w:fill="D6E4F0"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Principe fondamental (ISO 8015) : Sauf mention contraire, une tolerance dimensionnelle est independante d'une tolerance geometrique. L'enveloppe (principe E) doit etre specifiee explicitement si l'on souhaite que la piece entre dans un calibre d'enveloppe.</w:t>
            </w:r>
          </w:p>
        </w:tc>
      </w:tr>
    </w:tbl>
    <w:p>
      <w:pPr>
        <w:spacing w:after="80"/>
      </w:pPr>
      <w:r>
        <w:t xml:space="preserve"/>
      </w:r>
    </w:p>
    <w:p>
      <w:pPr>
        <w:spacing w:after="80" w:before="200"/>
      </w:pPr>
      <w:r>
        <w:rPr>
          <w:rFonts w:ascii="Arial" w:cs="Arial" w:eastAsia="Arial" w:hAnsi="Arial"/>
          <w:b/>
          <w:bCs/>
          <w:color w:val="C55A11"/>
          <w:sz w:val="22"/>
          <w:szCs w:val="22"/>
        </w:rPr>
        <w:t xml:space="preserve">Zone 6 — Etats de surface (ISO 1302)</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Chaque surface fonctionnelle a son etat de surface specifie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Ra ou Rz : Ra pour les surfaces de glissement, Rz pour les surfaces d'etancheite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Direction de mesure specifiee si necessaire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Etat de surface global par defaut mentionne dans le cartouche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Ra 0.8</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Rectification fine — portees de roulements, surfaces d'etancheite critique</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Ra 1.6</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Rectification courante — portees ajustees, surfaces de glissement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Ra 3.2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Tournage fin — portees libres, surfaces d'appui</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Ra 6.3</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Tournage courant — surfaces non fonctionnelles ajustees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Ra 12.5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Ebauche / fraisage — surfaces non fonctionnelles brutes</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Ra 25 et plus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Brut de fonderie / laminage — indiquer 'brut'</w:t>
            </w:r>
          </w:p>
        </w:tc>
      </w:tr>
    </w:tbl>
    <w:p>
      <w:pPr>
        <w:spacing w:after="80"/>
      </w:pPr>
      <w:r>
        <w:t xml:space="preserve"/>
      </w:r>
    </w:p>
    <w:p>
      <w:pPr>
        <w:spacing w:after="80" w:before="200"/>
      </w:pPr>
      <w:r>
        <w:rPr>
          <w:rFonts w:ascii="Arial" w:cs="Arial" w:eastAsia="Arial" w:hAnsi="Arial"/>
          <w:b/>
          <w:bCs/>
          <w:color w:val="C55A11"/>
          <w:sz w:val="22"/>
          <w:szCs w:val="22"/>
        </w:rPr>
        <w:t xml:space="preserve">Zone 7 — Traitements et revetements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Designation normalisee du traitement thermique : ex '42CrMo4 trempe revenue 30-35 HRC'</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Designation normalisee du traitement de surface : ex 'Chromage dur ep. 0.05 mm selon EN ISO 6158'</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Indiquer si le traitement est applique avant ou apres usinage final</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Specifier les zones d'exclusion si necessaire (zones filee, zones de precision)</w:t>
      </w:r>
    </w:p>
    <w:p>
      <w:pPr>
        <w:spacing w:after="80"/>
      </w:pPr>
      <w:r>
        <w:t xml:space="preserve"/>
      </w:r>
    </w:p>
    <w:p>
      <w:pPr>
        <w:spacing w:after="80" w:before="200"/>
      </w:pPr>
      <w:r>
        <w:rPr>
          <w:rFonts w:ascii="Arial" w:cs="Arial" w:eastAsia="Arial" w:hAnsi="Arial"/>
          <w:b/>
          <w:bCs/>
          <w:color w:val="C55A11"/>
          <w:sz w:val="22"/>
          <w:szCs w:val="22"/>
        </w:rPr>
        <w:t xml:space="preserve">Zone 8 — Notes et exigences speciales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Exigences de marquage : numero de piece, numero de serie, marque CE si applicable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Exigences de controle specifiques : eprouvette de concomitance, controle CND</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Conditions particulieres de stockage ou de manutention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References aux normes specifiques supplementaires</w:t>
      </w:r>
    </w:p>
    <w:p>
      <w:pPr>
        <w:spacing w:after="80"/>
      </w:pPr>
      <w:r>
        <w:t xml:space="preserve"/>
      </w:r>
    </w:p>
    <w:p>
      <w:pPr>
        <w:spacing w:after="80" w:before="200"/>
      </w:pPr>
      <w:r>
        <w:rPr>
          <w:rFonts w:ascii="Arial" w:cs="Arial" w:eastAsia="Arial" w:hAnsi="Arial"/>
          <w:b/>
          <w:bCs/>
          <w:color w:val="C55A11"/>
          <w:sz w:val="22"/>
          <w:szCs w:val="22"/>
        </w:rPr>
        <w:t xml:space="preserve">Zone 9 — Coherence 3D/2D</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Toutes les cotes du plan 2D sont issues du modele 3D (pas de cotes modifiees manuellement)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La masse sur le plan est coherente avec celle calculee en CAO (ecart &lt; 1%)</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Les vues du plan correspondent aux vues du modele a la meme revision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avec l'outil 'revision' du CAO que 3D et 2D sont au meme indice</w:t>
      </w:r>
    </w:p>
    <w:p>
      <w:pPr>
        <w:spacing w:after="80"/>
      </w:pPr>
      <w:r>
        <w:t xml:space="preserve"/>
      </w:r>
    </w:p>
    <w:p>
      <w:pPr>
        <w:spacing w:after="80" w:before="200"/>
      </w:pPr>
      <w:r>
        <w:rPr>
          <w:rFonts w:ascii="Arial" w:cs="Arial" w:eastAsia="Arial" w:hAnsi="Arial"/>
          <w:b/>
          <w:bCs/>
          <w:color w:val="C55A11"/>
          <w:sz w:val="22"/>
          <w:szCs w:val="22"/>
        </w:rPr>
        <w:t xml:space="preserve">Zone 10 — Lisibilite et conformite de presentation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Echelle clairement indiquee pour chaque vue (1:1, 1:2, 2:1...)</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Hachures de coupes coherentes (meme direction, meme espacement pour un meme materiau)</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Textes lisibles a l'impression A3 (taille mini 2.5 mm — ISO 3098)</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Pas de chevauchement de cotes, de fleches ou de textes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Traits de type conformes : continu fort (contours vus), tirete (contours caches), mixte (axes)</w:t>
      </w:r>
    </w:p>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D — PREDIMENSIONNEMENT</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D. Predimensionnement mecanique</w:t>
      </w:r>
    </w:p>
    <w:p>
      <w:pPr>
        <w:spacing w:after="50" w:before="50"/>
      </w:pPr>
      <w:r>
        <w:rPr>
          <w:rFonts w:ascii="Arial" w:cs="Arial" w:eastAsia="Arial" w:hAnsi="Arial"/>
          <w:color w:val="1A1A1A"/>
          <w:sz w:val="20"/>
          <w:szCs w:val="20"/>
        </w:rPr>
        <w:t xml:space="preserve">Le predimensionnement est l'activite qui permet de valider la faisabilite d'un concept avant d'investir dans une conception 3D detaillee. Il evite de concevoir en detail une architecture qui s'avererait ensuite non viable.</w:t>
      </w:r>
    </w:p>
    <w:p>
      <w:pPr>
        <w:spacing w:after="80"/>
      </w:pPr>
      <w:r>
        <w:t xml:space="preserve"/>
      </w:r>
    </w:p>
    <w:p>
      <w:pPr>
        <w:pStyle w:val="Heading2"/>
        <w:spacing w:after="100" w:before="300"/>
      </w:pPr>
      <w:r>
        <w:rPr>
          <w:rFonts w:ascii="Arial" w:cs="Arial" w:eastAsia="Arial" w:hAnsi="Arial"/>
          <w:b/>
          <w:bCs/>
          <w:color w:val="2E75B6"/>
          <w:sz w:val="26"/>
          <w:szCs w:val="26"/>
        </w:rPr>
        <w:t xml:space="preserve">D.1  Objectifs et limites du predimensionnement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Objectif 1 : Verifier la faisabilite du concept (tient ou ne tient pas)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Objectif 2 : Calibrer les dimensions cles (sections, diametres, epaisseurs)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Objectif 3 : Evaluer la masse et l'encombrement avec un niveau de confiance de +-20%</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Objectif 4 : Identifier les pieces critiques necessitant un calcul detaille (FEA)</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LIMITE : Le predimensionnement ne remplace jamais le calcul de resistance final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55A11" w:sz="20"/>
              <w:bottom w:val="none" w:color="FFFFFF" w:sz="0"/>
              <w:right w:val="none" w:color="FFFFFF" w:sz="0"/>
            </w:tcBorders>
            <w:shd w:fill="FCE4D6"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Le predimensionnement doit toujours etre conservateur : utiliser des coefficients de securite plus grands qu'en calcul detaille. Un factor of safety de 2 a 3 est normal en predim ; 1.2 a 1.5 est acceptable en calcul FEA valide.</w:t>
            </w:r>
          </w:p>
        </w:tc>
      </w:tr>
    </w:tbl>
    <w:p>
      <w:pPr>
        <w:spacing w:after="80"/>
      </w:pPr>
      <w:r>
        <w:t xml:space="preserve"/>
      </w:r>
    </w:p>
    <w:p>
      <w:pPr>
        <w:pStyle w:val="Heading2"/>
        <w:spacing w:after="100" w:before="300"/>
      </w:pPr>
      <w:r>
        <w:rPr>
          <w:rFonts w:ascii="Arial" w:cs="Arial" w:eastAsia="Arial" w:hAnsi="Arial"/>
          <w:b/>
          <w:bCs/>
          <w:color w:val="2E75B6"/>
          <w:sz w:val="26"/>
          <w:szCs w:val="26"/>
        </w:rPr>
        <w:t xml:space="preserve">D.2  Methodologie de predimensionnement en 5 etapes</w:t>
      </w:r>
    </w:p>
    <w:p>
      <w:pPr>
        <w:spacing w:after="80"/>
      </w:pPr>
      <w:r>
        <w:t xml:space="preserve"/>
      </w:r>
    </w:p>
    <w:p>
      <w:pPr>
        <w:spacing w:after="80" w:before="200"/>
      </w:pPr>
      <w:r>
        <w:rPr>
          <w:rFonts w:ascii="Arial" w:cs="Arial" w:eastAsia="Arial" w:hAnsi="Arial"/>
          <w:b/>
          <w:bCs/>
          <w:color w:val="C55A11"/>
          <w:sz w:val="22"/>
          <w:szCs w:val="22"/>
        </w:rPr>
        <w:t xml:space="preserve">Etape 1 — Identification du cas de charge dimensionnant</w:t>
      </w:r>
    </w:p>
    <w:p>
      <w:pPr>
        <w:spacing w:after="50" w:before="50"/>
      </w:pPr>
      <w:r>
        <w:rPr>
          <w:rFonts w:ascii="Arial" w:cs="Arial" w:eastAsia="Arial" w:hAnsi="Arial"/>
          <w:color w:val="1A1A1A"/>
          <w:sz w:val="20"/>
          <w:szCs w:val="20"/>
        </w:rPr>
        <w:t xml:space="preserve">Ne pas chercher a calculer tous les cas de charge. Identifier d'abord le cas le plus severe.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Lister tous les cas de charge : service normal, demarrage, urgence, choc, fatigue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Pour chaque cas : identifier la force, le moment, la direction, la frequence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Classer par severite : effort max, critere de rupture statique en premier</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Identifier le cas dimensionnant : celui qui conduit aux dimensions les plus grandes</w:t>
      </w:r>
    </w:p>
    <w:p>
      <w:pPr>
        <w:spacing w:after="80"/>
      </w:pPr>
      <w:r>
        <w:t xml:space="preserve"/>
      </w:r>
    </w:p>
    <w:p>
      <w:pPr>
        <w:spacing w:after="80" w:before="200"/>
      </w:pPr>
      <w:r>
        <w:rPr>
          <w:rFonts w:ascii="Arial" w:cs="Arial" w:eastAsia="Arial" w:hAnsi="Arial"/>
          <w:b/>
          <w:bCs/>
          <w:color w:val="C55A11"/>
          <w:sz w:val="22"/>
          <w:szCs w:val="22"/>
        </w:rPr>
        <w:t xml:space="preserve">Etape 2 — Schema de chargement et reactions d'appuis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Dessiner a la main le schema cinematique simplifie (barres, poutres, pivot, encastrement)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Appliquer les charges exterieures avec leurs valeurs et directions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Calculer les reactions d'appui (equilibre statique : somme des forces = 0, somme des moments = 0)</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Tracer le diagramme de moment flechissant et d'effort tranchant si necessaire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20"/>
              <w:bottom w:val="none" w:color="FFFFFF" w:sz="0"/>
              <w:right w:val="none" w:color="FFFFFF" w:sz="0"/>
            </w:tcBorders>
            <w:shd w:fill="D6E4F0" w:val="clear"/>
            <w:tcMar>
              <w:top w:type="dxa" w:w="100"/>
              <w:left w:type="dxa" w:w="200"/>
              <w:bottom w:type="dxa" w:w="100"/>
              <w:right w:type="dxa" w:w="120"/>
            </w:tcMar>
          </w:tcPr>
          <w:p>
            <w:pPr>
              <w:spacing w:after="40" w:before="40"/>
            </w:pPr>
            <w:r>
              <w:rPr>
                <w:rFonts w:ascii="Arial" w:cs="Arial" w:eastAsia="Arial" w:hAnsi="Arial"/>
                <w:b w:val="false"/>
                <w:bCs w:val="false"/>
                <w:i/>
                <w:iCs/>
                <w:color w:val="1A1A1A"/>
                <w:sz w:val="19"/>
                <w:szCs w:val="19"/>
              </w:rPr>
              <w:t xml:space="preserve">Conseil methodo : Toujours faire ce schema a la main sur papier avant d'ouvrir un logiciel. La comprehension physique du probleme est infiniment superieure quand on l'a 'dessine de sa main'. Les erreurs conceptuelles se voient mieux sur papier que dans une FEA.</w:t>
            </w:r>
          </w:p>
        </w:tc>
      </w:tr>
    </w:tbl>
    <w:p>
      <w:pPr>
        <w:spacing w:after="80"/>
      </w:pPr>
      <w:r>
        <w:t xml:space="preserve"/>
      </w:r>
    </w:p>
    <w:p>
      <w:pPr>
        <w:spacing w:after="80" w:before="200"/>
      </w:pPr>
      <w:r>
        <w:rPr>
          <w:rFonts w:ascii="Arial" w:cs="Arial" w:eastAsia="Arial" w:hAnsi="Arial"/>
          <w:b/>
          <w:bCs/>
          <w:color w:val="C55A11"/>
          <w:sz w:val="22"/>
          <w:szCs w:val="22"/>
        </w:rPr>
        <w:t xml:space="preserve">Etape 3 — Calcul analytique simplifie</w:t>
      </w:r>
    </w:p>
    <w:p>
      <w:pPr>
        <w:spacing w:after="50" w:before="50"/>
      </w:pPr>
      <w:r>
        <w:rPr>
          <w:rFonts w:ascii="Arial" w:cs="Arial" w:eastAsia="Arial" w:hAnsi="Arial"/>
          <w:color w:val="1A1A1A"/>
          <w:sz w:val="20"/>
          <w:szCs w:val="20"/>
        </w:rPr>
        <w:t xml:space="preserve">Utiliser les formules de la resistance des materiaux classique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Traction / compression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sigma = F / A    =&gt;    A = F / (Re/Cs)</w:t>
            </w:r>
          </w:p>
        </w:tc>
      </w:tr>
      <w:tr>
        <w:tc>
          <w:tcPr>
            <w:tcW w:type="dxa" w:w="32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Flexion pure</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sigma = M.v / I    =&gt;    W = I/v = M / (Re/Cs)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Torsion pure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tau = Mt.r / Ip    =&gt;    Ip = Mt.r / (Re/(Cs.sqrt(3)))</w:t>
            </w:r>
          </w:p>
        </w:tc>
      </w:tr>
      <w:tr>
        <w:tc>
          <w:tcPr>
            <w:tcW w:type="dxa" w:w="32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Flexion + torsion</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sigma_eq = sqrt(sigma² + 3.tau²) &lt;= Re/Cs — critere de Von Mises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Pression de contact (Hertz)</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p0 = sqrt(F.E* / (pi.R*)) — spheres; plus complexe pour cylindres</w:t>
            </w:r>
          </w:p>
        </w:tc>
      </w:tr>
      <w:tr>
        <w:tc>
          <w:tcPr>
            <w:tcW w:type="dxa" w:w="32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Flambement d'Euler</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Fcr = pi².E.I / (K.L)² — verifier que F &lt; Fcr/Cs</w:t>
            </w:r>
          </w:p>
        </w:tc>
      </w:tr>
    </w:tbl>
    <w:p>
      <w:pPr>
        <w:spacing w:after="80"/>
      </w:pPr>
      <w:r>
        <w:t xml:space="preserve"/>
      </w:r>
    </w:p>
    <w:p>
      <w:pPr>
        <w:spacing w:after="50" w:before="50"/>
      </w:pPr>
      <w:r>
        <w:rPr>
          <w:rFonts w:ascii="Arial" w:cs="Arial" w:eastAsia="Arial" w:hAnsi="Arial"/>
          <w:i/>
          <w:iCs/>
          <w:color w:val="1A1A1A"/>
          <w:sz w:val="20"/>
          <w:szCs w:val="20"/>
        </w:rPr>
        <w:t xml:space="preserve">Avec : sigma = contrainte normale (MPa), tau = contrainte tangentielle, Re = limite elastique du materiau (MPa), Cs = coefficient de securite, A = section, I = moment quadratique, W = module de flexion, Ip = moment polaire.</w:t>
      </w:r>
    </w:p>
    <w:p>
      <w:pPr>
        <w:spacing w:after="80"/>
      </w:pPr>
      <w:r>
        <w:t xml:space="preserve"/>
      </w:r>
    </w:p>
    <w:p>
      <w:pPr>
        <w:spacing w:after="80" w:before="200"/>
      </w:pPr>
      <w:r>
        <w:rPr>
          <w:rFonts w:ascii="Arial" w:cs="Arial" w:eastAsia="Arial" w:hAnsi="Arial"/>
          <w:b/>
          <w:bCs/>
          <w:color w:val="C55A11"/>
          <w:sz w:val="22"/>
          <w:szCs w:val="22"/>
        </w:rPr>
        <w:t xml:space="preserve">Etape 4 — Choix des coefficients de securite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Cs = 1.0 a 1.2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INTERDIT en predim. Acceptable uniquement en FEA validee sur piece optimisee.</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Cs = 1.5 a 2.0</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Chargement bien connu, materiau certifie, fabrication maitrisee — calcul FEA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Cs = 2.0 a 3.0</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Chargement incertain ou variable, predimensionnement standard</w:t>
            </w:r>
          </w:p>
        </w:tc>
      </w:tr>
      <w:tr>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20"/>
            </w:tcMar>
          </w:tcPr>
          <w:p>
            <w:r>
              <w:rPr>
                <w:rFonts w:ascii="Arial" w:cs="Arial" w:eastAsia="Arial" w:hAnsi="Arial"/>
                <w:b/>
                <w:bCs/>
                <w:color w:val="1B3A5C"/>
                <w:sz w:val="19"/>
                <w:szCs w:val="19"/>
              </w:rPr>
              <w:t xml:space="preserve">Cs = 3.0 a 5.0</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Chargement tres incertain, choc, fatigue non calculee, securite des personnes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19"/>
                <w:szCs w:val="19"/>
              </w:rPr>
              <w:t xml:space="preserve">Cs &gt; 5.0</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Architecture suspecte — repenser le concept ou calculer en fatigue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40" w:before="40"/>
            </w:pPr>
            <w:r>
              <w:rPr>
                <w:rFonts w:ascii="Arial" w:cs="Arial" w:eastAsia="Arial" w:hAnsi="Arial"/>
                <w:b/>
                <w:bCs/>
                <w:i w:val="false"/>
                <w:iCs w:val="false"/>
                <w:color w:val="1A1A1A"/>
                <w:sz w:val="19"/>
                <w:szCs w:val="19"/>
              </w:rPr>
              <w:t xml:space="preserve">Un coefficient de securite &gt; 5 n'est pas 'plus sur' — c'est le signe que le concepteur n'a pas compris son probleme. Calculer correctement, meme approximativement, vaut mieux que de mettre un Cs 'par precaution'.</w:t>
            </w:r>
          </w:p>
        </w:tc>
      </w:tr>
    </w:tbl>
    <w:p>
      <w:pPr>
        <w:spacing w:after="80"/>
      </w:pPr>
      <w:r>
        <w:t xml:space="preserve"/>
      </w:r>
    </w:p>
    <w:p>
      <w:pPr>
        <w:spacing w:after="80" w:before="200"/>
      </w:pPr>
      <w:r>
        <w:rPr>
          <w:rFonts w:ascii="Arial" w:cs="Arial" w:eastAsia="Arial" w:hAnsi="Arial"/>
          <w:b/>
          <w:bCs/>
          <w:color w:val="C55A11"/>
          <w:sz w:val="22"/>
          <w:szCs w:val="22"/>
        </w:rPr>
        <w:t xml:space="preserve">Etape 5 — Verification et validation du predimensionnement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Comparer les dimensions obtenues avec des produits existants similaires (analogie)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la coherence de masse : la masse calculee correspond-elle a l'estimation initiale ?</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que les dimensions sont 'fabricables' avec les moyens disponibles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Identifier les pieces dont le predim montre un Cs &lt; 1.5 : ce sont les candidats au calcul FEA</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Documenter les hypotheses et les resultats dans un rapport de predim archive</w:t>
      </w:r>
    </w:p>
    <w:p>
      <w:pPr>
        <w:spacing w:after="80"/>
      </w:pPr>
      <w:r>
        <w:t xml:space="preserve"/>
      </w:r>
    </w:p>
    <w:p>
      <w:pPr>
        <w:pStyle w:val="Heading2"/>
        <w:spacing w:after="100" w:before="300"/>
      </w:pPr>
      <w:r>
        <w:rPr>
          <w:rFonts w:ascii="Arial" w:cs="Arial" w:eastAsia="Arial" w:hAnsi="Arial"/>
          <w:b/>
          <w:bCs/>
          <w:color w:val="2E75B6"/>
          <w:sz w:val="26"/>
          <w:szCs w:val="26"/>
        </w:rPr>
        <w:t xml:space="preserve">D.3  Predimensionnement des assemblages standards</w:t>
      </w:r>
    </w:p>
    <w:p>
      <w:pPr>
        <w:spacing w:after="80"/>
      </w:pPr>
      <w:r>
        <w:t xml:space="preserve"/>
      </w:r>
    </w:p>
    <w:p>
      <w:pPr>
        <w:spacing w:after="80" w:before="200"/>
      </w:pPr>
      <w:r>
        <w:rPr>
          <w:rFonts w:ascii="Arial" w:cs="Arial" w:eastAsia="Arial" w:hAnsi="Arial"/>
          <w:b/>
          <w:bCs/>
          <w:color w:val="C55A11"/>
          <w:sz w:val="22"/>
          <w:szCs w:val="22"/>
        </w:rPr>
        <w:t xml:space="preserve">Liaisons boulonnees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Effort de precontrainte : Fp = 0.75 x Re_visserie x S_min (avec cle dynamometrique)</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Effort transmissible en friction : Ft = mu x n x Fp / Cs (mu acier/acier sec = 0.15)</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Resistance en traction de la visserie : verifier que F_ext &lt; 0.75 x Fp (pas de decollement)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Verification de l'element cible : pression de contact sous tete &lt;= 2 x Re du materiau le plus mou</w:t>
      </w:r>
    </w:p>
    <w:p>
      <w:pPr>
        <w:spacing w:after="80"/>
      </w:pPr>
      <w:r>
        <w:t xml:space="preserve"/>
      </w:r>
    </w:p>
    <w:p>
      <w:pPr>
        <w:spacing w:after="80" w:before="200"/>
      </w:pPr>
      <w:r>
        <w:rPr>
          <w:rFonts w:ascii="Arial" w:cs="Arial" w:eastAsia="Arial" w:hAnsi="Arial"/>
          <w:b/>
          <w:bCs/>
          <w:color w:val="C55A11"/>
          <w:sz w:val="22"/>
          <w:szCs w:val="22"/>
        </w:rPr>
        <w:t xml:space="preserve">Roulements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Charge equivalente : P = X.Fr + Y.Fa (coefficients X, Y dans catalogue fabricant)</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Duree de vie en heures : L10h = (C/P)^p x (10^6 / 60n) — p=3 billes, p=10/3 rouleaux</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L10h &gt;= duree de vie cible x 5 (facteur de service minimum en predim)</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Tenir compte de la temperature (facteur ft) et de la fiabilite souhaitee (facteur a1)</w:t>
      </w:r>
    </w:p>
    <w:p>
      <w:pPr>
        <w:spacing w:after="80"/>
      </w:pPr>
      <w:r>
        <w:t xml:space="preserve"/>
      </w:r>
    </w:p>
    <w:p>
      <w:pPr>
        <w:spacing w:after="80" w:before="200"/>
      </w:pPr>
      <w:r>
        <w:rPr>
          <w:rFonts w:ascii="Arial" w:cs="Arial" w:eastAsia="Arial" w:hAnsi="Arial"/>
          <w:b/>
          <w:bCs/>
          <w:color w:val="C55A11"/>
          <w:sz w:val="22"/>
          <w:szCs w:val="22"/>
        </w:rPr>
        <w:t xml:space="preserve">Arbres et transmissions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Section minimale en torsion : d &gt;= cube_root(16.Mt / (pi.tau_adm)) avec tau_adm = Re/2/Cs</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la fleche en flexion : f &lt;= L/1000 pour les arbres de precision</w:t>
      </w:r>
    </w:p>
    <w:p>
      <w:pPr>
        <w:pStyle w:val="ListParagraph"/>
        <w:numPr>
          <w:ilvl w:val="0"/>
          <w:numId w:val="2"/>
        </w:numPr>
        <w:spacing w:after="40" w:before="40"/>
        <w:ind w:left="720" w:hanging="360"/>
      </w:pPr>
      <w:r>
        <w:rPr>
          <w:rFonts w:ascii="Arial" w:cs="Arial" w:eastAsia="Arial" w:hAnsi="Arial"/>
          <w:b w:val="false"/>
          <w:bCs w:val="false"/>
          <w:color w:val="1A1A1A"/>
          <w:sz w:val="20"/>
          <w:szCs w:val="20"/>
        </w:rPr>
        <w:t xml:space="preserve">Verifier la frequence critique de rotation : Nc &gt; 1.3 x N_service</w:t>
      </w:r>
    </w:p>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6B75"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SYNTHESE — Posture de l'ingenieur junior efficace</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Synthese — La posture de l'ingenieur junior efficace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none" w:color="FFFFFF" w:sz="0"/>
              <w:left w:val="none" w:color="FFFFFF" w:sz="0"/>
              <w:bottom w:val="none" w:color="FFFFFF" w:sz="0"/>
              <w:right w:val="none" w:color="FFFFFF" w:sz="0"/>
            </w:tcBorders>
            <w:shd w:fill="1B3A5C" w:val="clear"/>
            <w:tcMar>
              <w:top w:type="dxa" w:w="120"/>
              <w:left w:type="dxa" w:w="180"/>
              <w:bottom w:type="dxa" w:w="80"/>
              <w:right w:type="dxa" w:w="120"/>
            </w:tcMar>
          </w:tcPr>
          <w:p>
            <w:pPr>
              <w:jc w:val="center"/>
            </w:pPr>
            <w:r>
              <w:rPr>
                <w:rFonts w:ascii="Arial" w:cs="Arial" w:eastAsia="Arial" w:hAnsi="Arial"/>
                <w:b/>
                <w:bCs/>
                <w:color w:val="FFFFFF"/>
                <w:sz w:val="20"/>
                <w:szCs w:val="20"/>
              </w:rPr>
              <w:t xml:space="preserve">CE QU'IL FAUT FAIRE</w:t>
            </w:r>
          </w:p>
        </w:tc>
        <w:tc>
          <w:tcPr>
            <w:tcBorders>
              <w:top w:val="none" w:color="FFFFFF" w:sz="0"/>
              <w:left w:val="none" w:color="FFFFFF" w:sz="0"/>
              <w:bottom w:val="none" w:color="FFFFFF" w:sz="0"/>
              <w:right w:val="none" w:color="FFFFFF" w:sz="0"/>
            </w:tcBorders>
            <w:shd w:fill="C00000" w:val="clear"/>
            <w:tcMar>
              <w:top w:type="dxa" w:w="120"/>
              <w:left w:type="dxa" w:w="120"/>
              <w:bottom w:type="dxa" w:w="80"/>
              <w:right w:type="dxa" w:w="120"/>
            </w:tcMar>
          </w:tcPr>
          <w:p>
            <w:pPr>
              <w:jc w:val="center"/>
            </w:pPr>
            <w:r>
              <w:rPr>
                <w:rFonts w:ascii="Arial" w:cs="Arial" w:eastAsia="Arial" w:hAnsi="Arial"/>
                <w:b/>
                <w:bCs/>
                <w:color w:val="FFFFFF"/>
                <w:sz w:val="20"/>
                <w:szCs w:val="20"/>
              </w:rPr>
              <w:t xml:space="preserve">CE QU'IL NE FAUT PAS FAIRE</w:t>
            </w:r>
          </w:p>
        </w:tc>
      </w:tr>
      <w:tr>
        <w:tc>
          <w:tcPr>
            <w:tcW w:type="dxa" w:w="4413"/>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b/>
                <w:bCs/>
                <w:color w:val="375623"/>
                <w:sz w:val="19"/>
                <w:szCs w:val="19"/>
              </w:rPr>
              <w:t xml:space="preserve">✓  Valider l'architecture avant de modeler</w:t>
            </w:r>
          </w:p>
        </w:tc>
        <w:tc>
          <w:tcPr>
            <w:tcW w:type="dxa" w:w="4613"/>
            <w:tcBorders>
              <w:top w:val="single" w:color="AAAAAA" w:sz="1"/>
              <w:left w:val="single" w:color="AAAAAA" w:sz="1"/>
              <w:bottom w:val="single" w:color="AAAAAA" w:sz="1"/>
              <w:right w:val="single" w:color="AAAAAA" w:sz="1"/>
            </w:tcBorders>
            <w:shd w:fill="FFE0E0" w:val="clear"/>
            <w:tcMar>
              <w:top w:type="dxa" w:w="70"/>
              <w:left w:type="dxa" w:w="120"/>
              <w:bottom w:type="dxa" w:w="70"/>
              <w:right w:type="dxa" w:w="120"/>
            </w:tcMar>
          </w:tcPr>
          <w:p>
            <w:r>
              <w:rPr>
                <w:rFonts w:ascii="Arial" w:cs="Arial" w:eastAsia="Arial" w:hAnsi="Arial"/>
                <w:color w:val="C00000"/>
                <w:sz w:val="19"/>
                <w:szCs w:val="19"/>
              </w:rPr>
              <w:t xml:space="preserve">✗  Ouvrir le CAO des la reception du brief</w:t>
            </w:r>
          </w:p>
        </w:tc>
      </w:tr>
      <w:tr>
        <w:tc>
          <w:tcPr>
            <w:tcW w:type="dxa" w:w="44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375623"/>
                <w:sz w:val="19"/>
                <w:szCs w:val="19"/>
              </w:rPr>
              <w:t xml:space="preserve">✓  Faire les calculs a la main d'abord</w:t>
            </w:r>
          </w:p>
        </w:tc>
        <w:tc>
          <w:tcPr>
            <w:tcW w:type="dxa" w:w="46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C00000"/>
                <w:sz w:val="19"/>
                <w:szCs w:val="19"/>
              </w:rPr>
              <w:t xml:space="preserve">✗  Faire confiance aveuglément a la FEA</w:t>
            </w:r>
          </w:p>
        </w:tc>
      </w:tr>
      <w:tr>
        <w:tc>
          <w:tcPr>
            <w:tcW w:type="dxa" w:w="4413"/>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b/>
                <w:bCs/>
                <w:color w:val="375623"/>
                <w:sz w:val="19"/>
                <w:szCs w:val="19"/>
              </w:rPr>
              <w:t xml:space="preserve">✓  Documenter ses hypotheses de calcul</w:t>
            </w:r>
          </w:p>
        </w:tc>
        <w:tc>
          <w:tcPr>
            <w:tcW w:type="dxa" w:w="4613"/>
            <w:tcBorders>
              <w:top w:val="single" w:color="AAAAAA" w:sz="1"/>
              <w:left w:val="single" w:color="AAAAAA" w:sz="1"/>
              <w:bottom w:val="single" w:color="AAAAAA" w:sz="1"/>
              <w:right w:val="single" w:color="AAAAAA" w:sz="1"/>
            </w:tcBorders>
            <w:shd w:fill="FFE0E0" w:val="clear"/>
            <w:tcMar>
              <w:top w:type="dxa" w:w="70"/>
              <w:left w:type="dxa" w:w="120"/>
              <w:bottom w:type="dxa" w:w="70"/>
              <w:right w:type="dxa" w:w="120"/>
            </w:tcMar>
          </w:tcPr>
          <w:p>
            <w:r>
              <w:rPr>
                <w:rFonts w:ascii="Arial" w:cs="Arial" w:eastAsia="Arial" w:hAnsi="Arial"/>
                <w:color w:val="C00000"/>
                <w:sz w:val="19"/>
                <w:szCs w:val="19"/>
              </w:rPr>
              <w:t xml:space="preserve">✗  Ne laisser aucune trace de ses raisonnements</w:t>
            </w:r>
          </w:p>
        </w:tc>
      </w:tr>
      <w:tr>
        <w:tc>
          <w:tcPr>
            <w:tcW w:type="dxa" w:w="44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375623"/>
                <w:sz w:val="19"/>
                <w:szCs w:val="19"/>
              </w:rPr>
              <w:t xml:space="preserve">✓  Consulter fabrication et qualite en amont</w:t>
            </w:r>
          </w:p>
        </w:tc>
        <w:tc>
          <w:tcPr>
            <w:tcW w:type="dxa" w:w="46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C00000"/>
                <w:sz w:val="19"/>
                <w:szCs w:val="19"/>
              </w:rPr>
              <w:t xml:space="preserve">✗  Concevoir en silo dans son bureau</w:t>
            </w:r>
          </w:p>
        </w:tc>
      </w:tr>
      <w:tr>
        <w:tc>
          <w:tcPr>
            <w:tcW w:type="dxa" w:w="4413"/>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b/>
                <w:bCs/>
                <w:color w:val="375623"/>
                <w:sz w:val="19"/>
                <w:szCs w:val="19"/>
              </w:rPr>
              <w:t xml:space="preserve">✓  Controler son plan contre la check-list</w:t>
            </w:r>
          </w:p>
        </w:tc>
        <w:tc>
          <w:tcPr>
            <w:tcW w:type="dxa" w:w="4613"/>
            <w:tcBorders>
              <w:top w:val="single" w:color="AAAAAA" w:sz="1"/>
              <w:left w:val="single" w:color="AAAAAA" w:sz="1"/>
              <w:bottom w:val="single" w:color="AAAAAA" w:sz="1"/>
              <w:right w:val="single" w:color="AAAAAA" w:sz="1"/>
            </w:tcBorders>
            <w:shd w:fill="FFE0E0" w:val="clear"/>
            <w:tcMar>
              <w:top w:type="dxa" w:w="70"/>
              <w:left w:type="dxa" w:w="120"/>
              <w:bottom w:type="dxa" w:w="70"/>
              <w:right w:type="dxa" w:w="120"/>
            </w:tcMar>
          </w:tcPr>
          <w:p>
            <w:r>
              <w:rPr>
                <w:rFonts w:ascii="Arial" w:cs="Arial" w:eastAsia="Arial" w:hAnsi="Arial"/>
                <w:color w:val="C00000"/>
                <w:sz w:val="19"/>
                <w:szCs w:val="19"/>
              </w:rPr>
              <w:t xml:space="preserve">✗  Emettre un plan sans relecture systematique</w:t>
            </w:r>
          </w:p>
        </w:tc>
      </w:tr>
      <w:tr>
        <w:tc>
          <w:tcPr>
            <w:tcW w:type="dxa" w:w="44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375623"/>
                <w:sz w:val="19"/>
                <w:szCs w:val="19"/>
              </w:rPr>
              <w:t xml:space="preserve">✓  Utiliser des Cs conservateurs en predim</w:t>
            </w:r>
          </w:p>
        </w:tc>
        <w:tc>
          <w:tcPr>
            <w:tcW w:type="dxa" w:w="46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C00000"/>
                <w:sz w:val="19"/>
                <w:szCs w:val="19"/>
              </w:rPr>
              <w:t xml:space="preserve">✗  Mettre Cs = 1 'pour voir'</w:t>
            </w:r>
          </w:p>
        </w:tc>
      </w:tr>
      <w:tr>
        <w:tc>
          <w:tcPr>
            <w:tcW w:type="dxa" w:w="4413"/>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b/>
                <w:bCs/>
                <w:color w:val="375623"/>
                <w:sz w:val="19"/>
                <w:szCs w:val="19"/>
              </w:rPr>
              <w:t xml:space="preserve">✓  Poser des questions, meme 'stupides'</w:t>
            </w:r>
          </w:p>
        </w:tc>
        <w:tc>
          <w:tcPr>
            <w:tcW w:type="dxa" w:w="4613"/>
            <w:tcBorders>
              <w:top w:val="single" w:color="AAAAAA" w:sz="1"/>
              <w:left w:val="single" w:color="AAAAAA" w:sz="1"/>
              <w:bottom w:val="single" w:color="AAAAAA" w:sz="1"/>
              <w:right w:val="single" w:color="AAAAAA" w:sz="1"/>
            </w:tcBorders>
            <w:shd w:fill="FFE0E0" w:val="clear"/>
            <w:tcMar>
              <w:top w:type="dxa" w:w="70"/>
              <w:left w:type="dxa" w:w="120"/>
              <w:bottom w:type="dxa" w:w="70"/>
              <w:right w:type="dxa" w:w="120"/>
            </w:tcMar>
          </w:tcPr>
          <w:p>
            <w:r>
              <w:rPr>
                <w:rFonts w:ascii="Arial" w:cs="Arial" w:eastAsia="Arial" w:hAnsi="Arial"/>
                <w:color w:val="C00000"/>
                <w:sz w:val="19"/>
                <w:szCs w:val="19"/>
              </w:rPr>
              <w:t xml:space="preserve">✗  Supposer qu'on a compris le besoin</w:t>
            </w:r>
          </w:p>
        </w:tc>
      </w:tr>
      <w:tr>
        <w:tc>
          <w:tcPr>
            <w:tcW w:type="dxa" w:w="44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375623"/>
                <w:sz w:val="19"/>
                <w:szCs w:val="19"/>
              </w:rPr>
              <w:t xml:space="preserve">✓  Archiver chaque revision et decision</w:t>
            </w:r>
          </w:p>
        </w:tc>
        <w:tc>
          <w:tcPr>
            <w:tcW w:type="dxa" w:w="46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C00000"/>
                <w:sz w:val="19"/>
                <w:szCs w:val="19"/>
              </w:rPr>
              <w:t xml:space="preserve">✗  Modifier un fichier sans changer l'indice</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spacing w:after="80"/>
              <w:jc w:val="center"/>
            </w:pPr>
            <w:r>
              <w:rPr>
                <w:rFonts w:ascii="Arial" w:cs="Arial" w:eastAsia="Arial" w:hAnsi="Arial"/>
                <w:b/>
                <w:bCs/>
                <w:color w:val="FFFFFF"/>
                <w:sz w:val="26"/>
                <w:szCs w:val="26"/>
              </w:rPr>
              <w:t xml:space="preserve">La regle des 3P</w:t>
            </w:r>
          </w:p>
          <w:p>
            <w:pPr>
              <w:jc w:val="center"/>
            </w:pPr>
            <w:r>
              <w:rPr>
                <w:rFonts w:ascii="Arial" w:cs="Arial" w:eastAsia="Arial" w:hAnsi="Arial"/>
                <w:i/>
                <w:iCs/>
                <w:color w:val="BDD7EE"/>
                <w:sz w:val="22"/>
                <w:szCs w:val="22"/>
              </w:rPr>
              <w:t xml:space="preserve">Papier d'abord   |   Pairs ensuite   |   Pixels en dernier</w:t>
            </w:r>
          </w:p>
          <w:p>
            <w:pPr>
              <w:spacing w:before="80"/>
              <w:jc w:val="center"/>
            </w:pPr>
            <w:r>
              <w:rPr>
                <w:rFonts w:ascii="Arial" w:cs="Arial" w:eastAsia="Arial" w:hAnsi="Arial"/>
                <w:color w:val="AAAAAA"/>
                <w:sz w:val="18"/>
                <w:szCs w:val="18"/>
              </w:rPr>
              <w:t xml:space="preserve">Calculer et valider sur papier — Faire relire par un pair — Seulement alors modeliser en 3D</w:t>
            </w:r>
          </w:p>
        </w:tc>
      </w:tr>
    </w:tbl>
    <w:p>
      <w:pPr>
        <w:spacing w:after="80"/>
      </w:pPr>
      <w:r>
        <w:t xml:space="preserve"/>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3"/>
      </w:pBdr>
      <w:spacing w:before="60"/>
      <w:jc w:val="center"/>
    </w:pPr>
    <w:r>
      <w:rPr>
        <w:rFonts w:ascii="Arial" w:cs="Arial" w:eastAsia="Arial" w:hAnsi="Arial"/>
        <w:color w:val="888888"/>
        <w:sz w:val="16"/>
        <w:szCs w:val="16"/>
      </w:rPr>
      <w:t xml:space="preserve">Usage interne — Confidentiel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3"/>
      </w:pBdr>
      <w:spacing w:after="60"/>
    </w:pPr>
    <w:r>
      <w:rPr>
        <w:rFonts w:ascii="Arial" w:cs="Arial" w:eastAsia="Arial" w:hAnsi="Arial"/>
        <w:b/>
        <w:bCs/>
        <w:color w:val="1B3A5C"/>
        <w:sz w:val="17"/>
        <w:szCs w:val="17"/>
      </w:rPr>
      <w:t xml:space="preserve">GUIDE METHODO — Ingenieur Conception Mecanique Junior</w:t>
    </w:r>
    <w:r>
      <w:rPr>
        <w:rFonts w:ascii="Arial" w:cs="Arial" w:eastAsia="Arial" w:hAnsi="Arial"/>
        <w:color w:val="888888"/>
        <w:sz w:val="17"/>
        <w:szCs w:val="17"/>
      </w:rPr>
      <w:t xml:space="preserve">    |    Document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2026-03-24T21:53:38.375Z</dcterms:created>
  <dcterms:modified xsi:type="dcterms:W3CDTF">2026-03-24T21:53:38.376Z</dcterms:modified>
</cp:coreProperties>
</file>

<file path=docProps/custom.xml><?xml version="1.0" encoding="utf-8"?>
<Properties xmlns="http://schemas.openxmlformats.org/officeDocument/2006/custom-properties" xmlns:vt="http://schemas.openxmlformats.org/officeDocument/2006/docPropsVTypes"/>
</file>