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60"/>
      </w:pPr>
      <w:r>
        <w:rPr>
          <w:rFonts w:ascii="Arial" w:cs="Arial" w:eastAsia="Arial" w:hAnsi="Arial"/>
          <w:sz w:val="21"/>
          <w:szCs w:val="21"/>
        </w:rPr>
        <w:t xml:space="preserve"/>
      </w:r>
    </w:p>
    <w:p>
      <w:pPr>
        <w:spacing w:before="0" w:after="60"/>
        <w:jc w:val="center"/>
      </w:pPr>
      <w:r>
        <w:rPr>
          <w:rFonts w:ascii="Arial" w:cs="Arial" w:eastAsia="Arial" w:hAnsi="Arial"/>
          <w:b/>
          <w:bCs/>
          <w:color w:val="1F3864"/>
          <w:sz w:val="52"/>
          <w:szCs w:val="52"/>
        </w:rPr>
        <w:t xml:space="preserve">PLAN DE LECTURE</w:t>
      </w:r>
    </w:p>
    <w:p>
      <w:pPr>
        <w:spacing w:before="0" w:after="60"/>
        <w:jc w:val="center"/>
      </w:pPr>
      <w:r>
        <w:rPr>
          <w:rFonts w:ascii="Arial" w:cs="Arial" w:eastAsia="Arial" w:hAnsi="Arial"/>
          <w:b/>
          <w:bCs/>
          <w:color w:val="2E75B6"/>
          <w:sz w:val="32"/>
          <w:szCs w:val="32"/>
        </w:rPr>
        <w:t xml:space="preserve">24 Livres — 24 Mois — Hors Heures de Travail</w:t>
      </w:r>
    </w:p>
    <w:p>
      <w:pPr>
        <w:spacing w:before="0" w:after="180"/>
        <w:jc w:val="center"/>
      </w:pPr>
      <w:r>
        <w:rPr>
          <w:rFonts w:ascii="Arial" w:cs="Arial" w:eastAsia="Arial" w:hAnsi="Arial"/>
          <w:i/>
          <w:iCs/>
          <w:color w:val="595959"/>
          <w:sz w:val="21"/>
          <w:szCs w:val="21"/>
        </w:rPr>
        <w:t xml:space="preserve">Ingénieur Conception Mécanique — 4 ans d'expérience — Différenciation maximale par rapport aux pairs</w:t>
      </w:r>
    </w:p>
    <w:p>
      <w:pPr>
        <w:pBdr>
          <w:bottom w:val="single" w:color="2E75B6" w:sz="10" w:space="1"/>
        </w:pBdr>
        <w:spacing w:before="130" w:after="13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Pourquoi ce plan — La règle des 24 livres</w:t>
      </w:r>
    </w:p>
    <w:p>
      <w:pPr>
        <w:spacing w:before="80" w:after="80"/>
      </w:pPr>
      <w:r>
        <w:rPr>
          <w:rFonts w:ascii="Arial" w:cs="Arial" w:eastAsia="Arial" w:hAnsi="Arial"/>
          <w:sz w:val="21"/>
          <w:szCs w:val="21"/>
        </w:rPr>
        <w:t xml:space="preserve">La plupart des ingénieurs ne lisent pas. Ceux qui lisent lisent de la technique. Ceux qui lisent de la technique ET de la stratégie ET du management ET de la psychologie humaine sont extrêmement rares — et extrêmement recherchés. Ce plan construit cette combinaison en 24 mois, à raison d'un livre par mois.</w:t>
      </w:r>
    </w:p>
    <w:p>
      <w:pPr>
        <w:spacing w:before="4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7"/>
        <w:gridCol w:w="3066"/>
        <w:gridCol w:w="3067"/>
      </w:tblGrid>
      <w:tr>
        <w:tc>
          <w:tcPr>
            <w:tcW w:type="dxa" w:w="3067"/>
            <w:tcBorders>
              <w:top w:val="single" w:color="888888" w:sz="6"/>
              <w:left w:val="single" w:color="888888" w:sz="6"/>
              <w:bottom w:val="single" w:color="888888" w:sz="6"/>
              <w:right w:val="single" w:color="888888" w:sz="6"/>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Livres 1–6
SOCLE</w:t>
            </w:r>
          </w:p>
        </w:tc>
        <w:tc>
          <w:tcPr>
            <w:tcW w:type="dxa" w:w="3066"/>
            <w:tcBorders>
              <w:top w:val="single" w:color="888888" w:sz="6"/>
              <w:left w:val="single" w:color="888888" w:sz="6"/>
              <w:bottom w:val="single" w:color="888888" w:sz="6"/>
              <w:right w:val="single" w:color="888888" w:sz="6"/>
            </w:tcBorders>
            <w:shd w:fill="C55A11"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Livres 7–18
JUGEMENT + LEADERSHIP</w:t>
            </w:r>
          </w:p>
        </w:tc>
        <w:tc>
          <w:tcPr>
            <w:tcW w:type="dxa" w:w="3067"/>
            <w:tcBorders>
              <w:top w:val="single" w:color="888888" w:sz="6"/>
              <w:left w:val="single" w:color="888888" w:sz="6"/>
              <w:bottom w:val="single" w:color="888888" w:sz="6"/>
              <w:right w:val="single" w:color="888888" w:sz="6"/>
            </w:tcBorders>
            <w:shd w:fill="4A235A"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Livres 19–24
MAÎTRISE</w:t>
            </w:r>
          </w:p>
        </w:tc>
      </w:tr>
      <w:tr>
        <w:tc>
          <w:tcPr>
            <w:tcW w:type="dxa" w:w="3067"/>
            <w:tcBorders>
              <w:top w:val="single" w:color="BBBBBB" w:sz="6"/>
              <w:left w:val="single" w:color="BBBBBB" w:sz="6"/>
              <w:bottom w:val="single" w:color="BBBBBB" w:sz="6"/>
              <w:right w:val="single" w:color="BBBBBB" w:sz="6"/>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Vous distancez 80 % de vos pairs. Maîtrise des fondamentaux techniques et culture industrielle que la formation initiale n'a pas transmis.</w:t>
            </w:r>
          </w:p>
        </w:tc>
        <w:tc>
          <w:tcPr>
            <w:tcW w:type="dxa" w:w="3066"/>
            <w:tcBorders>
              <w:top w:val="single" w:color="BBBBBB" w:sz="6"/>
              <w:left w:val="single" w:color="BBBBBB" w:sz="6"/>
              <w:bottom w:val="single" w:color="BBBBBB" w:sz="6"/>
              <w:right w:val="single" w:color="BBBBBB" w:sz="6"/>
            </w:tcBorders>
            <w:shd w:fill="FCE4D6"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Vous entrez dans le top 10 %. Jugement, influence, pensée stratégique — les compétences que les managers recherchent et que les ingénieurs n'ont pas.</w:t>
            </w:r>
          </w:p>
        </w:tc>
        <w:tc>
          <w:tcPr>
            <w:tcW w:type="dxa" w:w="3067"/>
            <w:tcBorders>
              <w:top w:val="single" w:color="BBBBBB" w:sz="6"/>
              <w:left w:val="single" w:color="BBBBBB" w:sz="6"/>
              <w:bottom w:val="single" w:color="BBBBBB" w:sz="6"/>
              <w:right w:val="single" w:color="BBBBBB" w:sz="6"/>
            </w:tcBorders>
            <w:shd w:fill="F4EC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Vous êtes dans le top 2-3 %. Maîtrise avancée, réputation externe, capacité à prendre des décisions dans les situations non codifiées.</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EEAF1" w:val="clear"/>
            <w:tcMar>
              <w:top w:type="dxa" w:w="90"/>
              <w:left w:type="dxa" w:w="150"/>
              <w:bottom w:type="dxa" w:w="90"/>
              <w:right w:type="dxa" w:w="150"/>
            </w:tcMar>
          </w:tcPr>
          <w:p>
            <w:pPr>
              <w:spacing w:before="0" w:after="50"/>
            </w:pPr>
            <w:r>
              <w:rPr>
                <w:rFonts w:ascii="Arial" w:cs="Arial" w:eastAsia="Arial" w:hAnsi="Arial"/>
                <w:b/>
                <w:bCs/>
                <w:color w:val="2E75B6"/>
                <w:sz w:val="20"/>
                <w:szCs w:val="20"/>
              </w:rPr>
              <w:t xml:space="preserve">📌  La règle d'action obligatoire</w:t>
            </w:r>
          </w:p>
          <w:p>
            <w:pPr>
              <w:spacing w:before="0" w:after="0"/>
            </w:pPr>
            <w:r>
              <w:rPr>
                <w:rFonts w:ascii="Arial" w:cs="Arial" w:eastAsia="Arial" w:hAnsi="Arial"/>
                <w:color w:val="1A1A1A"/>
                <w:sz w:val="20"/>
                <w:szCs w:val="20"/>
              </w:rPr>
              <w:t xml:space="preserve">Chaque livre se termine par une action concrète réalisée dans les 7 jours suivant la lecture. Pas de lecture passive. Pas de surlignage sans application. La case 'Action' de chaque fiche est votre engagement de mise en pratique. Un livre non appliqué vaut zéro.</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Vue d'ensemble — Les 24 livres en un coup d'oeil</w:t>
      </w:r>
    </w:p>
    <w:p>
      <w:pPr>
        <w:spacing w:before="4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400"/>
        <w:gridCol w:w="1200"/>
        <w:gridCol w:w="1600"/>
      </w:tblGrid>
      <w:tr>
        <w:trPr>
          <w:tblHeader/>
        </w:trPr>
        <w:tc>
          <w:tcPr>
            <w:tcW w:type="dxa" w:w="600"/>
            <w:tcBorders>
              <w:top w:val="single" w:color="888888" w:sz="6"/>
              <w:left w:val="single" w:color="888888" w:sz="6"/>
              <w:bottom w:val="single" w:color="888888" w:sz="6"/>
              <w:right w:val="single" w:color="888888" w:sz="6"/>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N°</w:t>
            </w:r>
          </w:p>
        </w:tc>
        <w:tc>
          <w:tcPr>
            <w:tcW w:type="dxa" w:w="3400"/>
            <w:tcBorders>
              <w:top w:val="single" w:color="888888" w:sz="6"/>
              <w:left w:val="single" w:color="888888" w:sz="6"/>
              <w:bottom w:val="single" w:color="888888" w:sz="6"/>
              <w:right w:val="single" w:color="888888" w:sz="6"/>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Titre</w:t>
            </w:r>
          </w:p>
        </w:tc>
        <w:tc>
          <w:tcPr>
            <w:tcW w:type="dxa" w:w="2400"/>
            <w:tcBorders>
              <w:top w:val="single" w:color="888888" w:sz="6"/>
              <w:left w:val="single" w:color="888888" w:sz="6"/>
              <w:bottom w:val="single" w:color="888888" w:sz="6"/>
              <w:right w:val="single" w:color="888888" w:sz="6"/>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Auteur</w:t>
            </w:r>
          </w:p>
        </w:tc>
        <w:tc>
          <w:tcPr>
            <w:tcW w:type="dxa" w:w="1200"/>
            <w:tcBorders>
              <w:top w:val="single" w:color="888888" w:sz="6"/>
              <w:left w:val="single" w:color="888888" w:sz="6"/>
              <w:bottom w:val="single" w:color="888888" w:sz="6"/>
              <w:right w:val="single" w:color="888888" w:sz="6"/>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Difficulté</w:t>
            </w:r>
          </w:p>
        </w:tc>
        <w:tc>
          <w:tcPr>
            <w:tcW w:type="dxa" w:w="1600"/>
            <w:tcBorders>
              <w:top w:val="single" w:color="888888" w:sz="6"/>
              <w:left w:val="single" w:color="888888" w:sz="6"/>
              <w:bottom w:val="single" w:color="888888" w:sz="6"/>
              <w:right w:val="single" w:color="888888" w:sz="6"/>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Phase</w:t>
            </w:r>
          </w:p>
        </w:tc>
      </w:tr>
      <w:tr>
        <w:tc>
          <w:tcPr>
            <w:tcW w:type="dxa" w:w="600"/>
            <w:tcBorders>
              <w:top w:val="single" w:color="BBBBBB" w:sz="6"/>
              <w:left w:val="single" w:color="BBBBBB" w:sz="6"/>
              <w:bottom w:val="single" w:color="BBBBBB" w:sz="6"/>
              <w:right w:val="single" w:color="BBBBBB" w:sz="6"/>
            </w:tcBorders>
            <w:shd w:fill="DEEAF1"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20"/>
                <w:szCs w:val="20"/>
              </w:rPr>
              <w:t xml:space="preserve">01</w:t>
            </w:r>
          </w:p>
        </w:tc>
        <w:tc>
          <w:tcPr>
            <w:tcW w:type="dxa" w:w="3400"/>
            <w:tcBorders>
              <w:top w:val="single" w:color="BBBBBB" w:sz="6"/>
              <w:left w:val="single" w:color="BBBBBB" w:sz="6"/>
              <w:bottom w:val="single" w:color="BBBBBB" w:sz="6"/>
              <w:right w:val="single" w:color="BBBBBB" w:sz="6"/>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Shigley's Mechanical Engineering Design</w:t>
            </w:r>
          </w:p>
        </w:tc>
        <w:tc>
          <w:tcPr>
            <w:tcW w:type="dxa" w:w="2400"/>
            <w:tcBorders>
              <w:top w:val="single" w:color="BBBBBB" w:sz="6"/>
              <w:left w:val="single" w:color="BBBBBB" w:sz="6"/>
              <w:bottom w:val="single" w:color="BBBBBB" w:sz="6"/>
              <w:right w:val="single" w:color="BBBBBB" w:sz="6"/>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Budynas &amp; Nisbett</w:t>
            </w:r>
          </w:p>
        </w:tc>
        <w:tc>
          <w:tcPr>
            <w:tcW w:type="dxa" w:w="1200"/>
            <w:tcBorders>
              <w:top w:val="single" w:color="BBBBBB" w:sz="6"/>
              <w:left w:val="single" w:color="BBBBBB" w:sz="6"/>
              <w:bottom w:val="single" w:color="BBBBBB" w:sz="6"/>
              <w:right w:val="single" w:color="BBBBBB" w:sz="6"/>
            </w:tcBorders>
            <w:shd w:fill="FCE4E4" w:val="clear"/>
            <w:tcMar>
              <w:top w:type="dxa" w:w="80"/>
              <w:left w:type="dxa" w:w="120"/>
              <w:bottom w:type="dxa" w:w="80"/>
              <w:right w:type="dxa" w:w="120"/>
            </w:tcMar>
            <w:vAlign w:val="top"/>
          </w:tcPr>
          <w:p>
            <w:pPr>
              <w:jc w:val="center"/>
            </w:pPr>
            <w:r>
              <w:rPr>
                <w:rFonts w:ascii="Arial" w:cs="Arial" w:eastAsia="Arial" w:hAnsi="Arial"/>
                <w:b/>
                <w:bCs/>
                <w:i w:val="false"/>
                <w:iCs w:val="false"/>
                <w:color w:val="833333"/>
                <w:sz w:val="18"/>
                <w:szCs w:val="18"/>
              </w:rPr>
              <w:t xml:space="preserve">Élevée</w:t>
            </w:r>
          </w:p>
        </w:tc>
        <w:tc>
          <w:tcPr>
            <w:tcW w:type="dxa" w:w="1600"/>
            <w:tcBorders>
              <w:top w:val="single" w:color="BBBBBB" w:sz="6"/>
              <w:left w:val="single" w:color="BBBBBB" w:sz="6"/>
              <w:bottom w:val="single" w:color="BBBBBB" w:sz="6"/>
              <w:right w:val="single" w:color="BBBBBB" w:sz="6"/>
            </w:tcBorders>
            <w:shd w:fill="DEEAF1"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18"/>
                <w:szCs w:val="18"/>
              </w:rPr>
              <w:t xml:space="preserve">Technique</w:t>
            </w:r>
          </w:p>
        </w:tc>
      </w:tr>
      <w:tr>
        <w:tc>
          <w:tcPr>
            <w:tcW w:type="dxa" w:w="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20"/>
                <w:szCs w:val="20"/>
              </w:rPr>
              <w:t xml:space="preserve">02</w:t>
            </w:r>
          </w:p>
        </w:tc>
        <w:tc>
          <w:tcPr>
            <w:tcW w:type="dxa" w:w="3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Materials Selection in Mechanical Design</w:t>
            </w:r>
          </w:p>
        </w:tc>
        <w:tc>
          <w:tcPr>
            <w:tcW w:type="dxa" w:w="2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Michael Ashby</w:t>
            </w:r>
          </w:p>
        </w:tc>
        <w:tc>
          <w:tcPr>
            <w:tcW w:type="dxa" w:w="1200"/>
            <w:tcBorders>
              <w:top w:val="single" w:color="BBBBBB" w:sz="6"/>
              <w:left w:val="single" w:color="BBBBBB" w:sz="6"/>
              <w:bottom w:val="single" w:color="BBBBBB" w:sz="6"/>
              <w:right w:val="single" w:color="BBBBBB" w:sz="6"/>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7F6000"/>
                <w:sz w:val="18"/>
                <w:szCs w:val="18"/>
              </w:rPr>
              <w:t xml:space="preserve">Moyenne</w:t>
            </w:r>
          </w:p>
        </w:tc>
        <w:tc>
          <w:tcPr>
            <w:tcW w:type="dxa" w:w="1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18"/>
                <w:szCs w:val="18"/>
              </w:rPr>
              <w:t xml:space="preserve">Technique</w:t>
            </w:r>
          </w:p>
        </w:tc>
      </w:tr>
      <w:tr>
        <w:tc>
          <w:tcPr>
            <w:tcW w:type="dxa" w:w="600"/>
            <w:tcBorders>
              <w:top w:val="single" w:color="BBBBBB" w:sz="6"/>
              <w:left w:val="single" w:color="BBBBBB" w:sz="6"/>
              <w:bottom w:val="single" w:color="BBBBBB" w:sz="6"/>
              <w:right w:val="single" w:color="BBBBBB" w:sz="6"/>
            </w:tcBorders>
            <w:shd w:fill="DEEAF1"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20"/>
                <w:szCs w:val="20"/>
              </w:rPr>
              <w:t xml:space="preserve">03</w:t>
            </w:r>
          </w:p>
        </w:tc>
        <w:tc>
          <w:tcPr>
            <w:tcW w:type="dxa" w:w="3400"/>
            <w:tcBorders>
              <w:top w:val="single" w:color="BBBBBB" w:sz="6"/>
              <w:left w:val="single" w:color="BBBBBB" w:sz="6"/>
              <w:bottom w:val="single" w:color="BBBBBB" w:sz="6"/>
              <w:right w:val="single" w:color="BBBBBB" w:sz="6"/>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Engineering Design — A Systematic Approach</w:t>
            </w:r>
          </w:p>
        </w:tc>
        <w:tc>
          <w:tcPr>
            <w:tcW w:type="dxa" w:w="2400"/>
            <w:tcBorders>
              <w:top w:val="single" w:color="BBBBBB" w:sz="6"/>
              <w:left w:val="single" w:color="BBBBBB" w:sz="6"/>
              <w:bottom w:val="single" w:color="BBBBBB" w:sz="6"/>
              <w:right w:val="single" w:color="BBBBBB" w:sz="6"/>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Pahl, Beitz, Feldhusen, Grote</w:t>
            </w:r>
          </w:p>
        </w:tc>
        <w:tc>
          <w:tcPr>
            <w:tcW w:type="dxa" w:w="1200"/>
            <w:tcBorders>
              <w:top w:val="single" w:color="BBBBBB" w:sz="6"/>
              <w:left w:val="single" w:color="BBBBBB" w:sz="6"/>
              <w:bottom w:val="single" w:color="BBBBBB" w:sz="6"/>
              <w:right w:val="single" w:color="BBBBBB" w:sz="6"/>
            </w:tcBorders>
            <w:shd w:fill="FCE4E4" w:val="clear"/>
            <w:tcMar>
              <w:top w:type="dxa" w:w="80"/>
              <w:left w:type="dxa" w:w="120"/>
              <w:bottom w:type="dxa" w:w="80"/>
              <w:right w:type="dxa" w:w="120"/>
            </w:tcMar>
            <w:vAlign w:val="top"/>
          </w:tcPr>
          <w:p>
            <w:pPr>
              <w:jc w:val="center"/>
            </w:pPr>
            <w:r>
              <w:rPr>
                <w:rFonts w:ascii="Arial" w:cs="Arial" w:eastAsia="Arial" w:hAnsi="Arial"/>
                <w:b/>
                <w:bCs/>
                <w:i w:val="false"/>
                <w:iCs w:val="false"/>
                <w:color w:val="833333"/>
                <w:sz w:val="18"/>
                <w:szCs w:val="18"/>
              </w:rPr>
              <w:t xml:space="preserve">Élevée</w:t>
            </w:r>
          </w:p>
        </w:tc>
        <w:tc>
          <w:tcPr>
            <w:tcW w:type="dxa" w:w="1600"/>
            <w:tcBorders>
              <w:top w:val="single" w:color="BBBBBB" w:sz="6"/>
              <w:left w:val="single" w:color="BBBBBB" w:sz="6"/>
              <w:bottom w:val="single" w:color="BBBBBB" w:sz="6"/>
              <w:right w:val="single" w:color="BBBBBB" w:sz="6"/>
            </w:tcBorders>
            <w:shd w:fill="DEEAF1" w:val="clear"/>
            <w:tcMar>
              <w:top w:type="dxa" w:w="80"/>
              <w:left w:type="dxa" w:w="120"/>
              <w:bottom w:type="dxa" w:w="80"/>
              <w:right w:type="dxa" w:w="120"/>
            </w:tcMar>
            <w:vAlign w:val="top"/>
          </w:tcPr>
          <w:p>
            <w:pPr>
              <w:jc w:val="center"/>
            </w:pPr>
            <w:r>
              <w:rPr>
                <w:rFonts w:ascii="Arial" w:cs="Arial" w:eastAsia="Arial" w:hAnsi="Arial"/>
                <w:b/>
                <w:bCs/>
                <w:i w:val="false"/>
                <w:iCs w:val="false"/>
                <w:color w:val="1F4E79"/>
                <w:sz w:val="18"/>
                <w:szCs w:val="18"/>
              </w:rPr>
              <w:t xml:space="preserve">Méthode</w:t>
            </w:r>
          </w:p>
        </w:tc>
      </w:tr>
      <w:tr>
        <w:tc>
          <w:tcPr>
            <w:tcW w:type="dxa" w:w="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20"/>
                <w:szCs w:val="20"/>
              </w:rPr>
              <w:t xml:space="preserve">04</w:t>
            </w:r>
          </w:p>
        </w:tc>
        <w:tc>
          <w:tcPr>
            <w:tcW w:type="dxa" w:w="3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The Toyota Way</w:t>
            </w:r>
          </w:p>
        </w:tc>
        <w:tc>
          <w:tcPr>
            <w:tcW w:type="dxa" w:w="2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Jeffrey Liker</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Culture</w:t>
            </w:r>
          </w:p>
        </w:tc>
      </w:tr>
      <w:tr>
        <w:tc>
          <w:tcPr>
            <w:tcW w:type="dxa" w:w="600"/>
            <w:tcBorders>
              <w:top w:val="single" w:color="BBBBBB" w:sz="6"/>
              <w:left w:val="single" w:color="BBBBBB" w:sz="6"/>
              <w:bottom w:val="single" w:color="BBBBBB" w:sz="6"/>
              <w:right w:val="single" w:color="BBBBBB" w:sz="6"/>
            </w:tcBorders>
            <w:shd w:fill="DEEAF1"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20"/>
                <w:szCs w:val="20"/>
              </w:rPr>
              <w:t xml:space="preserve">05</w:t>
            </w:r>
          </w:p>
        </w:tc>
        <w:tc>
          <w:tcPr>
            <w:tcW w:type="dxa" w:w="3400"/>
            <w:tcBorders>
              <w:top w:val="single" w:color="BBBBBB" w:sz="6"/>
              <w:left w:val="single" w:color="BBBBBB" w:sz="6"/>
              <w:bottom w:val="single" w:color="BBBBBB" w:sz="6"/>
              <w:right w:val="single" w:color="BBBBBB" w:sz="6"/>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Structures: Or Why Things Don't Fall Down</w:t>
            </w:r>
          </w:p>
        </w:tc>
        <w:tc>
          <w:tcPr>
            <w:tcW w:type="dxa" w:w="2400"/>
            <w:tcBorders>
              <w:top w:val="single" w:color="BBBBBB" w:sz="6"/>
              <w:left w:val="single" w:color="BBBBBB" w:sz="6"/>
              <w:bottom w:val="single" w:color="BBBBBB" w:sz="6"/>
              <w:right w:val="single" w:color="BBBBBB" w:sz="6"/>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J.E. Gordon</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DEEAF1"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18"/>
                <w:szCs w:val="18"/>
              </w:rPr>
              <w:t xml:space="preserve">Technique</w:t>
            </w:r>
          </w:p>
        </w:tc>
      </w:tr>
      <w:tr>
        <w:tc>
          <w:tcPr>
            <w:tcW w:type="dxa" w:w="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20"/>
                <w:szCs w:val="20"/>
              </w:rPr>
              <w:t xml:space="preserve">06</w:t>
            </w:r>
          </w:p>
        </w:tc>
        <w:tc>
          <w:tcPr>
            <w:tcW w:type="dxa" w:w="3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Lean Thinking</w:t>
            </w:r>
          </w:p>
        </w:tc>
        <w:tc>
          <w:tcPr>
            <w:tcW w:type="dxa" w:w="2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James Womack &amp; Daniel Jones</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F4E79"/>
                <w:sz w:val="18"/>
                <w:szCs w:val="18"/>
              </w:rPr>
              <w:t xml:space="preserve">Méthode</w:t>
            </w:r>
          </w:p>
        </w:tc>
      </w:tr>
      <w:tr>
        <w:tc>
          <w:tcPr>
            <w:tcW w:type="dxa" w:w="600"/>
            <w:tcBorders>
              <w:top w:val="single" w:color="BBBBBB" w:sz="6"/>
              <w:left w:val="single" w:color="BBBBBB" w:sz="6"/>
              <w:bottom w:val="single" w:color="BBBBBB" w:sz="6"/>
              <w:right w:val="single" w:color="BBBBBB" w:sz="6"/>
            </w:tcBorders>
            <w:shd w:fill="FCE4D6" w:val="clear"/>
            <w:tcMar>
              <w:top w:type="dxa" w:w="80"/>
              <w:left w:type="dxa" w:w="120"/>
              <w:bottom w:type="dxa" w:w="80"/>
              <w:right w:type="dxa" w:w="120"/>
            </w:tcMar>
            <w:vAlign w:val="top"/>
          </w:tcPr>
          <w:p>
            <w:pPr>
              <w:jc w:val="center"/>
            </w:pPr>
            <w:r>
              <w:rPr>
                <w:rFonts w:ascii="Arial" w:cs="Arial" w:eastAsia="Arial" w:hAnsi="Arial"/>
                <w:b/>
                <w:bCs/>
                <w:i w:val="false"/>
                <w:iCs w:val="false"/>
                <w:color w:val="C55A11"/>
                <w:sz w:val="20"/>
                <w:szCs w:val="20"/>
              </w:rPr>
              <w:t xml:space="preserve">07</w:t>
            </w:r>
          </w:p>
        </w:tc>
        <w:tc>
          <w:tcPr>
            <w:tcW w:type="dxa" w:w="3400"/>
            <w:tcBorders>
              <w:top w:val="single" w:color="BBBBBB" w:sz="6"/>
              <w:left w:val="single" w:color="BBBBBB" w:sz="6"/>
              <w:bottom w:val="single" w:color="BBBBBB" w:sz="6"/>
              <w:right w:val="single" w:color="BBBBBB" w:sz="6"/>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The Design of Everyday Things</w:t>
            </w:r>
          </w:p>
        </w:tc>
        <w:tc>
          <w:tcPr>
            <w:tcW w:type="dxa" w:w="2400"/>
            <w:tcBorders>
              <w:top w:val="single" w:color="BBBBBB" w:sz="6"/>
              <w:left w:val="single" w:color="BBBBBB" w:sz="6"/>
              <w:bottom w:val="single" w:color="BBBBBB" w:sz="6"/>
              <w:right w:val="single" w:color="BBBBBB" w:sz="6"/>
            </w:tcBorders>
            <w:shd w:fill="FCE4D6"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Don Norman</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FCE4D6" w:val="clear"/>
            <w:tcMar>
              <w:top w:type="dxa" w:w="80"/>
              <w:left w:type="dxa" w:w="120"/>
              <w:bottom w:type="dxa" w:w="80"/>
              <w:right w:type="dxa" w:w="120"/>
            </w:tcMar>
            <w:vAlign w:val="top"/>
          </w:tcPr>
          <w:p>
            <w:pPr>
              <w:jc w:val="center"/>
            </w:pPr>
            <w:r>
              <w:rPr>
                <w:rFonts w:ascii="Arial" w:cs="Arial" w:eastAsia="Arial" w:hAnsi="Arial"/>
                <w:b/>
                <w:bCs/>
                <w:i w:val="false"/>
                <w:iCs w:val="false"/>
                <w:color w:val="C55A11"/>
                <w:sz w:val="18"/>
                <w:szCs w:val="18"/>
              </w:rPr>
              <w:t xml:space="preserve">Design</w:t>
            </w:r>
          </w:p>
        </w:tc>
      </w:tr>
      <w:tr>
        <w:tc>
          <w:tcPr>
            <w:tcW w:type="dxa" w:w="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C55A11"/>
                <w:sz w:val="20"/>
                <w:szCs w:val="20"/>
              </w:rPr>
              <w:t xml:space="preserve">08</w:t>
            </w:r>
          </w:p>
        </w:tc>
        <w:tc>
          <w:tcPr>
            <w:tcW w:type="dxa" w:w="3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So Good They Can't Ignore You</w:t>
            </w:r>
          </w:p>
        </w:tc>
        <w:tc>
          <w:tcPr>
            <w:tcW w:type="dxa" w:w="2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Cal Newport</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D2B5E"/>
                <w:sz w:val="18"/>
                <w:szCs w:val="18"/>
              </w:rPr>
              <w:t xml:space="preserve">Carrière</w:t>
            </w:r>
          </w:p>
        </w:tc>
      </w:tr>
      <w:tr>
        <w:tc>
          <w:tcPr>
            <w:tcW w:type="dxa" w:w="600"/>
            <w:tcBorders>
              <w:top w:val="single" w:color="BBBBBB" w:sz="6"/>
              <w:left w:val="single" w:color="BBBBBB" w:sz="6"/>
              <w:bottom w:val="single" w:color="BBBBBB" w:sz="6"/>
              <w:right w:val="single" w:color="BBBBBB" w:sz="6"/>
            </w:tcBorders>
            <w:shd w:fill="FCE4D6" w:val="clear"/>
            <w:tcMar>
              <w:top w:type="dxa" w:w="80"/>
              <w:left w:type="dxa" w:w="120"/>
              <w:bottom w:type="dxa" w:w="80"/>
              <w:right w:type="dxa" w:w="120"/>
            </w:tcMar>
            <w:vAlign w:val="top"/>
          </w:tcPr>
          <w:p>
            <w:pPr>
              <w:jc w:val="center"/>
            </w:pPr>
            <w:r>
              <w:rPr>
                <w:rFonts w:ascii="Arial" w:cs="Arial" w:eastAsia="Arial" w:hAnsi="Arial"/>
                <w:b/>
                <w:bCs/>
                <w:i w:val="false"/>
                <w:iCs w:val="false"/>
                <w:color w:val="C55A11"/>
                <w:sz w:val="20"/>
                <w:szCs w:val="20"/>
              </w:rPr>
              <w:t xml:space="preserve">09</w:t>
            </w:r>
          </w:p>
        </w:tc>
        <w:tc>
          <w:tcPr>
            <w:tcW w:type="dxa" w:w="3400"/>
            <w:tcBorders>
              <w:top w:val="single" w:color="BBBBBB" w:sz="6"/>
              <w:left w:val="single" w:color="BBBBBB" w:sz="6"/>
              <w:bottom w:val="single" w:color="BBBBBB" w:sz="6"/>
              <w:right w:val="single" w:color="BBBBBB" w:sz="6"/>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Never Split the Difference</w:t>
            </w:r>
          </w:p>
        </w:tc>
        <w:tc>
          <w:tcPr>
            <w:tcW w:type="dxa" w:w="2400"/>
            <w:tcBorders>
              <w:top w:val="single" w:color="BBBBBB" w:sz="6"/>
              <w:left w:val="single" w:color="BBBBBB" w:sz="6"/>
              <w:bottom w:val="single" w:color="BBBBBB" w:sz="6"/>
              <w:right w:val="single" w:color="BBBBBB" w:sz="6"/>
            </w:tcBorders>
            <w:shd w:fill="FCE4D6"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Chris Voss</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FCE4D6" w:val="clear"/>
            <w:tcMar>
              <w:top w:type="dxa" w:w="80"/>
              <w:left w:type="dxa" w:w="120"/>
              <w:bottom w:type="dxa" w:w="80"/>
              <w:right w:type="dxa" w:w="120"/>
            </w:tcMar>
            <w:vAlign w:val="top"/>
          </w:tcPr>
          <w:p>
            <w:pPr>
              <w:jc w:val="center"/>
            </w:pPr>
            <w:r>
              <w:rPr>
                <w:rFonts w:ascii="Arial" w:cs="Arial" w:eastAsia="Arial" w:hAnsi="Arial"/>
                <w:b/>
                <w:bCs/>
                <w:i w:val="false"/>
                <w:iCs w:val="false"/>
                <w:color w:val="4A235A"/>
                <w:sz w:val="18"/>
                <w:szCs w:val="18"/>
              </w:rPr>
              <w:t xml:space="preserve">Influence</w:t>
            </w:r>
          </w:p>
        </w:tc>
      </w:tr>
      <w:tr>
        <w:tc>
          <w:tcPr>
            <w:tcW w:type="dxa" w:w="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C55A11"/>
                <w:sz w:val="20"/>
                <w:szCs w:val="20"/>
              </w:rPr>
              <w:t xml:space="preserve">10</w:t>
            </w:r>
          </w:p>
        </w:tc>
        <w:tc>
          <w:tcPr>
            <w:tcW w:type="dxa" w:w="3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Thinking in Systems</w:t>
            </w:r>
          </w:p>
        </w:tc>
        <w:tc>
          <w:tcPr>
            <w:tcW w:type="dxa" w:w="2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Donella Meadows</w:t>
            </w:r>
          </w:p>
        </w:tc>
        <w:tc>
          <w:tcPr>
            <w:tcW w:type="dxa" w:w="1200"/>
            <w:tcBorders>
              <w:top w:val="single" w:color="BBBBBB" w:sz="6"/>
              <w:left w:val="single" w:color="BBBBBB" w:sz="6"/>
              <w:bottom w:val="single" w:color="BBBBBB" w:sz="6"/>
              <w:right w:val="single" w:color="BBBBBB" w:sz="6"/>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7F6000"/>
                <w:sz w:val="18"/>
                <w:szCs w:val="18"/>
              </w:rPr>
              <w:t xml:space="preserve">Moyenne</w:t>
            </w:r>
          </w:p>
        </w:tc>
        <w:tc>
          <w:tcPr>
            <w:tcW w:type="dxa" w:w="1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18"/>
                <w:szCs w:val="18"/>
              </w:rPr>
              <w:t xml:space="preserve">Pensée</w:t>
            </w:r>
          </w:p>
        </w:tc>
      </w:tr>
      <w:tr>
        <w:tc>
          <w:tcPr>
            <w:tcW w:type="dxa" w:w="600"/>
            <w:tcBorders>
              <w:top w:val="single" w:color="BBBBBB" w:sz="6"/>
              <w:left w:val="single" w:color="BBBBBB" w:sz="6"/>
              <w:bottom w:val="single" w:color="BBBBBB" w:sz="6"/>
              <w:right w:val="single" w:color="BBBBBB" w:sz="6"/>
            </w:tcBorders>
            <w:shd w:fill="FCE4D6" w:val="clear"/>
            <w:tcMar>
              <w:top w:type="dxa" w:w="80"/>
              <w:left w:type="dxa" w:w="120"/>
              <w:bottom w:type="dxa" w:w="80"/>
              <w:right w:type="dxa" w:w="120"/>
            </w:tcMar>
            <w:vAlign w:val="top"/>
          </w:tcPr>
          <w:p>
            <w:pPr>
              <w:jc w:val="center"/>
            </w:pPr>
            <w:r>
              <w:rPr>
                <w:rFonts w:ascii="Arial" w:cs="Arial" w:eastAsia="Arial" w:hAnsi="Arial"/>
                <w:b/>
                <w:bCs/>
                <w:i w:val="false"/>
                <w:iCs w:val="false"/>
                <w:color w:val="C55A11"/>
                <w:sz w:val="20"/>
                <w:szCs w:val="20"/>
              </w:rPr>
              <w:t xml:space="preserve">11</w:t>
            </w:r>
          </w:p>
        </w:tc>
        <w:tc>
          <w:tcPr>
            <w:tcW w:type="dxa" w:w="3400"/>
            <w:tcBorders>
              <w:top w:val="single" w:color="BBBBBB" w:sz="6"/>
              <w:left w:val="single" w:color="BBBBBB" w:sz="6"/>
              <w:bottom w:val="single" w:color="BBBBBB" w:sz="6"/>
              <w:right w:val="single" w:color="BBBBBB" w:sz="6"/>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Deep Work</w:t>
            </w:r>
          </w:p>
        </w:tc>
        <w:tc>
          <w:tcPr>
            <w:tcW w:type="dxa" w:w="2400"/>
            <w:tcBorders>
              <w:top w:val="single" w:color="BBBBBB" w:sz="6"/>
              <w:left w:val="single" w:color="BBBBBB" w:sz="6"/>
              <w:bottom w:val="single" w:color="BBBBBB" w:sz="6"/>
              <w:right w:val="single" w:color="BBBBBB" w:sz="6"/>
            </w:tcBorders>
            <w:shd w:fill="FCE4D6"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Cal Newport</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FCE4D6" w:val="clear"/>
            <w:tcMar>
              <w:top w:type="dxa" w:w="80"/>
              <w:left w:type="dxa" w:w="120"/>
              <w:bottom w:type="dxa" w:w="80"/>
              <w:right w:type="dxa" w:w="120"/>
            </w:tcMar>
            <w:vAlign w:val="top"/>
          </w:tcPr>
          <w:p>
            <w:pPr>
              <w:jc w:val="center"/>
            </w:pPr>
            <w:r>
              <w:rPr>
                <w:rFonts w:ascii="Arial" w:cs="Arial" w:eastAsia="Arial" w:hAnsi="Arial"/>
                <w:b/>
                <w:bCs/>
                <w:i w:val="false"/>
                <w:iCs w:val="false"/>
                <w:color w:val="0D2B5E"/>
                <w:sz w:val="18"/>
                <w:szCs w:val="18"/>
              </w:rPr>
              <w:t xml:space="preserve">Carrière</w:t>
            </w:r>
          </w:p>
        </w:tc>
      </w:tr>
      <w:tr>
        <w:tc>
          <w:tcPr>
            <w:tcW w:type="dxa" w:w="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C55A11"/>
                <w:sz w:val="20"/>
                <w:szCs w:val="20"/>
              </w:rPr>
              <w:t xml:space="preserve">12</w:t>
            </w:r>
          </w:p>
        </w:tc>
        <w:tc>
          <w:tcPr>
            <w:tcW w:type="dxa" w:w="3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The Innovator's Dilemma</w:t>
            </w:r>
          </w:p>
        </w:tc>
        <w:tc>
          <w:tcPr>
            <w:tcW w:type="dxa" w:w="2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Clayton Christensen</w:t>
            </w:r>
          </w:p>
        </w:tc>
        <w:tc>
          <w:tcPr>
            <w:tcW w:type="dxa" w:w="1200"/>
            <w:tcBorders>
              <w:top w:val="single" w:color="BBBBBB" w:sz="6"/>
              <w:left w:val="single" w:color="BBBBBB" w:sz="6"/>
              <w:bottom w:val="single" w:color="BBBBBB" w:sz="6"/>
              <w:right w:val="single" w:color="BBBBBB" w:sz="6"/>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7F6000"/>
                <w:sz w:val="18"/>
                <w:szCs w:val="18"/>
              </w:rPr>
              <w:t xml:space="preserve">Moyenne</w:t>
            </w:r>
          </w:p>
        </w:tc>
        <w:tc>
          <w:tcPr>
            <w:tcW w:type="dxa" w:w="1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D2B5E"/>
                <w:sz w:val="18"/>
                <w:szCs w:val="18"/>
              </w:rPr>
              <w:t xml:space="preserve">Stratégie</w:t>
            </w:r>
          </w:p>
        </w:tc>
      </w:tr>
      <w:tr>
        <w:tc>
          <w:tcPr>
            <w:tcW w:type="dxa" w:w="600"/>
            <w:tcBorders>
              <w:top w:val="single" w:color="BBBBBB" w:sz="6"/>
              <w:left w:val="single" w:color="BBBBBB" w:sz="6"/>
              <w:bottom w:val="single" w:color="BBBBBB" w:sz="6"/>
              <w:right w:val="single" w:color="BBBBBB" w:sz="6"/>
            </w:tcBorders>
            <w:shd w:fill="D6EAF8"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20"/>
                <w:szCs w:val="20"/>
              </w:rPr>
              <w:t xml:space="preserve">13</w:t>
            </w:r>
          </w:p>
        </w:tc>
        <w:tc>
          <w:tcPr>
            <w:tcW w:type="dxa" w:w="3400"/>
            <w:tcBorders>
              <w:top w:val="single" w:color="BBBBBB" w:sz="6"/>
              <w:left w:val="single" w:color="BBBBBB" w:sz="6"/>
              <w:bottom w:val="single" w:color="BBBBBB" w:sz="6"/>
              <w:right w:val="single" w:color="BBBBBB" w:sz="6"/>
            </w:tcBorders>
            <w:shd w:fill="D6EAF8"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High Output Management</w:t>
            </w:r>
          </w:p>
        </w:tc>
        <w:tc>
          <w:tcPr>
            <w:tcW w:type="dxa" w:w="2400"/>
            <w:tcBorders>
              <w:top w:val="single" w:color="BBBBBB" w:sz="6"/>
              <w:left w:val="single" w:color="BBBBBB" w:sz="6"/>
              <w:bottom w:val="single" w:color="BBBBBB" w:sz="6"/>
              <w:right w:val="single" w:color="BBBBBB" w:sz="6"/>
            </w:tcBorders>
            <w:shd w:fill="D6EAF8"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Andrew Grove (Intel)</w:t>
            </w:r>
          </w:p>
        </w:tc>
        <w:tc>
          <w:tcPr>
            <w:tcW w:type="dxa" w:w="1200"/>
            <w:tcBorders>
              <w:top w:val="single" w:color="BBBBBB" w:sz="6"/>
              <w:left w:val="single" w:color="BBBBBB" w:sz="6"/>
              <w:bottom w:val="single" w:color="BBBBBB" w:sz="6"/>
              <w:right w:val="single" w:color="BBBBBB" w:sz="6"/>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7F6000"/>
                <w:sz w:val="18"/>
                <w:szCs w:val="18"/>
              </w:rPr>
              <w:t xml:space="preserve">Moyenne</w:t>
            </w:r>
          </w:p>
        </w:tc>
        <w:tc>
          <w:tcPr>
            <w:tcW w:type="dxa" w:w="1600"/>
            <w:tcBorders>
              <w:top w:val="single" w:color="BBBBBB" w:sz="6"/>
              <w:left w:val="single" w:color="BBBBBB" w:sz="6"/>
              <w:bottom w:val="single" w:color="BBBBBB" w:sz="6"/>
              <w:right w:val="single" w:color="BBBBBB" w:sz="6"/>
            </w:tcBorders>
            <w:shd w:fill="D6EAF8"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18"/>
                <w:szCs w:val="18"/>
              </w:rPr>
              <w:t xml:space="preserve">Management</w:t>
            </w:r>
          </w:p>
        </w:tc>
      </w:tr>
      <w:tr>
        <w:tc>
          <w:tcPr>
            <w:tcW w:type="dxa" w:w="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20"/>
                <w:szCs w:val="20"/>
              </w:rPr>
              <w:t xml:space="preserve">14</w:t>
            </w:r>
          </w:p>
        </w:tc>
        <w:tc>
          <w:tcPr>
            <w:tcW w:type="dxa" w:w="3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Build</w:t>
            </w:r>
          </w:p>
        </w:tc>
        <w:tc>
          <w:tcPr>
            <w:tcW w:type="dxa" w:w="2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Tony Fadell (Apple / Nest)</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18"/>
                <w:szCs w:val="18"/>
              </w:rPr>
              <w:t xml:space="preserve">Leadership</w:t>
            </w:r>
          </w:p>
        </w:tc>
      </w:tr>
      <w:tr>
        <w:tc>
          <w:tcPr>
            <w:tcW w:type="dxa" w:w="600"/>
            <w:tcBorders>
              <w:top w:val="single" w:color="BBBBBB" w:sz="6"/>
              <w:left w:val="single" w:color="BBBBBB" w:sz="6"/>
              <w:bottom w:val="single" w:color="BBBBBB" w:sz="6"/>
              <w:right w:val="single" w:color="BBBBBB" w:sz="6"/>
            </w:tcBorders>
            <w:shd w:fill="D6EAF8"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20"/>
                <w:szCs w:val="20"/>
              </w:rPr>
              <w:t xml:space="preserve">15</w:t>
            </w:r>
          </w:p>
        </w:tc>
        <w:tc>
          <w:tcPr>
            <w:tcW w:type="dxa" w:w="3400"/>
            <w:tcBorders>
              <w:top w:val="single" w:color="BBBBBB" w:sz="6"/>
              <w:left w:val="single" w:color="BBBBBB" w:sz="6"/>
              <w:bottom w:val="single" w:color="BBBBBB" w:sz="6"/>
              <w:right w:val="single" w:color="BBBBBB" w:sz="6"/>
            </w:tcBorders>
            <w:shd w:fill="D6EAF8"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The Checklist Manifesto</w:t>
            </w:r>
          </w:p>
        </w:tc>
        <w:tc>
          <w:tcPr>
            <w:tcW w:type="dxa" w:w="2400"/>
            <w:tcBorders>
              <w:top w:val="single" w:color="BBBBBB" w:sz="6"/>
              <w:left w:val="single" w:color="BBBBBB" w:sz="6"/>
              <w:bottom w:val="single" w:color="BBBBBB" w:sz="6"/>
              <w:right w:val="single" w:color="BBBBBB" w:sz="6"/>
            </w:tcBorders>
            <w:shd w:fill="D6EAF8"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Atul Gawande</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D6EAF8"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Qualité</w:t>
            </w:r>
          </w:p>
        </w:tc>
      </w:tr>
      <w:tr>
        <w:tc>
          <w:tcPr>
            <w:tcW w:type="dxa" w:w="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20"/>
                <w:szCs w:val="20"/>
              </w:rPr>
              <w:t xml:space="preserve">16</w:t>
            </w:r>
          </w:p>
        </w:tc>
        <w:tc>
          <w:tcPr>
            <w:tcW w:type="dxa" w:w="3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Influence: The Psychology of Persuasion</w:t>
            </w:r>
          </w:p>
        </w:tc>
        <w:tc>
          <w:tcPr>
            <w:tcW w:type="dxa" w:w="2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Robert Cialdini</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4A235A"/>
                <w:sz w:val="18"/>
                <w:szCs w:val="18"/>
              </w:rPr>
              <w:t xml:space="preserve">Influence</w:t>
            </w:r>
          </w:p>
        </w:tc>
      </w:tr>
      <w:tr>
        <w:tc>
          <w:tcPr>
            <w:tcW w:type="dxa" w:w="600"/>
            <w:tcBorders>
              <w:top w:val="single" w:color="BBBBBB" w:sz="6"/>
              <w:left w:val="single" w:color="BBBBBB" w:sz="6"/>
              <w:bottom w:val="single" w:color="BBBBBB" w:sz="6"/>
              <w:right w:val="single" w:color="BBBBBB" w:sz="6"/>
            </w:tcBorders>
            <w:shd w:fill="D6EAF8"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20"/>
                <w:szCs w:val="20"/>
              </w:rPr>
              <w:t xml:space="preserve">17</w:t>
            </w:r>
          </w:p>
        </w:tc>
        <w:tc>
          <w:tcPr>
            <w:tcW w:type="dxa" w:w="3400"/>
            <w:tcBorders>
              <w:top w:val="single" w:color="BBBBBB" w:sz="6"/>
              <w:left w:val="single" w:color="BBBBBB" w:sz="6"/>
              <w:bottom w:val="single" w:color="BBBBBB" w:sz="6"/>
              <w:right w:val="single" w:color="BBBBBB" w:sz="6"/>
            </w:tcBorders>
            <w:shd w:fill="D6EAF8"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Good to Great</w:t>
            </w:r>
          </w:p>
        </w:tc>
        <w:tc>
          <w:tcPr>
            <w:tcW w:type="dxa" w:w="2400"/>
            <w:tcBorders>
              <w:top w:val="single" w:color="BBBBBB" w:sz="6"/>
              <w:left w:val="single" w:color="BBBBBB" w:sz="6"/>
              <w:bottom w:val="single" w:color="BBBBBB" w:sz="6"/>
              <w:right w:val="single" w:color="BBBBBB" w:sz="6"/>
            </w:tcBorders>
            <w:shd w:fill="D6EAF8"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Jim Collins</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D6EAF8" w:val="clear"/>
            <w:tcMar>
              <w:top w:type="dxa" w:w="80"/>
              <w:left w:type="dxa" w:w="120"/>
              <w:bottom w:type="dxa" w:w="80"/>
              <w:right w:type="dxa" w:w="120"/>
            </w:tcMar>
            <w:vAlign w:val="top"/>
          </w:tcPr>
          <w:p>
            <w:pPr>
              <w:jc w:val="center"/>
            </w:pPr>
            <w:r>
              <w:rPr>
                <w:rFonts w:ascii="Arial" w:cs="Arial" w:eastAsia="Arial" w:hAnsi="Arial"/>
                <w:b/>
                <w:bCs/>
                <w:i w:val="false"/>
                <w:iCs w:val="false"/>
                <w:color w:val="0D2B5E"/>
                <w:sz w:val="18"/>
                <w:szCs w:val="18"/>
              </w:rPr>
              <w:t xml:space="preserve">Stratégie</w:t>
            </w:r>
          </w:p>
        </w:tc>
      </w:tr>
      <w:tr>
        <w:tc>
          <w:tcPr>
            <w:tcW w:type="dxa" w:w="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20"/>
                <w:szCs w:val="20"/>
              </w:rPr>
              <w:t xml:space="preserve">18</w:t>
            </w:r>
          </w:p>
        </w:tc>
        <w:tc>
          <w:tcPr>
            <w:tcW w:type="dxa" w:w="3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Zero to One</w:t>
            </w:r>
          </w:p>
        </w:tc>
        <w:tc>
          <w:tcPr>
            <w:tcW w:type="dxa" w:w="2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Peter Thiel</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D2B5E"/>
                <w:sz w:val="18"/>
                <w:szCs w:val="18"/>
              </w:rPr>
              <w:t xml:space="preserve">Stratégie</w:t>
            </w:r>
          </w:p>
        </w:tc>
      </w:tr>
      <w:tr>
        <w:tc>
          <w:tcPr>
            <w:tcW w:type="dxa" w:w="600"/>
            <w:tcBorders>
              <w:top w:val="single" w:color="BBBBBB" w:sz="6"/>
              <w:left w:val="single" w:color="BBBBBB" w:sz="6"/>
              <w:bottom w:val="single" w:color="BBBBBB" w:sz="6"/>
              <w:right w:val="single" w:color="BBBBBB" w:sz="6"/>
            </w:tcBorders>
            <w:shd w:fill="F4ECF7" w:val="clear"/>
            <w:tcMar>
              <w:top w:type="dxa" w:w="80"/>
              <w:left w:type="dxa" w:w="120"/>
              <w:bottom w:type="dxa" w:w="80"/>
              <w:right w:type="dxa" w:w="120"/>
            </w:tcMar>
            <w:vAlign w:val="top"/>
          </w:tcPr>
          <w:p>
            <w:pPr>
              <w:jc w:val="center"/>
            </w:pPr>
            <w:r>
              <w:rPr>
                <w:rFonts w:ascii="Arial" w:cs="Arial" w:eastAsia="Arial" w:hAnsi="Arial"/>
                <w:b/>
                <w:bCs/>
                <w:i w:val="false"/>
                <w:iCs w:val="false"/>
                <w:color w:val="4A235A"/>
                <w:sz w:val="20"/>
                <w:szCs w:val="20"/>
              </w:rPr>
              <w:t xml:space="preserve">19</w:t>
            </w:r>
          </w:p>
        </w:tc>
        <w:tc>
          <w:tcPr>
            <w:tcW w:type="dxa" w:w="3400"/>
            <w:tcBorders>
              <w:top w:val="single" w:color="BBBBBB" w:sz="6"/>
              <w:left w:val="single" w:color="BBBBBB" w:sz="6"/>
              <w:bottom w:val="single" w:color="BBBBBB" w:sz="6"/>
              <w:right w:val="single" w:color="BBBBBB" w:sz="6"/>
            </w:tcBorders>
            <w:shd w:fill="F4ECF7"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An Introduction to the Finite Element Method</w:t>
            </w:r>
          </w:p>
        </w:tc>
        <w:tc>
          <w:tcPr>
            <w:tcW w:type="dxa" w:w="2400"/>
            <w:tcBorders>
              <w:top w:val="single" w:color="BBBBBB" w:sz="6"/>
              <w:left w:val="single" w:color="BBBBBB" w:sz="6"/>
              <w:bottom w:val="single" w:color="BBBBBB" w:sz="6"/>
              <w:right w:val="single" w:color="BBBBBB" w:sz="6"/>
            </w:tcBorders>
            <w:shd w:fill="F4ECF7"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J.N. Reddy</w:t>
            </w:r>
          </w:p>
        </w:tc>
        <w:tc>
          <w:tcPr>
            <w:tcW w:type="dxa" w:w="1200"/>
            <w:tcBorders>
              <w:top w:val="single" w:color="BBBBBB" w:sz="6"/>
              <w:left w:val="single" w:color="BBBBBB" w:sz="6"/>
              <w:bottom w:val="single" w:color="BBBBBB" w:sz="6"/>
              <w:right w:val="single" w:color="BBBBBB" w:sz="6"/>
            </w:tcBorders>
            <w:shd w:fill="FCE4E4" w:val="clear"/>
            <w:tcMar>
              <w:top w:type="dxa" w:w="80"/>
              <w:left w:type="dxa" w:w="120"/>
              <w:bottom w:type="dxa" w:w="80"/>
              <w:right w:type="dxa" w:w="120"/>
            </w:tcMar>
            <w:vAlign w:val="top"/>
          </w:tcPr>
          <w:p>
            <w:pPr>
              <w:jc w:val="center"/>
            </w:pPr>
            <w:r>
              <w:rPr>
                <w:rFonts w:ascii="Arial" w:cs="Arial" w:eastAsia="Arial" w:hAnsi="Arial"/>
                <w:b/>
                <w:bCs/>
                <w:i w:val="false"/>
                <w:iCs w:val="false"/>
                <w:color w:val="833333"/>
                <w:sz w:val="18"/>
                <w:szCs w:val="18"/>
              </w:rPr>
              <w:t xml:space="preserve">Très élevée</w:t>
            </w:r>
          </w:p>
        </w:tc>
        <w:tc>
          <w:tcPr>
            <w:tcW w:type="dxa" w:w="1600"/>
            <w:tcBorders>
              <w:top w:val="single" w:color="BBBBBB" w:sz="6"/>
              <w:left w:val="single" w:color="BBBBBB" w:sz="6"/>
              <w:bottom w:val="single" w:color="BBBBBB" w:sz="6"/>
              <w:right w:val="single" w:color="BBBBBB" w:sz="6"/>
            </w:tcBorders>
            <w:shd w:fill="F4ECF7"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18"/>
                <w:szCs w:val="18"/>
              </w:rPr>
              <w:t xml:space="preserve">Technique</w:t>
            </w:r>
          </w:p>
        </w:tc>
      </w:tr>
      <w:tr>
        <w:tc>
          <w:tcPr>
            <w:tcW w:type="dxa" w:w="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4A235A"/>
                <w:sz w:val="20"/>
                <w:szCs w:val="20"/>
              </w:rPr>
              <w:t xml:space="preserve">20</w:t>
            </w:r>
          </w:p>
        </w:tc>
        <w:tc>
          <w:tcPr>
            <w:tcW w:type="dxa" w:w="3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Principles: Life and Work</w:t>
            </w:r>
          </w:p>
        </w:tc>
        <w:tc>
          <w:tcPr>
            <w:tcW w:type="dxa" w:w="2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Ray Dalio</w:t>
            </w:r>
          </w:p>
        </w:tc>
        <w:tc>
          <w:tcPr>
            <w:tcW w:type="dxa" w:w="1200"/>
            <w:tcBorders>
              <w:top w:val="single" w:color="BBBBBB" w:sz="6"/>
              <w:left w:val="single" w:color="BBBBBB" w:sz="6"/>
              <w:bottom w:val="single" w:color="BBBBBB" w:sz="6"/>
              <w:right w:val="single" w:color="BBBBBB" w:sz="6"/>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7F6000"/>
                <w:sz w:val="18"/>
                <w:szCs w:val="18"/>
              </w:rPr>
              <w:t xml:space="preserve">Moyenne</w:t>
            </w:r>
          </w:p>
        </w:tc>
        <w:tc>
          <w:tcPr>
            <w:tcW w:type="dxa" w:w="1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18"/>
                <w:szCs w:val="18"/>
              </w:rPr>
              <w:t xml:space="preserve">Leadership</w:t>
            </w:r>
          </w:p>
        </w:tc>
      </w:tr>
      <w:tr>
        <w:tc>
          <w:tcPr>
            <w:tcW w:type="dxa" w:w="600"/>
            <w:tcBorders>
              <w:top w:val="single" w:color="BBBBBB" w:sz="6"/>
              <w:left w:val="single" w:color="BBBBBB" w:sz="6"/>
              <w:bottom w:val="single" w:color="BBBBBB" w:sz="6"/>
              <w:right w:val="single" w:color="BBBBBB" w:sz="6"/>
            </w:tcBorders>
            <w:shd w:fill="F4ECF7" w:val="clear"/>
            <w:tcMar>
              <w:top w:type="dxa" w:w="80"/>
              <w:left w:type="dxa" w:w="120"/>
              <w:bottom w:type="dxa" w:w="80"/>
              <w:right w:type="dxa" w:w="120"/>
            </w:tcMar>
            <w:vAlign w:val="top"/>
          </w:tcPr>
          <w:p>
            <w:pPr>
              <w:jc w:val="center"/>
            </w:pPr>
            <w:r>
              <w:rPr>
                <w:rFonts w:ascii="Arial" w:cs="Arial" w:eastAsia="Arial" w:hAnsi="Arial"/>
                <w:b/>
                <w:bCs/>
                <w:i w:val="false"/>
                <w:iCs w:val="false"/>
                <w:color w:val="4A235A"/>
                <w:sz w:val="20"/>
                <w:szCs w:val="20"/>
              </w:rPr>
              <w:t xml:space="preserve">21</w:t>
            </w:r>
          </w:p>
        </w:tc>
        <w:tc>
          <w:tcPr>
            <w:tcW w:type="dxa" w:w="3400"/>
            <w:tcBorders>
              <w:top w:val="single" w:color="BBBBBB" w:sz="6"/>
              <w:left w:val="single" w:color="BBBBBB" w:sz="6"/>
              <w:bottom w:val="single" w:color="BBBBBB" w:sz="6"/>
              <w:right w:val="single" w:color="BBBBBB" w:sz="6"/>
            </w:tcBorders>
            <w:shd w:fill="F4ECF7"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How to Win Friends and Influence People</w:t>
            </w:r>
          </w:p>
        </w:tc>
        <w:tc>
          <w:tcPr>
            <w:tcW w:type="dxa" w:w="2400"/>
            <w:tcBorders>
              <w:top w:val="single" w:color="BBBBBB" w:sz="6"/>
              <w:left w:val="single" w:color="BBBBBB" w:sz="6"/>
              <w:bottom w:val="single" w:color="BBBBBB" w:sz="6"/>
              <w:right w:val="single" w:color="BBBBBB" w:sz="6"/>
            </w:tcBorders>
            <w:shd w:fill="F4ECF7"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Dale Carnegie</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F4ECF7" w:val="clear"/>
            <w:tcMar>
              <w:top w:type="dxa" w:w="80"/>
              <w:left w:type="dxa" w:w="120"/>
              <w:bottom w:type="dxa" w:w="80"/>
              <w:right w:type="dxa" w:w="120"/>
            </w:tcMar>
            <w:vAlign w:val="top"/>
          </w:tcPr>
          <w:p>
            <w:pPr>
              <w:jc w:val="center"/>
            </w:pPr>
            <w:r>
              <w:rPr>
                <w:rFonts w:ascii="Arial" w:cs="Arial" w:eastAsia="Arial" w:hAnsi="Arial"/>
                <w:b/>
                <w:bCs/>
                <w:i w:val="false"/>
                <w:iCs w:val="false"/>
                <w:color w:val="4A235A"/>
                <w:sz w:val="18"/>
                <w:szCs w:val="18"/>
              </w:rPr>
              <w:t xml:space="preserve">Influence</w:t>
            </w:r>
          </w:p>
        </w:tc>
      </w:tr>
      <w:tr>
        <w:tc>
          <w:tcPr>
            <w:tcW w:type="dxa" w:w="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4A235A"/>
                <w:sz w:val="20"/>
                <w:szCs w:val="20"/>
              </w:rPr>
              <w:t xml:space="preserve">22</w:t>
            </w:r>
          </w:p>
        </w:tc>
        <w:tc>
          <w:tcPr>
            <w:tcW w:type="dxa" w:w="3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The Art of War</w:t>
            </w:r>
          </w:p>
        </w:tc>
        <w:tc>
          <w:tcPr>
            <w:tcW w:type="dxa" w:w="2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Sun Tzu</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D2B5E"/>
                <w:sz w:val="18"/>
                <w:szCs w:val="18"/>
              </w:rPr>
              <w:t xml:space="preserve">Stratégie</w:t>
            </w:r>
          </w:p>
        </w:tc>
      </w:tr>
      <w:tr>
        <w:tc>
          <w:tcPr>
            <w:tcW w:type="dxa" w:w="600"/>
            <w:tcBorders>
              <w:top w:val="single" w:color="BBBBBB" w:sz="6"/>
              <w:left w:val="single" w:color="BBBBBB" w:sz="6"/>
              <w:bottom w:val="single" w:color="BBBBBB" w:sz="6"/>
              <w:right w:val="single" w:color="BBBBBB" w:sz="6"/>
            </w:tcBorders>
            <w:shd w:fill="F4ECF7" w:val="clear"/>
            <w:tcMar>
              <w:top w:type="dxa" w:w="80"/>
              <w:left w:type="dxa" w:w="120"/>
              <w:bottom w:type="dxa" w:w="80"/>
              <w:right w:type="dxa" w:w="120"/>
            </w:tcMar>
            <w:vAlign w:val="top"/>
          </w:tcPr>
          <w:p>
            <w:pPr>
              <w:jc w:val="center"/>
            </w:pPr>
            <w:r>
              <w:rPr>
                <w:rFonts w:ascii="Arial" w:cs="Arial" w:eastAsia="Arial" w:hAnsi="Arial"/>
                <w:b/>
                <w:bCs/>
                <w:i w:val="false"/>
                <w:iCs w:val="false"/>
                <w:color w:val="4A235A"/>
                <w:sz w:val="20"/>
                <w:szCs w:val="20"/>
              </w:rPr>
              <w:t xml:space="preserve">23</w:t>
            </w:r>
          </w:p>
        </w:tc>
        <w:tc>
          <w:tcPr>
            <w:tcW w:type="dxa" w:w="3400"/>
            <w:tcBorders>
              <w:top w:val="single" w:color="BBBBBB" w:sz="6"/>
              <w:left w:val="single" w:color="BBBBBB" w:sz="6"/>
              <w:bottom w:val="single" w:color="BBBBBB" w:sz="6"/>
              <w:right w:val="single" w:color="BBBBBB" w:sz="6"/>
            </w:tcBorders>
            <w:shd w:fill="F4ECF7"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Range: Why Generalists Triumph in a Specialized World</w:t>
            </w:r>
          </w:p>
        </w:tc>
        <w:tc>
          <w:tcPr>
            <w:tcW w:type="dxa" w:w="2400"/>
            <w:tcBorders>
              <w:top w:val="single" w:color="BBBBBB" w:sz="6"/>
              <w:left w:val="single" w:color="BBBBBB" w:sz="6"/>
              <w:bottom w:val="single" w:color="BBBBBB" w:sz="6"/>
              <w:right w:val="single" w:color="BBBBBB" w:sz="6"/>
            </w:tcBorders>
            <w:shd w:fill="F4ECF7"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David Epstein</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F4ECF7" w:val="clear"/>
            <w:tcMar>
              <w:top w:type="dxa" w:w="80"/>
              <w:left w:type="dxa" w:w="120"/>
              <w:bottom w:type="dxa" w:w="80"/>
              <w:right w:type="dxa" w:w="120"/>
            </w:tcMar>
            <w:vAlign w:val="top"/>
          </w:tcPr>
          <w:p>
            <w:pPr>
              <w:jc w:val="center"/>
            </w:pPr>
            <w:r>
              <w:rPr>
                <w:rFonts w:ascii="Arial" w:cs="Arial" w:eastAsia="Arial" w:hAnsi="Arial"/>
                <w:b/>
                <w:bCs/>
                <w:i w:val="false"/>
                <w:iCs w:val="false"/>
                <w:color w:val="0D2B5E"/>
                <w:sz w:val="18"/>
                <w:szCs w:val="18"/>
              </w:rPr>
              <w:t xml:space="preserve">Carrière</w:t>
            </w:r>
          </w:p>
        </w:tc>
      </w:tr>
      <w:tr>
        <w:tc>
          <w:tcPr>
            <w:tcW w:type="dxa" w:w="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4A235A"/>
                <w:sz w:val="20"/>
                <w:szCs w:val="20"/>
              </w:rPr>
              <w:t xml:space="preserve">24</w:t>
            </w:r>
          </w:p>
        </w:tc>
        <w:tc>
          <w:tcPr>
            <w:tcW w:type="dxa" w:w="3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9"/>
                <w:szCs w:val="19"/>
              </w:rPr>
              <w:t xml:space="preserve">The Hard Thing About Hard Things</w:t>
            </w:r>
          </w:p>
        </w:tc>
        <w:tc>
          <w:tcPr>
            <w:tcW w:type="dxa" w:w="24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Ben Horowitz</w:t>
            </w:r>
          </w:p>
        </w:tc>
        <w:tc>
          <w:tcPr>
            <w:tcW w:type="dxa" w:w="12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18"/>
                <w:szCs w:val="18"/>
              </w:rPr>
              <w:t xml:space="preserve">Facile</w:t>
            </w:r>
          </w:p>
        </w:tc>
        <w:tc>
          <w:tcPr>
            <w:tcW w:type="dxa" w:w="16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18"/>
                <w:szCs w:val="18"/>
              </w:rPr>
              <w:t xml:space="preserve">Leadership</w:t>
            </w:r>
          </w:p>
        </w:tc>
      </w:tr>
    </w:tbl>
    <w:p>
      <w:pPr>
        <w:spacing w:before="100" w:after="80"/>
      </w:pPr>
      <w:r>
        <w:rPr>
          <w:rFonts w:ascii="Arial" w:cs="Arial" w:eastAsia="Arial" w:hAnsi="Arial"/>
          <w:sz w:val="21"/>
          <w:szCs w:val="21"/>
        </w:rPr>
        <w:t xml:space="preserve"/>
      </w:r>
    </w:p>
    <w:p>
      <w:pPr>
        <w:pBdr>
          <w:bottom w:val="single" w:color="2E75B6"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36"/>
                <w:szCs w:val="36"/>
              </w:rPr>
              <w:t xml:space="preserve">1</w:t>
            </w:r>
          </w:p>
          <w:p>
            <w:pPr>
              <w:jc w:val="center"/>
            </w:pPr>
            <w:r>
              <w:rPr>
                <w:rFonts w:ascii="Arial" w:cs="Arial" w:eastAsia="Arial" w:hAnsi="Arial"/>
                <w:b/>
                <w:bCs/>
                <w:color w:val="FFFFFF"/>
                <w:sz w:val="15"/>
                <w:szCs w:val="15"/>
              </w:rPr>
              <w:t xml:space="preserve">Mois 1–6</w:t>
            </w:r>
          </w:p>
        </w:tc>
        <w:tc>
          <w:tcPr>
            <w:tcW w:type="dxa" w:w="8000"/>
            <w:tcBorders>
              <w:top w:val="single" w:color="2E75B6" w:sz="6"/>
              <w:left w:val="single" w:color="2E75B6" w:sz="6"/>
              <w:bottom w:val="single" w:color="2E75B6" w:sz="6"/>
              <w:right w:val="single" w:color="2E75B6" w:sz="6"/>
            </w:tcBorders>
            <w:shd w:fill="DEEAF1" w:val="clear"/>
            <w:tcMar>
              <w:top w:type="dxa" w:w="100"/>
              <w:left w:type="dxa" w:w="160"/>
              <w:bottom w:type="dxa" w:w="100"/>
              <w:right w:type="dxa" w:w="160"/>
            </w:tcMar>
          </w:tcPr>
          <w:p>
            <w:pPr>
              <w:spacing w:before="0" w:after="50"/>
            </w:pPr>
            <w:r>
              <w:rPr>
                <w:rFonts w:ascii="Arial" w:cs="Arial" w:eastAsia="Arial" w:hAnsi="Arial"/>
                <w:b/>
                <w:bCs/>
                <w:color w:val="2E75B6"/>
                <w:sz w:val="26"/>
                <w:szCs w:val="26"/>
              </w:rPr>
              <w:t xml:space="preserve">SOCLE TECHNIQUE &amp; CULTURE INDUSTRIELLE</w:t>
            </w:r>
          </w:p>
          <w:p>
            <w:pPr>
              <w:spacing w:before="0" w:after="0"/>
            </w:pPr>
            <w:r>
              <w:rPr>
                <w:rFonts w:ascii="Arial" w:cs="Arial" w:eastAsia="Arial" w:hAnsi="Arial"/>
                <w:i/>
                <w:iCs/>
                <w:color w:val="595959"/>
                <w:sz w:val="19"/>
                <w:szCs w:val="19"/>
              </w:rPr>
              <w:t xml:space="preserve">Éliminer les lacunes de la formation initiale. Maîtriser les fondamentaux que 90 % de vos pairs n'ont pas vraiment assimilés.</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2E75B6" w:sz="6"/>
              <w:left w:val="single" w:color="2E75B6" w:sz="6"/>
              <w:bottom w:val="single" w:color="2E75B6" w:sz="6"/>
              <w:right w:val="single" w:color="2E75B6" w:sz="6"/>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01</w:t>
            </w:r>
          </w:p>
          <w:p>
            <w:pPr>
              <w:jc w:val="center"/>
            </w:pPr>
            <w:r>
              <w:rPr>
                <w:rFonts w:ascii="Arial" w:cs="Arial" w:eastAsia="Arial" w:hAnsi="Arial"/>
                <w:color w:val="FFFFFF"/>
                <w:sz w:val="15"/>
                <w:szCs w:val="15"/>
              </w:rPr>
              <w:t xml:space="preserve">Mois 1</w:t>
            </w:r>
          </w:p>
        </w:tc>
        <w:tc>
          <w:tcPr>
            <w:tcW w:type="dxa" w:w="3400"/>
            <w:tcBorders>
              <w:top w:val="single" w:color="CCCCCC" w:sz="6"/>
              <w:left w:val="single" w:color="CCCCCC" w:sz="6"/>
              <w:bottom w:val="single" w:color="CCCCCC" w:sz="6"/>
              <w:right w:val="single" w:color="CCCCCC" w:sz="6"/>
            </w:tcBorders>
            <w:shd w:fill="FFFFFF"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Shigley's Mechanical Engineering Design</w:t>
            </w:r>
          </w:p>
          <w:p>
            <w:pPr>
              <w:spacing w:before="0" w:after="0"/>
            </w:pPr>
            <w:r>
              <w:rPr>
                <w:rFonts w:ascii="Arial" w:cs="Arial" w:eastAsia="Arial" w:hAnsi="Arial"/>
                <w:i/>
                <w:iCs/>
                <w:color w:val="595959"/>
                <w:sz w:val="18"/>
                <w:szCs w:val="18"/>
              </w:rPr>
              <w:t xml:space="preserve">Budynas &amp; Nisbett — McGraw-Hill</w:t>
            </w:r>
          </w:p>
        </w:tc>
        <w:tc>
          <w:tcPr>
            <w:tcW w:type="dxa" w:w="1400"/>
            <w:tcBorders>
              <w:top w:val="single" w:color="833333" w:sz="6"/>
              <w:left w:val="single" w:color="833333" w:sz="6"/>
              <w:bottom w:val="single" w:color="833333" w:sz="6"/>
              <w:right w:val="single" w:color="833333" w:sz="6"/>
            </w:tcBorders>
            <w:shd w:fill="FCE4E4" w:val="clear"/>
            <w:tcMar>
              <w:top w:type="dxa" w:w="70"/>
              <w:left w:type="dxa" w:w="100"/>
              <w:bottom w:type="dxa" w:w="70"/>
              <w:right w:type="dxa" w:w="100"/>
            </w:tcMar>
            <w:vAlign w:val="center"/>
          </w:tcPr>
          <w:p>
            <w:pPr>
              <w:jc w:val="center"/>
            </w:pPr>
            <w:r>
              <w:rPr>
                <w:rFonts w:ascii="Arial" w:cs="Arial" w:eastAsia="Arial" w:hAnsi="Arial"/>
                <w:color w:val="833333"/>
                <w:sz w:val="15"/>
                <w:szCs w:val="15"/>
              </w:rPr>
              <w:t xml:space="preserve">Difficulté</w:t>
            </w:r>
          </w:p>
          <w:p>
            <w:pPr>
              <w:jc w:val="center"/>
            </w:pPr>
            <w:r>
              <w:rPr>
                <w:rFonts w:ascii="Arial" w:cs="Arial" w:eastAsia="Arial" w:hAnsi="Arial"/>
                <w:b/>
                <w:bCs/>
                <w:color w:val="833333"/>
                <w:sz w:val="19"/>
                <w:szCs w:val="19"/>
              </w:rPr>
              <w:t xml:space="preserve">Élevée</w:t>
            </w:r>
          </w:p>
        </w:tc>
        <w:tc>
          <w:tcPr>
            <w:tcW w:type="dxa" w:w="1800"/>
            <w:tcBorders>
              <w:top w:val="single" w:color="2E75B6" w:sz="6"/>
              <w:left w:val="single" w:color="2E75B6" w:sz="6"/>
              <w:bottom w:val="single" w:color="2E75B6" w:sz="6"/>
              <w:right w:val="single" w:color="2E75B6" w:sz="6"/>
            </w:tcBorders>
            <w:shd w:fill="2E75B6"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Technique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2E75B6" w:sz="6"/>
              <w:left w:val="single" w:color="2E75B6" w:sz="6"/>
              <w:bottom w:val="single" w:color="2E75B6" w:sz="6"/>
              <w:right w:val="single" w:color="2E75B6" w:sz="6"/>
            </w:tcBorders>
            <w:shd w:fill="2E75B6"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FFFFF"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La référence mondiale absolue en conception mécanique. Dimensionnement, fatigue, assemblages, arbres, engrenages — tout y est avec rigueur et profondeur. Ce que l'école vous a survolé, ce livre le traite sérieusement.</w:t>
            </w:r>
          </w:p>
          <w:p>
            <w:pPr>
              <w:spacing w:before="0" w:after="0"/>
            </w:pPr>
            <w:r>
              <w:rPr>
                <w:rFonts w:ascii="Arial" w:cs="Arial" w:eastAsia="Arial" w:hAnsi="Arial"/>
                <w:b/>
                <w:bCs/>
                <w:color w:val="2E75B6"/>
                <w:sz w:val="18"/>
                <w:szCs w:val="18"/>
              </w:rPr>
              <w:t xml:space="preserve">→  Action : </w:t>
            </w:r>
            <w:r>
              <w:rPr>
                <w:rFonts w:ascii="Arial" w:cs="Arial" w:eastAsia="Arial" w:hAnsi="Arial"/>
                <w:i/>
                <w:iCs/>
                <w:color w:val="595959"/>
                <w:sz w:val="18"/>
                <w:szCs w:val="18"/>
              </w:rPr>
              <w:t xml:space="preserve">Lisez 3 chapitres en lien direct avec vos projets en cours. Résolvez 5 exercices par chapitre. Créez une fiche de formules réutilisables.</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2E75B6" w:sz="6"/>
              <w:left w:val="single" w:color="2E75B6" w:sz="6"/>
              <w:bottom w:val="single" w:color="2E75B6" w:sz="6"/>
              <w:right w:val="single" w:color="2E75B6" w:sz="6"/>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02</w:t>
            </w:r>
          </w:p>
          <w:p>
            <w:pPr>
              <w:jc w:val="center"/>
            </w:pPr>
            <w:r>
              <w:rPr>
                <w:rFonts w:ascii="Arial" w:cs="Arial" w:eastAsia="Arial" w:hAnsi="Arial"/>
                <w:color w:val="FFFFFF"/>
                <w:sz w:val="15"/>
                <w:szCs w:val="15"/>
              </w:rPr>
              <w:t xml:space="preserve">Mois 2</w:t>
            </w:r>
          </w:p>
        </w:tc>
        <w:tc>
          <w:tcPr>
            <w:tcW w:type="dxa" w:w="3400"/>
            <w:tcBorders>
              <w:top w:val="single" w:color="CCCCCC" w:sz="6"/>
              <w:left w:val="single" w:color="CCCCCC" w:sz="6"/>
              <w:bottom w:val="single" w:color="CCCCCC" w:sz="6"/>
              <w:right w:val="single" w:color="CCCCCC" w:sz="6"/>
            </w:tcBorders>
            <w:shd w:fill="F2F2F2"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Materials Selection in Mechanical Design</w:t>
            </w:r>
          </w:p>
          <w:p>
            <w:pPr>
              <w:spacing w:before="0" w:after="0"/>
            </w:pPr>
            <w:r>
              <w:rPr>
                <w:rFonts w:ascii="Arial" w:cs="Arial" w:eastAsia="Arial" w:hAnsi="Arial"/>
                <w:i/>
                <w:iCs/>
                <w:color w:val="595959"/>
                <w:sz w:val="18"/>
                <w:szCs w:val="18"/>
              </w:rPr>
              <w:t xml:space="preserve">Michael Ashby — Butterworth-Heinemann</w:t>
            </w:r>
          </w:p>
        </w:tc>
        <w:tc>
          <w:tcPr>
            <w:tcW w:type="dxa" w:w="1400"/>
            <w:tcBorders>
              <w:top w:val="single" w:color="7F6000" w:sz="6"/>
              <w:left w:val="single" w:color="7F6000" w:sz="6"/>
              <w:bottom w:val="single" w:color="7F6000" w:sz="6"/>
              <w:right w:val="single" w:color="7F6000" w:sz="6"/>
            </w:tcBorders>
            <w:shd w:fill="FFF2CC" w:val="clear"/>
            <w:tcMar>
              <w:top w:type="dxa" w:w="70"/>
              <w:left w:type="dxa" w:w="100"/>
              <w:bottom w:type="dxa" w:w="70"/>
              <w:right w:type="dxa" w:w="100"/>
            </w:tcMar>
            <w:vAlign w:val="center"/>
          </w:tcPr>
          <w:p>
            <w:pPr>
              <w:jc w:val="center"/>
            </w:pPr>
            <w:r>
              <w:rPr>
                <w:rFonts w:ascii="Arial" w:cs="Arial" w:eastAsia="Arial" w:hAnsi="Arial"/>
                <w:color w:val="7F6000"/>
                <w:sz w:val="15"/>
                <w:szCs w:val="15"/>
              </w:rPr>
              <w:t xml:space="preserve">Difficulté</w:t>
            </w:r>
          </w:p>
          <w:p>
            <w:pPr>
              <w:jc w:val="center"/>
            </w:pPr>
            <w:r>
              <w:rPr>
                <w:rFonts w:ascii="Arial" w:cs="Arial" w:eastAsia="Arial" w:hAnsi="Arial"/>
                <w:b/>
                <w:bCs/>
                <w:color w:val="7F6000"/>
                <w:sz w:val="19"/>
                <w:szCs w:val="19"/>
              </w:rPr>
              <w:t xml:space="preserve">Moyenne</w:t>
            </w:r>
          </w:p>
        </w:tc>
        <w:tc>
          <w:tcPr>
            <w:tcW w:type="dxa" w:w="1800"/>
            <w:tcBorders>
              <w:top w:val="single" w:color="2E75B6" w:sz="6"/>
              <w:left w:val="single" w:color="2E75B6" w:sz="6"/>
              <w:bottom w:val="single" w:color="2E75B6" w:sz="6"/>
              <w:right w:val="single" w:color="2E75B6" w:sz="6"/>
            </w:tcBorders>
            <w:shd w:fill="2E75B6"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Technique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2E75B6" w:sz="6"/>
              <w:left w:val="single" w:color="2E75B6" w:sz="6"/>
              <w:bottom w:val="single" w:color="2E75B6" w:sz="6"/>
              <w:right w:val="single" w:color="2E75B6" w:sz="6"/>
            </w:tcBorders>
            <w:shd w:fill="2E75B6"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2F2F2"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Apprendre à choisir un matériau avec méthode — indices de performance d'Ashby, cartes de sélection, arbitrages multi-critères. Directement applicable le lendemain matin sur vos pièces.</w:t>
            </w:r>
          </w:p>
          <w:p>
            <w:pPr>
              <w:spacing w:before="0" w:after="0"/>
            </w:pPr>
            <w:r>
              <w:rPr>
                <w:rFonts w:ascii="Arial" w:cs="Arial" w:eastAsia="Arial" w:hAnsi="Arial"/>
                <w:b/>
                <w:bCs/>
                <w:color w:val="2E75B6"/>
                <w:sz w:val="18"/>
                <w:szCs w:val="18"/>
              </w:rPr>
              <w:t xml:space="preserve">→  Action : </w:t>
            </w:r>
            <w:r>
              <w:rPr>
                <w:rFonts w:ascii="Arial" w:cs="Arial" w:eastAsia="Arial" w:hAnsi="Arial"/>
                <w:i/>
                <w:iCs/>
                <w:color w:val="595959"/>
                <w:sz w:val="18"/>
                <w:szCs w:val="18"/>
              </w:rPr>
              <w:t xml:space="preserve">Appliquez les graphes d'Ashby à une pièce réelle de votre travail. Comparez 3 matériaux candidats avec la méthode du livre.</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1F4E79" w:sz="6"/>
              <w:left w:val="single" w:color="1F4E79" w:sz="6"/>
              <w:bottom w:val="single" w:color="1F4E79" w:sz="6"/>
              <w:right w:val="single" w:color="1F4E79" w:sz="6"/>
            </w:tcBorders>
            <w:shd w:fill="1F4E79"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03</w:t>
            </w:r>
          </w:p>
          <w:p>
            <w:pPr>
              <w:jc w:val="center"/>
            </w:pPr>
            <w:r>
              <w:rPr>
                <w:rFonts w:ascii="Arial" w:cs="Arial" w:eastAsia="Arial" w:hAnsi="Arial"/>
                <w:color w:val="FFFFFF"/>
                <w:sz w:val="15"/>
                <w:szCs w:val="15"/>
              </w:rPr>
              <w:t xml:space="preserve">Mois 3</w:t>
            </w:r>
          </w:p>
        </w:tc>
        <w:tc>
          <w:tcPr>
            <w:tcW w:type="dxa" w:w="3400"/>
            <w:tcBorders>
              <w:top w:val="single" w:color="CCCCCC" w:sz="6"/>
              <w:left w:val="single" w:color="CCCCCC" w:sz="6"/>
              <w:bottom w:val="single" w:color="CCCCCC" w:sz="6"/>
              <w:right w:val="single" w:color="CCCCCC" w:sz="6"/>
            </w:tcBorders>
            <w:shd w:fill="FFFFFF"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Engineering Design — A Systematic Approach</w:t>
            </w:r>
          </w:p>
          <w:p>
            <w:pPr>
              <w:spacing w:before="0" w:after="0"/>
            </w:pPr>
            <w:r>
              <w:rPr>
                <w:rFonts w:ascii="Arial" w:cs="Arial" w:eastAsia="Arial" w:hAnsi="Arial"/>
                <w:i/>
                <w:iCs/>
                <w:color w:val="595959"/>
                <w:sz w:val="18"/>
                <w:szCs w:val="18"/>
              </w:rPr>
              <w:t xml:space="preserve">Pahl, Beitz, Feldhusen, Grote — Springer</w:t>
            </w:r>
          </w:p>
        </w:tc>
        <w:tc>
          <w:tcPr>
            <w:tcW w:type="dxa" w:w="1400"/>
            <w:tcBorders>
              <w:top w:val="single" w:color="833333" w:sz="6"/>
              <w:left w:val="single" w:color="833333" w:sz="6"/>
              <w:bottom w:val="single" w:color="833333" w:sz="6"/>
              <w:right w:val="single" w:color="833333" w:sz="6"/>
            </w:tcBorders>
            <w:shd w:fill="FCE4E4" w:val="clear"/>
            <w:tcMar>
              <w:top w:type="dxa" w:w="70"/>
              <w:left w:type="dxa" w:w="100"/>
              <w:bottom w:type="dxa" w:w="70"/>
              <w:right w:type="dxa" w:w="100"/>
            </w:tcMar>
            <w:vAlign w:val="center"/>
          </w:tcPr>
          <w:p>
            <w:pPr>
              <w:jc w:val="center"/>
            </w:pPr>
            <w:r>
              <w:rPr>
                <w:rFonts w:ascii="Arial" w:cs="Arial" w:eastAsia="Arial" w:hAnsi="Arial"/>
                <w:color w:val="833333"/>
                <w:sz w:val="15"/>
                <w:szCs w:val="15"/>
              </w:rPr>
              <w:t xml:space="preserve">Difficulté</w:t>
            </w:r>
          </w:p>
          <w:p>
            <w:pPr>
              <w:jc w:val="center"/>
            </w:pPr>
            <w:r>
              <w:rPr>
                <w:rFonts w:ascii="Arial" w:cs="Arial" w:eastAsia="Arial" w:hAnsi="Arial"/>
                <w:b/>
                <w:bCs/>
                <w:color w:val="833333"/>
                <w:sz w:val="19"/>
                <w:szCs w:val="19"/>
              </w:rPr>
              <w:t xml:space="preserve">Élevée</w:t>
            </w:r>
          </w:p>
        </w:tc>
        <w:tc>
          <w:tcPr>
            <w:tcW w:type="dxa" w:w="18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Méthode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1F4E79" w:sz="6"/>
              <w:left w:val="single" w:color="1F4E79" w:sz="6"/>
              <w:bottom w:val="single" w:color="1F4E79" w:sz="6"/>
              <w:right w:val="single" w:color="1F4E79" w:sz="6"/>
            </w:tcBorders>
            <w:shd w:fill="1F4E79"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FFFFF"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La méthodologie de conception structurée que les écoles françaises enseignent peu. Processus de conception, abstraction, développement de variantes, évaluation — ouvre la pensée systématique.</w:t>
            </w:r>
          </w:p>
          <w:p>
            <w:pPr>
              <w:spacing w:before="0" w:after="0"/>
            </w:pPr>
            <w:r>
              <w:rPr>
                <w:rFonts w:ascii="Arial" w:cs="Arial" w:eastAsia="Arial" w:hAnsi="Arial"/>
                <w:b/>
                <w:bCs/>
                <w:color w:val="1F4E79"/>
                <w:sz w:val="18"/>
                <w:szCs w:val="18"/>
              </w:rPr>
              <w:t xml:space="preserve">→  Action : </w:t>
            </w:r>
            <w:r>
              <w:rPr>
                <w:rFonts w:ascii="Arial" w:cs="Arial" w:eastAsia="Arial" w:hAnsi="Arial"/>
                <w:i/>
                <w:iCs/>
                <w:color w:val="595959"/>
                <w:sz w:val="18"/>
                <w:szCs w:val="18"/>
              </w:rPr>
              <w:t xml:space="preserve">Appliquez le processus de conception systématique à votre prochain projet. Tenez un journal de décisions de conception.</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375623" w:sz="6"/>
              <w:left w:val="single" w:color="375623" w:sz="6"/>
              <w:bottom w:val="single" w:color="375623" w:sz="6"/>
              <w:right w:val="single" w:color="375623" w:sz="6"/>
            </w:tcBorders>
            <w:shd w:fill="375623"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04</w:t>
            </w:r>
          </w:p>
          <w:p>
            <w:pPr>
              <w:jc w:val="center"/>
            </w:pPr>
            <w:r>
              <w:rPr>
                <w:rFonts w:ascii="Arial" w:cs="Arial" w:eastAsia="Arial" w:hAnsi="Arial"/>
                <w:color w:val="FFFFFF"/>
                <w:sz w:val="15"/>
                <w:szCs w:val="15"/>
              </w:rPr>
              <w:t xml:space="preserve">Mois 4</w:t>
            </w:r>
          </w:p>
        </w:tc>
        <w:tc>
          <w:tcPr>
            <w:tcW w:type="dxa" w:w="3400"/>
            <w:tcBorders>
              <w:top w:val="single" w:color="CCCCCC" w:sz="6"/>
              <w:left w:val="single" w:color="CCCCCC" w:sz="6"/>
              <w:bottom w:val="single" w:color="CCCCCC" w:sz="6"/>
              <w:right w:val="single" w:color="CCCCCC" w:sz="6"/>
            </w:tcBorders>
            <w:shd w:fill="F2F2F2"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The Toyota Way</w:t>
            </w:r>
          </w:p>
          <w:p>
            <w:pPr>
              <w:spacing w:before="0" w:after="0"/>
            </w:pPr>
            <w:r>
              <w:rPr>
                <w:rFonts w:ascii="Arial" w:cs="Arial" w:eastAsia="Arial" w:hAnsi="Arial"/>
                <w:i/>
                <w:iCs/>
                <w:color w:val="595959"/>
                <w:sz w:val="18"/>
                <w:szCs w:val="18"/>
              </w:rPr>
              <w:t xml:space="preserve">Jeffrey Liker — McGraw-Hill</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375623" w:sz="6"/>
              <w:left w:val="single" w:color="375623" w:sz="6"/>
              <w:bottom w:val="single" w:color="375623" w:sz="6"/>
              <w:right w:val="single" w:color="375623" w:sz="6"/>
            </w:tcBorders>
            <w:shd w:fill="375623"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Culture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375623" w:sz="6"/>
              <w:left w:val="single" w:color="375623" w:sz="6"/>
              <w:bottom w:val="single" w:color="375623" w:sz="6"/>
              <w:right w:val="single" w:color="375623" w:sz="6"/>
            </w:tcBorders>
            <w:shd w:fill="375623"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2F2F2"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Les 14 principes du Toyota Production System — lean, qualité, respect des personnes. Comprendre ce que vos clients industriels attendent réellement et comment les meilleures organisations fonctionnent.</w:t>
            </w:r>
          </w:p>
          <w:p>
            <w:pPr>
              <w:spacing w:before="0" w:after="0"/>
            </w:pPr>
            <w:r>
              <w:rPr>
                <w:rFonts w:ascii="Arial" w:cs="Arial" w:eastAsia="Arial" w:hAnsi="Arial"/>
                <w:b/>
                <w:bCs/>
                <w:color w:val="375623"/>
                <w:sz w:val="18"/>
                <w:szCs w:val="18"/>
              </w:rPr>
              <w:t xml:space="preserve">→  Action : </w:t>
            </w:r>
            <w:r>
              <w:rPr>
                <w:rFonts w:ascii="Arial" w:cs="Arial" w:eastAsia="Arial" w:hAnsi="Arial"/>
                <w:i/>
                <w:iCs/>
                <w:color w:val="595959"/>
                <w:sz w:val="18"/>
                <w:szCs w:val="18"/>
              </w:rPr>
              <w:t xml:space="preserve">Identifiez 3 gaspillages (Muda) dans votre bureau d'études actuel. Proposez une amélioration concrète à votre manager.</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2E75B6" w:sz="6"/>
              <w:left w:val="single" w:color="2E75B6" w:sz="6"/>
              <w:bottom w:val="single" w:color="2E75B6" w:sz="6"/>
              <w:right w:val="single" w:color="2E75B6" w:sz="6"/>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05</w:t>
            </w:r>
          </w:p>
          <w:p>
            <w:pPr>
              <w:jc w:val="center"/>
            </w:pPr>
            <w:r>
              <w:rPr>
                <w:rFonts w:ascii="Arial" w:cs="Arial" w:eastAsia="Arial" w:hAnsi="Arial"/>
                <w:color w:val="FFFFFF"/>
                <w:sz w:val="15"/>
                <w:szCs w:val="15"/>
              </w:rPr>
              <w:t xml:space="preserve">Mois 5</w:t>
            </w:r>
          </w:p>
        </w:tc>
        <w:tc>
          <w:tcPr>
            <w:tcW w:type="dxa" w:w="3400"/>
            <w:tcBorders>
              <w:top w:val="single" w:color="CCCCCC" w:sz="6"/>
              <w:left w:val="single" w:color="CCCCCC" w:sz="6"/>
              <w:bottom w:val="single" w:color="CCCCCC" w:sz="6"/>
              <w:right w:val="single" w:color="CCCCCC" w:sz="6"/>
            </w:tcBorders>
            <w:shd w:fill="FFFFFF"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Structures: Or Why Things Don't Fall Down</w:t>
            </w:r>
          </w:p>
          <w:p>
            <w:pPr>
              <w:spacing w:before="0" w:after="0"/>
            </w:pPr>
            <w:r>
              <w:rPr>
                <w:rFonts w:ascii="Arial" w:cs="Arial" w:eastAsia="Arial" w:hAnsi="Arial"/>
                <w:i/>
                <w:iCs/>
                <w:color w:val="595959"/>
                <w:sz w:val="18"/>
                <w:szCs w:val="18"/>
              </w:rPr>
              <w:t xml:space="preserve">J.E. Gordon — Da Capo Press</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2E75B6" w:sz="6"/>
              <w:left w:val="single" w:color="2E75B6" w:sz="6"/>
              <w:bottom w:val="single" w:color="2E75B6" w:sz="6"/>
              <w:right w:val="single" w:color="2E75B6" w:sz="6"/>
            </w:tcBorders>
            <w:shd w:fill="2E75B6"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Technique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2E75B6" w:sz="6"/>
              <w:left w:val="single" w:color="2E75B6" w:sz="6"/>
              <w:bottom w:val="single" w:color="2E75B6" w:sz="6"/>
              <w:right w:val="single" w:color="2E75B6" w:sz="6"/>
            </w:tcBorders>
            <w:shd w:fill="2E75B6"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FFFFF"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Mécanique des structures expliquée avec profondeur culturelle et humour. Gordon enseigne l'intuition structurale que les cours de résistance des matériaux ratent systématiquement. Transforme votre regard sur chaque pièce.</w:t>
            </w:r>
          </w:p>
          <w:p>
            <w:pPr>
              <w:spacing w:before="0" w:after="0"/>
            </w:pPr>
            <w:r>
              <w:rPr>
                <w:rFonts w:ascii="Arial" w:cs="Arial" w:eastAsia="Arial" w:hAnsi="Arial"/>
                <w:b/>
                <w:bCs/>
                <w:color w:val="2E75B6"/>
                <w:sz w:val="18"/>
                <w:szCs w:val="18"/>
              </w:rPr>
              <w:t xml:space="preserve">→  Action : </w:t>
            </w:r>
            <w:r>
              <w:rPr>
                <w:rFonts w:ascii="Arial" w:cs="Arial" w:eastAsia="Arial" w:hAnsi="Arial"/>
                <w:i/>
                <w:iCs/>
                <w:color w:val="595959"/>
                <w:sz w:val="18"/>
                <w:szCs w:val="18"/>
              </w:rPr>
              <w:t xml:space="preserve">Relisez vos dernières analyses FEA avec les concepts de Gordon. Expliquez les résultats à un non-ingénieur.</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1F4E79" w:sz="6"/>
              <w:left w:val="single" w:color="1F4E79" w:sz="6"/>
              <w:bottom w:val="single" w:color="1F4E79" w:sz="6"/>
              <w:right w:val="single" w:color="1F4E79" w:sz="6"/>
            </w:tcBorders>
            <w:shd w:fill="1F4E79"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06</w:t>
            </w:r>
          </w:p>
          <w:p>
            <w:pPr>
              <w:jc w:val="center"/>
            </w:pPr>
            <w:r>
              <w:rPr>
                <w:rFonts w:ascii="Arial" w:cs="Arial" w:eastAsia="Arial" w:hAnsi="Arial"/>
                <w:color w:val="FFFFFF"/>
                <w:sz w:val="15"/>
                <w:szCs w:val="15"/>
              </w:rPr>
              <w:t xml:space="preserve">Mois 6</w:t>
            </w:r>
          </w:p>
        </w:tc>
        <w:tc>
          <w:tcPr>
            <w:tcW w:type="dxa" w:w="3400"/>
            <w:tcBorders>
              <w:top w:val="single" w:color="CCCCCC" w:sz="6"/>
              <w:left w:val="single" w:color="CCCCCC" w:sz="6"/>
              <w:bottom w:val="single" w:color="CCCCCC" w:sz="6"/>
              <w:right w:val="single" w:color="CCCCCC" w:sz="6"/>
            </w:tcBorders>
            <w:shd w:fill="F2F2F2"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Lean Thinking</w:t>
            </w:r>
          </w:p>
          <w:p>
            <w:pPr>
              <w:spacing w:before="0" w:after="0"/>
            </w:pPr>
            <w:r>
              <w:rPr>
                <w:rFonts w:ascii="Arial" w:cs="Arial" w:eastAsia="Arial" w:hAnsi="Arial"/>
                <w:i/>
                <w:iCs/>
                <w:color w:val="595959"/>
                <w:sz w:val="18"/>
                <w:szCs w:val="18"/>
              </w:rPr>
              <w:t xml:space="preserve">James Womack &amp; Daniel Jones — Free Press</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1F4E79" w:sz="6"/>
              <w:left w:val="single" w:color="1F4E79" w:sz="6"/>
              <w:bottom w:val="single" w:color="1F4E79" w:sz="6"/>
              <w:right w:val="single" w:color="1F4E79" w:sz="6"/>
            </w:tcBorders>
            <w:shd w:fill="1F4E79"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Méthode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1F4E79" w:sz="6"/>
              <w:left w:val="single" w:color="1F4E79" w:sz="6"/>
              <w:bottom w:val="single" w:color="1F4E79" w:sz="6"/>
              <w:right w:val="single" w:color="1F4E79" w:sz="6"/>
            </w:tcBorders>
            <w:shd w:fill="1F4E79"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2F2F2"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Le lean industriel expliqué par ses concepteurs. Vocabulaire, outils, cas réels. Indispensable pour parler la langue de la production, des méthodes et de la direction industrielle.</w:t>
            </w:r>
          </w:p>
          <w:p>
            <w:pPr>
              <w:spacing w:before="0" w:after="0"/>
            </w:pPr>
            <w:r>
              <w:rPr>
                <w:rFonts w:ascii="Arial" w:cs="Arial" w:eastAsia="Arial" w:hAnsi="Arial"/>
                <w:b/>
                <w:bCs/>
                <w:color w:val="1F4E79"/>
                <w:sz w:val="18"/>
                <w:szCs w:val="18"/>
              </w:rPr>
              <w:t xml:space="preserve">→  Action : </w:t>
            </w:r>
            <w:r>
              <w:rPr>
                <w:rFonts w:ascii="Arial" w:cs="Arial" w:eastAsia="Arial" w:hAnsi="Arial"/>
                <w:i/>
                <w:iCs/>
                <w:color w:val="595959"/>
                <w:sz w:val="18"/>
                <w:szCs w:val="18"/>
              </w:rPr>
              <w:t xml:space="preserve">Cartographiez la chaîne de valeur (VSM) d'un processus de votre bureau d'études. Identifiez le goulot principal.</w:t>
            </w:r>
          </w:p>
        </w:tc>
      </w:tr>
    </w:tbl>
    <w:p>
      <w:pPr>
        <w:spacing w:before="60" w:after="40"/>
      </w:pPr>
      <w:r>
        <w:rPr>
          <w:rFonts w:ascii="Arial" w:cs="Arial" w:eastAsia="Arial" w:hAnsi="Arial"/>
          <w:sz w:val="21"/>
          <w:szCs w:val="21"/>
        </w:rPr>
        <w:t xml:space="preserve"/>
      </w:r>
    </w:p>
    <w:p>
      <w:pPr>
        <w:pBdr>
          <w:bottom w:val="single" w:color="2E75B6"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C55A11" w:sz="6"/>
              <w:left w:val="single" w:color="C55A11" w:sz="6"/>
              <w:bottom w:val="single" w:color="C55A11" w:sz="6"/>
              <w:right w:val="single" w:color="C55A11" w:sz="6"/>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36"/>
                <w:szCs w:val="36"/>
              </w:rPr>
              <w:t xml:space="preserve">2</w:t>
            </w:r>
          </w:p>
          <w:p>
            <w:pPr>
              <w:jc w:val="center"/>
            </w:pPr>
            <w:r>
              <w:rPr>
                <w:rFonts w:ascii="Arial" w:cs="Arial" w:eastAsia="Arial" w:hAnsi="Arial"/>
                <w:b/>
                <w:bCs/>
                <w:color w:val="FFFFFF"/>
                <w:sz w:val="15"/>
                <w:szCs w:val="15"/>
              </w:rPr>
              <w:t xml:space="preserve">Mois 7–12</w:t>
            </w:r>
          </w:p>
        </w:tc>
        <w:tc>
          <w:tcPr>
            <w:tcW w:type="dxa" w:w="8000"/>
            <w:tcBorders>
              <w:top w:val="single" w:color="C55A11" w:sz="6"/>
              <w:left w:val="single" w:color="C55A11" w:sz="6"/>
              <w:bottom w:val="single" w:color="C55A11" w:sz="6"/>
              <w:right w:val="single" w:color="C55A11" w:sz="6"/>
            </w:tcBorders>
            <w:shd w:fill="FCE4D6" w:val="clear"/>
            <w:tcMar>
              <w:top w:type="dxa" w:w="100"/>
              <w:left w:type="dxa" w:w="160"/>
              <w:bottom w:type="dxa" w:w="100"/>
              <w:right w:type="dxa" w:w="160"/>
            </w:tcMar>
          </w:tcPr>
          <w:p>
            <w:pPr>
              <w:spacing w:before="0" w:after="50"/>
            </w:pPr>
            <w:r>
              <w:rPr>
                <w:rFonts w:ascii="Arial" w:cs="Arial" w:eastAsia="Arial" w:hAnsi="Arial"/>
                <w:b/>
                <w:bCs/>
                <w:color w:val="C55A11"/>
                <w:sz w:val="26"/>
                <w:szCs w:val="26"/>
              </w:rPr>
              <w:t xml:space="preserve">JUGEMENT, STRATÉGIE &amp; VALEUR PERSONNELLE</w:t>
            </w:r>
          </w:p>
          <w:p>
            <w:pPr>
              <w:spacing w:before="0" w:after="0"/>
            </w:pPr>
            <w:r>
              <w:rPr>
                <w:rFonts w:ascii="Arial" w:cs="Arial" w:eastAsia="Arial" w:hAnsi="Arial"/>
                <w:i/>
                <w:iCs/>
                <w:color w:val="595959"/>
                <w:sz w:val="19"/>
                <w:szCs w:val="19"/>
              </w:rPr>
              <w:t xml:space="preserve">Développer le jugement qui sépare les ingénieurs exécutants des ingénieurs à haute valeur. Apprendre à penser stratégiquement sa carrière.</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C55A11" w:sz="6"/>
              <w:left w:val="single" w:color="C55A11" w:sz="6"/>
              <w:bottom w:val="single" w:color="C55A11" w:sz="6"/>
              <w:right w:val="single" w:color="C55A11" w:sz="6"/>
            </w:tcBorders>
            <w:shd w:fill="C55A11"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07</w:t>
            </w:r>
          </w:p>
          <w:p>
            <w:pPr>
              <w:jc w:val="center"/>
            </w:pPr>
            <w:r>
              <w:rPr>
                <w:rFonts w:ascii="Arial" w:cs="Arial" w:eastAsia="Arial" w:hAnsi="Arial"/>
                <w:color w:val="FFFFFF"/>
                <w:sz w:val="15"/>
                <w:szCs w:val="15"/>
              </w:rPr>
              <w:t xml:space="preserve">Mois 7</w:t>
            </w:r>
          </w:p>
        </w:tc>
        <w:tc>
          <w:tcPr>
            <w:tcW w:type="dxa" w:w="3400"/>
            <w:tcBorders>
              <w:top w:val="single" w:color="CCCCCC" w:sz="6"/>
              <w:left w:val="single" w:color="CCCCCC" w:sz="6"/>
              <w:bottom w:val="single" w:color="CCCCCC" w:sz="6"/>
              <w:right w:val="single" w:color="CCCCCC" w:sz="6"/>
            </w:tcBorders>
            <w:shd w:fill="FFFFFF"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The Design of Everyday Things</w:t>
            </w:r>
          </w:p>
          <w:p>
            <w:pPr>
              <w:spacing w:before="0" w:after="0"/>
            </w:pPr>
            <w:r>
              <w:rPr>
                <w:rFonts w:ascii="Arial" w:cs="Arial" w:eastAsia="Arial" w:hAnsi="Arial"/>
                <w:i/>
                <w:iCs/>
                <w:color w:val="595959"/>
                <w:sz w:val="18"/>
                <w:szCs w:val="18"/>
              </w:rPr>
              <w:t xml:space="preserve">Don Norman — Basic Books</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C55A11" w:sz="6"/>
              <w:left w:val="single" w:color="C55A11" w:sz="6"/>
              <w:bottom w:val="single" w:color="C55A11" w:sz="6"/>
              <w:right w:val="single" w:color="C55A11" w:sz="6"/>
            </w:tcBorders>
            <w:shd w:fill="C55A1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Design</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C55A11" w:sz="6"/>
              <w:left w:val="single" w:color="C55A11" w:sz="6"/>
              <w:bottom w:val="single" w:color="C55A11" w:sz="6"/>
              <w:right w:val="single" w:color="C55A11" w:sz="6"/>
            </w:tcBorders>
            <w:shd w:fill="C55A11"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FFFFF"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Design centré utilisateur, affordances, feedback, mapping. Ouvre à la pensée systémique produit. Un ingénieur qui lit Norman conçoit des interfaces physiques que les opérateurs comprennent intuitivement — très différenciant.</w:t>
            </w:r>
          </w:p>
          <w:p>
            <w:pPr>
              <w:spacing w:before="0" w:after="0"/>
            </w:pPr>
            <w:r>
              <w:rPr>
                <w:rFonts w:ascii="Arial" w:cs="Arial" w:eastAsia="Arial" w:hAnsi="Arial"/>
                <w:b/>
                <w:bCs/>
                <w:color w:val="C55A11"/>
                <w:sz w:val="18"/>
                <w:szCs w:val="18"/>
              </w:rPr>
              <w:t xml:space="preserve">→  Action : </w:t>
            </w:r>
            <w:r>
              <w:rPr>
                <w:rFonts w:ascii="Arial" w:cs="Arial" w:eastAsia="Arial" w:hAnsi="Arial"/>
                <w:i/>
                <w:iCs/>
                <w:color w:val="595959"/>
                <w:sz w:val="18"/>
                <w:szCs w:val="18"/>
              </w:rPr>
              <w:t xml:space="preserve">Analysez un sous-ensemble récent avec les critères de Norman : affordances, feedback, contraintes, mappings. Listez 3 améliorations.</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0D2B5E" w:sz="6"/>
              <w:left w:val="single" w:color="0D2B5E" w:sz="6"/>
              <w:bottom w:val="single" w:color="0D2B5E" w:sz="6"/>
              <w:right w:val="single" w:color="0D2B5E" w:sz="6"/>
            </w:tcBorders>
            <w:shd w:fill="0D2B5E"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08</w:t>
            </w:r>
          </w:p>
          <w:p>
            <w:pPr>
              <w:jc w:val="center"/>
            </w:pPr>
            <w:r>
              <w:rPr>
                <w:rFonts w:ascii="Arial" w:cs="Arial" w:eastAsia="Arial" w:hAnsi="Arial"/>
                <w:color w:val="FFFFFF"/>
                <w:sz w:val="15"/>
                <w:szCs w:val="15"/>
              </w:rPr>
              <w:t xml:space="preserve">Mois 8</w:t>
            </w:r>
          </w:p>
        </w:tc>
        <w:tc>
          <w:tcPr>
            <w:tcW w:type="dxa" w:w="3400"/>
            <w:tcBorders>
              <w:top w:val="single" w:color="CCCCCC" w:sz="6"/>
              <w:left w:val="single" w:color="CCCCCC" w:sz="6"/>
              <w:bottom w:val="single" w:color="CCCCCC" w:sz="6"/>
              <w:right w:val="single" w:color="CCCCCC" w:sz="6"/>
            </w:tcBorders>
            <w:shd w:fill="F2F2F2"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So Good They Can't Ignore You</w:t>
            </w:r>
          </w:p>
          <w:p>
            <w:pPr>
              <w:spacing w:before="0" w:after="0"/>
            </w:pPr>
            <w:r>
              <w:rPr>
                <w:rFonts w:ascii="Arial" w:cs="Arial" w:eastAsia="Arial" w:hAnsi="Arial"/>
                <w:i/>
                <w:iCs/>
                <w:color w:val="595959"/>
                <w:sz w:val="18"/>
                <w:szCs w:val="18"/>
              </w:rPr>
              <w:t xml:space="preserve">Cal Newport — Grand Central Publishing</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0D2B5E" w:sz="6"/>
              <w:left w:val="single" w:color="0D2B5E" w:sz="6"/>
              <w:bottom w:val="single" w:color="0D2B5E" w:sz="6"/>
              <w:right w:val="single" w:color="0D2B5E" w:sz="6"/>
            </w:tcBorders>
            <w:shd w:fill="0D2B5E"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Carrière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0D2B5E" w:sz="6"/>
              <w:left w:val="single" w:color="0D2B5E" w:sz="6"/>
              <w:bottom w:val="single" w:color="0D2B5E" w:sz="6"/>
              <w:right w:val="single" w:color="0D2B5E" w:sz="6"/>
            </w:tcBorders>
            <w:shd w:fill="0D2B5E"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2F2F2"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Construire une compétence rare et précieuse plutôt que de suivre sa passion. La thèse est contre-intuitive et transformatrice pour un ingénieur en début de carrière. Définit ce qu'est le 'capital carrière'.</w:t>
            </w:r>
          </w:p>
          <w:p>
            <w:pPr>
              <w:spacing w:before="0" w:after="0"/>
            </w:pPr>
            <w:r>
              <w:rPr>
                <w:rFonts w:ascii="Arial" w:cs="Arial" w:eastAsia="Arial" w:hAnsi="Arial"/>
                <w:b/>
                <w:bCs/>
                <w:color w:val="0D2B5E"/>
                <w:sz w:val="18"/>
                <w:szCs w:val="18"/>
              </w:rPr>
              <w:t xml:space="preserve">→  Action : </w:t>
            </w:r>
            <w:r>
              <w:rPr>
                <w:rFonts w:ascii="Arial" w:cs="Arial" w:eastAsia="Arial" w:hAnsi="Arial"/>
                <w:i/>
                <w:iCs/>
                <w:color w:val="595959"/>
                <w:sz w:val="18"/>
                <w:szCs w:val="18"/>
              </w:rPr>
              <w:t xml:space="preserve">Identifiez votre 'compétence rare' actuelle et celle que vous visez. Définissez 2 ans de pratique délibérée pour y arriver.</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4A235A" w:sz="6"/>
              <w:left w:val="single" w:color="4A235A" w:sz="6"/>
              <w:bottom w:val="single" w:color="4A235A" w:sz="6"/>
              <w:right w:val="single" w:color="4A235A" w:sz="6"/>
            </w:tcBorders>
            <w:shd w:fill="4A235A"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09</w:t>
            </w:r>
          </w:p>
          <w:p>
            <w:pPr>
              <w:jc w:val="center"/>
            </w:pPr>
            <w:r>
              <w:rPr>
                <w:rFonts w:ascii="Arial" w:cs="Arial" w:eastAsia="Arial" w:hAnsi="Arial"/>
                <w:color w:val="FFFFFF"/>
                <w:sz w:val="15"/>
                <w:szCs w:val="15"/>
              </w:rPr>
              <w:t xml:space="preserve">Mois 9</w:t>
            </w:r>
          </w:p>
        </w:tc>
        <w:tc>
          <w:tcPr>
            <w:tcW w:type="dxa" w:w="3400"/>
            <w:tcBorders>
              <w:top w:val="single" w:color="CCCCCC" w:sz="6"/>
              <w:left w:val="single" w:color="CCCCCC" w:sz="6"/>
              <w:bottom w:val="single" w:color="CCCCCC" w:sz="6"/>
              <w:right w:val="single" w:color="CCCCCC" w:sz="6"/>
            </w:tcBorders>
            <w:shd w:fill="FFFFFF"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Never Split the Difference</w:t>
            </w:r>
          </w:p>
          <w:p>
            <w:pPr>
              <w:spacing w:before="0" w:after="0"/>
            </w:pPr>
            <w:r>
              <w:rPr>
                <w:rFonts w:ascii="Arial" w:cs="Arial" w:eastAsia="Arial" w:hAnsi="Arial"/>
                <w:i/>
                <w:iCs/>
                <w:color w:val="595959"/>
                <w:sz w:val="18"/>
                <w:szCs w:val="18"/>
              </w:rPr>
              <w:t xml:space="preserve">Chris Voss — Harper Business</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4A235A" w:sz="6"/>
              <w:left w:val="single" w:color="4A235A" w:sz="6"/>
              <w:bottom w:val="single" w:color="4A235A" w:sz="6"/>
              <w:right w:val="single" w:color="4A235A" w:sz="6"/>
            </w:tcBorders>
            <w:shd w:fill="4A235A"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Influence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4A235A" w:sz="6"/>
              <w:left w:val="single" w:color="4A235A" w:sz="6"/>
              <w:bottom w:val="single" w:color="4A235A" w:sz="6"/>
              <w:right w:val="single" w:color="4A235A" w:sz="6"/>
            </w:tcBorders>
            <w:shd w:fill="4A235A"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FFFFF"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Négociation par un ex-négociateur du FBI. Écoute active, mirroring, calibrated questions, ancrage. Directement applicable aux négociations salariales, aux revues de conception et aux relations fournisseurs.</w:t>
            </w:r>
          </w:p>
          <w:p>
            <w:pPr>
              <w:spacing w:before="0" w:after="0"/>
            </w:pPr>
            <w:r>
              <w:rPr>
                <w:rFonts w:ascii="Arial" w:cs="Arial" w:eastAsia="Arial" w:hAnsi="Arial"/>
                <w:b/>
                <w:bCs/>
                <w:color w:val="4A235A"/>
                <w:sz w:val="18"/>
                <w:szCs w:val="18"/>
              </w:rPr>
              <w:t xml:space="preserve">→  Action : </w:t>
            </w:r>
            <w:r>
              <w:rPr>
                <w:rFonts w:ascii="Arial" w:cs="Arial" w:eastAsia="Arial" w:hAnsi="Arial"/>
                <w:i/>
                <w:iCs/>
                <w:color w:val="595959"/>
                <w:sz w:val="18"/>
                <w:szCs w:val="18"/>
              </w:rPr>
              <w:t xml:space="preserve">Appliquez le 'mirroring' et les 'calibrated questions' à votre prochain entretien RH ou revue projet. Notez les résultats.</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1A5276" w:sz="6"/>
              <w:left w:val="single" w:color="1A5276" w:sz="6"/>
              <w:bottom w:val="single" w:color="1A5276" w:sz="6"/>
              <w:right w:val="single" w:color="1A5276" w:sz="6"/>
            </w:tcBorders>
            <w:shd w:fill="1A5276"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10</w:t>
            </w:r>
          </w:p>
          <w:p>
            <w:pPr>
              <w:jc w:val="center"/>
            </w:pPr>
            <w:r>
              <w:rPr>
                <w:rFonts w:ascii="Arial" w:cs="Arial" w:eastAsia="Arial" w:hAnsi="Arial"/>
                <w:color w:val="FFFFFF"/>
                <w:sz w:val="15"/>
                <w:szCs w:val="15"/>
              </w:rPr>
              <w:t xml:space="preserve">Mois 10</w:t>
            </w:r>
          </w:p>
        </w:tc>
        <w:tc>
          <w:tcPr>
            <w:tcW w:type="dxa" w:w="3400"/>
            <w:tcBorders>
              <w:top w:val="single" w:color="CCCCCC" w:sz="6"/>
              <w:left w:val="single" w:color="CCCCCC" w:sz="6"/>
              <w:bottom w:val="single" w:color="CCCCCC" w:sz="6"/>
              <w:right w:val="single" w:color="CCCCCC" w:sz="6"/>
            </w:tcBorders>
            <w:shd w:fill="F2F2F2"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Thinking in Systems</w:t>
            </w:r>
          </w:p>
          <w:p>
            <w:pPr>
              <w:spacing w:before="0" w:after="0"/>
            </w:pPr>
            <w:r>
              <w:rPr>
                <w:rFonts w:ascii="Arial" w:cs="Arial" w:eastAsia="Arial" w:hAnsi="Arial"/>
                <w:i/>
                <w:iCs/>
                <w:color w:val="595959"/>
                <w:sz w:val="18"/>
                <w:szCs w:val="18"/>
              </w:rPr>
              <w:t xml:space="preserve">Donella Meadows — Chelsea Green Publishing</w:t>
            </w:r>
          </w:p>
        </w:tc>
        <w:tc>
          <w:tcPr>
            <w:tcW w:type="dxa" w:w="1400"/>
            <w:tcBorders>
              <w:top w:val="single" w:color="7F6000" w:sz="6"/>
              <w:left w:val="single" w:color="7F6000" w:sz="6"/>
              <w:bottom w:val="single" w:color="7F6000" w:sz="6"/>
              <w:right w:val="single" w:color="7F6000" w:sz="6"/>
            </w:tcBorders>
            <w:shd w:fill="FFF2CC" w:val="clear"/>
            <w:tcMar>
              <w:top w:type="dxa" w:w="70"/>
              <w:left w:type="dxa" w:w="100"/>
              <w:bottom w:type="dxa" w:w="70"/>
              <w:right w:type="dxa" w:w="100"/>
            </w:tcMar>
            <w:vAlign w:val="center"/>
          </w:tcPr>
          <w:p>
            <w:pPr>
              <w:jc w:val="center"/>
            </w:pPr>
            <w:r>
              <w:rPr>
                <w:rFonts w:ascii="Arial" w:cs="Arial" w:eastAsia="Arial" w:hAnsi="Arial"/>
                <w:color w:val="7F6000"/>
                <w:sz w:val="15"/>
                <w:szCs w:val="15"/>
              </w:rPr>
              <w:t xml:space="preserve">Difficulté</w:t>
            </w:r>
          </w:p>
          <w:p>
            <w:pPr>
              <w:jc w:val="center"/>
            </w:pPr>
            <w:r>
              <w:rPr>
                <w:rFonts w:ascii="Arial" w:cs="Arial" w:eastAsia="Arial" w:hAnsi="Arial"/>
                <w:b/>
                <w:bCs/>
                <w:color w:val="7F6000"/>
                <w:sz w:val="19"/>
                <w:szCs w:val="19"/>
              </w:rPr>
              <w:t xml:space="preserve">Moyenne</w:t>
            </w:r>
          </w:p>
        </w:tc>
        <w:tc>
          <w:tcPr>
            <w:tcW w:type="dxa" w:w="1800"/>
            <w:tcBorders>
              <w:top w:val="single" w:color="1A5276" w:sz="6"/>
              <w:left w:val="single" w:color="1A5276" w:sz="6"/>
              <w:bottom w:val="single" w:color="1A5276" w:sz="6"/>
              <w:right w:val="single" w:color="1A5276" w:sz="6"/>
            </w:tcBorders>
            <w:shd w:fill="1A5276"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Pensée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1A5276" w:sz="6"/>
              <w:left w:val="single" w:color="1A5276" w:sz="6"/>
              <w:bottom w:val="single" w:color="1A5276" w:sz="6"/>
              <w:right w:val="single" w:color="1A5276" w:sz="6"/>
            </w:tcBorders>
            <w:shd w:fill="1A5276"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2F2F2"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Pensée systémique appliquée. Stocks, flux, boucles de rétroaction, points de levier. Transforme la façon d'analyser les pannes, les projets et les organisations. Rare chez les ingénieurs — très différenciant.</w:t>
            </w:r>
          </w:p>
          <w:p>
            <w:pPr>
              <w:spacing w:before="0" w:after="0"/>
            </w:pPr>
            <w:r>
              <w:rPr>
                <w:rFonts w:ascii="Arial" w:cs="Arial" w:eastAsia="Arial" w:hAnsi="Arial"/>
                <w:b/>
                <w:bCs/>
                <w:color w:val="1A5276"/>
                <w:sz w:val="18"/>
                <w:szCs w:val="18"/>
              </w:rPr>
              <w:t xml:space="preserve">→  Action : </w:t>
            </w:r>
            <w:r>
              <w:rPr>
                <w:rFonts w:ascii="Arial" w:cs="Arial" w:eastAsia="Arial" w:hAnsi="Arial"/>
                <w:i/>
                <w:iCs/>
                <w:color w:val="595959"/>
                <w:sz w:val="18"/>
                <w:szCs w:val="18"/>
              </w:rPr>
              <w:t xml:space="preserve">Modélisez un problème récurrent de votre équipe sous forme de diagramme causal. Identifiez les boucles de rétroaction.</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0D2B5E" w:sz="6"/>
              <w:left w:val="single" w:color="0D2B5E" w:sz="6"/>
              <w:bottom w:val="single" w:color="0D2B5E" w:sz="6"/>
              <w:right w:val="single" w:color="0D2B5E" w:sz="6"/>
            </w:tcBorders>
            <w:shd w:fill="0D2B5E"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11</w:t>
            </w:r>
          </w:p>
          <w:p>
            <w:pPr>
              <w:jc w:val="center"/>
            </w:pPr>
            <w:r>
              <w:rPr>
                <w:rFonts w:ascii="Arial" w:cs="Arial" w:eastAsia="Arial" w:hAnsi="Arial"/>
                <w:color w:val="FFFFFF"/>
                <w:sz w:val="15"/>
                <w:szCs w:val="15"/>
              </w:rPr>
              <w:t xml:space="preserve">Mois 11</w:t>
            </w:r>
          </w:p>
        </w:tc>
        <w:tc>
          <w:tcPr>
            <w:tcW w:type="dxa" w:w="3400"/>
            <w:tcBorders>
              <w:top w:val="single" w:color="CCCCCC" w:sz="6"/>
              <w:left w:val="single" w:color="CCCCCC" w:sz="6"/>
              <w:bottom w:val="single" w:color="CCCCCC" w:sz="6"/>
              <w:right w:val="single" w:color="CCCCCC" w:sz="6"/>
            </w:tcBorders>
            <w:shd w:fill="FFFFFF"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Deep Work</w:t>
            </w:r>
          </w:p>
          <w:p>
            <w:pPr>
              <w:spacing w:before="0" w:after="0"/>
            </w:pPr>
            <w:r>
              <w:rPr>
                <w:rFonts w:ascii="Arial" w:cs="Arial" w:eastAsia="Arial" w:hAnsi="Arial"/>
                <w:i/>
                <w:iCs/>
                <w:color w:val="595959"/>
                <w:sz w:val="18"/>
                <w:szCs w:val="18"/>
              </w:rPr>
              <w:t xml:space="preserve">Cal Newport — Grand Central Publishing</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0D2B5E" w:sz="6"/>
              <w:left w:val="single" w:color="0D2B5E" w:sz="6"/>
              <w:bottom w:val="single" w:color="0D2B5E" w:sz="6"/>
              <w:right w:val="single" w:color="0D2B5E" w:sz="6"/>
            </w:tcBorders>
            <w:shd w:fill="0D2B5E"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Carrière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0D2B5E" w:sz="6"/>
              <w:left w:val="single" w:color="0D2B5E" w:sz="6"/>
              <w:bottom w:val="single" w:color="0D2B5E" w:sz="6"/>
              <w:right w:val="single" w:color="0D2B5E" w:sz="6"/>
            </w:tcBorders>
            <w:shd w:fill="0D2B5E"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FFFFF"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Comment produire à haute valeur dans un monde de distractions constantes. La pratique délibérée, les rituels de concentration, la philosophie du travail profond. Essentiel pour maîtriser des sujets complexes hors des heures de travail.</w:t>
            </w:r>
          </w:p>
          <w:p>
            <w:pPr>
              <w:spacing w:before="0" w:after="0"/>
            </w:pPr>
            <w:r>
              <w:rPr>
                <w:rFonts w:ascii="Arial" w:cs="Arial" w:eastAsia="Arial" w:hAnsi="Arial"/>
                <w:b/>
                <w:bCs/>
                <w:color w:val="0D2B5E"/>
                <w:sz w:val="18"/>
                <w:szCs w:val="18"/>
              </w:rPr>
              <w:t xml:space="preserve">→  Action : </w:t>
            </w:r>
            <w:r>
              <w:rPr>
                <w:rFonts w:ascii="Arial" w:cs="Arial" w:eastAsia="Arial" w:hAnsi="Arial"/>
                <w:i/>
                <w:iCs/>
                <w:color w:val="595959"/>
                <w:sz w:val="18"/>
                <w:szCs w:val="18"/>
              </w:rPr>
              <w:t xml:space="preserve">Mettez en place des blocs de travail profond de 90 min x 4 fois par semaine pour votre montée en compétences. Mesurez votre production.</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0D2B5E" w:sz="6"/>
              <w:left w:val="single" w:color="0D2B5E" w:sz="6"/>
              <w:bottom w:val="single" w:color="0D2B5E" w:sz="6"/>
              <w:right w:val="single" w:color="0D2B5E" w:sz="6"/>
            </w:tcBorders>
            <w:shd w:fill="0D2B5E"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12</w:t>
            </w:r>
          </w:p>
          <w:p>
            <w:pPr>
              <w:jc w:val="center"/>
            </w:pPr>
            <w:r>
              <w:rPr>
                <w:rFonts w:ascii="Arial" w:cs="Arial" w:eastAsia="Arial" w:hAnsi="Arial"/>
                <w:color w:val="FFFFFF"/>
                <w:sz w:val="15"/>
                <w:szCs w:val="15"/>
              </w:rPr>
              <w:t xml:space="preserve">Mois 12</w:t>
            </w:r>
          </w:p>
        </w:tc>
        <w:tc>
          <w:tcPr>
            <w:tcW w:type="dxa" w:w="3400"/>
            <w:tcBorders>
              <w:top w:val="single" w:color="CCCCCC" w:sz="6"/>
              <w:left w:val="single" w:color="CCCCCC" w:sz="6"/>
              <w:bottom w:val="single" w:color="CCCCCC" w:sz="6"/>
              <w:right w:val="single" w:color="CCCCCC" w:sz="6"/>
            </w:tcBorders>
            <w:shd w:fill="F2F2F2"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The Innovator's Dilemma</w:t>
            </w:r>
          </w:p>
          <w:p>
            <w:pPr>
              <w:spacing w:before="0" w:after="0"/>
            </w:pPr>
            <w:r>
              <w:rPr>
                <w:rFonts w:ascii="Arial" w:cs="Arial" w:eastAsia="Arial" w:hAnsi="Arial"/>
                <w:i/>
                <w:iCs/>
                <w:color w:val="595959"/>
                <w:sz w:val="18"/>
                <w:szCs w:val="18"/>
              </w:rPr>
              <w:t xml:space="preserve">Clayton Christensen — Harvard Business Review Press</w:t>
            </w:r>
          </w:p>
        </w:tc>
        <w:tc>
          <w:tcPr>
            <w:tcW w:type="dxa" w:w="1400"/>
            <w:tcBorders>
              <w:top w:val="single" w:color="7F6000" w:sz="6"/>
              <w:left w:val="single" w:color="7F6000" w:sz="6"/>
              <w:bottom w:val="single" w:color="7F6000" w:sz="6"/>
              <w:right w:val="single" w:color="7F6000" w:sz="6"/>
            </w:tcBorders>
            <w:shd w:fill="FFF2CC" w:val="clear"/>
            <w:tcMar>
              <w:top w:type="dxa" w:w="70"/>
              <w:left w:type="dxa" w:w="100"/>
              <w:bottom w:type="dxa" w:w="70"/>
              <w:right w:type="dxa" w:w="100"/>
            </w:tcMar>
            <w:vAlign w:val="center"/>
          </w:tcPr>
          <w:p>
            <w:pPr>
              <w:jc w:val="center"/>
            </w:pPr>
            <w:r>
              <w:rPr>
                <w:rFonts w:ascii="Arial" w:cs="Arial" w:eastAsia="Arial" w:hAnsi="Arial"/>
                <w:color w:val="7F6000"/>
                <w:sz w:val="15"/>
                <w:szCs w:val="15"/>
              </w:rPr>
              <w:t xml:space="preserve">Difficulté</w:t>
            </w:r>
          </w:p>
          <w:p>
            <w:pPr>
              <w:jc w:val="center"/>
            </w:pPr>
            <w:r>
              <w:rPr>
                <w:rFonts w:ascii="Arial" w:cs="Arial" w:eastAsia="Arial" w:hAnsi="Arial"/>
                <w:b/>
                <w:bCs/>
                <w:color w:val="7F6000"/>
                <w:sz w:val="19"/>
                <w:szCs w:val="19"/>
              </w:rPr>
              <w:t xml:space="preserve">Moyenne</w:t>
            </w:r>
          </w:p>
        </w:tc>
        <w:tc>
          <w:tcPr>
            <w:tcW w:type="dxa" w:w="1800"/>
            <w:tcBorders>
              <w:top w:val="single" w:color="0D2B5E" w:sz="6"/>
              <w:left w:val="single" w:color="0D2B5E" w:sz="6"/>
              <w:bottom w:val="single" w:color="0D2B5E" w:sz="6"/>
              <w:right w:val="single" w:color="0D2B5E" w:sz="6"/>
            </w:tcBorders>
            <w:shd w:fill="0D2B5E"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Stratégie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0D2B5E" w:sz="6"/>
              <w:left w:val="single" w:color="0D2B5E" w:sz="6"/>
              <w:bottom w:val="single" w:color="0D2B5E" w:sz="6"/>
              <w:right w:val="single" w:color="0D2B5E" w:sz="6"/>
            </w:tcBorders>
            <w:shd w:fill="0D2B5E"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2F2F2"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Pourquoi les grandes entreprises (Airbus, Boeing, Safran) ratent les ruptures technologiques. Comprend les dynamiques sectorielles de l'aéronautique — composites, électrification, fabrication additive — avec un cadre analytique solide.</w:t>
            </w:r>
          </w:p>
          <w:p>
            <w:pPr>
              <w:spacing w:before="0" w:after="0"/>
            </w:pPr>
            <w:r>
              <w:rPr>
                <w:rFonts w:ascii="Arial" w:cs="Arial" w:eastAsia="Arial" w:hAnsi="Arial"/>
                <w:b/>
                <w:bCs/>
                <w:color w:val="0D2B5E"/>
                <w:sz w:val="18"/>
                <w:szCs w:val="18"/>
              </w:rPr>
              <w:t xml:space="preserve">→  Action : </w:t>
            </w:r>
            <w:r>
              <w:rPr>
                <w:rFonts w:ascii="Arial" w:cs="Arial" w:eastAsia="Arial" w:hAnsi="Arial"/>
                <w:i/>
                <w:iCs/>
                <w:color w:val="595959"/>
                <w:sz w:val="18"/>
                <w:szCs w:val="18"/>
              </w:rPr>
              <w:t xml:space="preserve">Appliquez le cadre des ruptures de Christensen à 2 technologies émergentes de votre secteur. Rédigez une note de 1 page.</w:t>
            </w:r>
          </w:p>
        </w:tc>
      </w:tr>
    </w:tbl>
    <w:p>
      <w:pPr>
        <w:spacing w:before="60" w:after="40"/>
      </w:pPr>
      <w:r>
        <w:rPr>
          <w:rFonts w:ascii="Arial" w:cs="Arial" w:eastAsia="Arial" w:hAnsi="Arial"/>
          <w:sz w:val="21"/>
          <w:szCs w:val="21"/>
        </w:rPr>
        <w:t xml:space="preserve"/>
      </w:r>
    </w:p>
    <w:p>
      <w:pPr>
        <w:pBdr>
          <w:bottom w:val="single" w:color="C55A11"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1A5276" w:sz="6"/>
              <w:left w:val="single" w:color="1A5276" w:sz="6"/>
              <w:bottom w:val="single" w:color="1A5276" w:sz="6"/>
              <w:right w:val="single" w:color="1A5276" w:sz="6"/>
            </w:tcBorders>
            <w:shd w:fill="1A527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36"/>
                <w:szCs w:val="36"/>
              </w:rPr>
              <w:t xml:space="preserve">3</w:t>
            </w:r>
          </w:p>
          <w:p>
            <w:pPr>
              <w:jc w:val="center"/>
            </w:pPr>
            <w:r>
              <w:rPr>
                <w:rFonts w:ascii="Arial" w:cs="Arial" w:eastAsia="Arial" w:hAnsi="Arial"/>
                <w:b/>
                <w:bCs/>
                <w:color w:val="FFFFFF"/>
                <w:sz w:val="15"/>
                <w:szCs w:val="15"/>
              </w:rPr>
              <w:t xml:space="preserve">Mois 13–18</w:t>
            </w:r>
          </w:p>
        </w:tc>
        <w:tc>
          <w:tcPr>
            <w:tcW w:type="dxa" w:w="8000"/>
            <w:tcBorders>
              <w:top w:val="single" w:color="1A5276" w:sz="6"/>
              <w:left w:val="single" w:color="1A5276" w:sz="6"/>
              <w:bottom w:val="single" w:color="1A5276" w:sz="6"/>
              <w:right w:val="single" w:color="1A5276" w:sz="6"/>
            </w:tcBorders>
            <w:shd w:fill="D6EAF8" w:val="clear"/>
            <w:tcMar>
              <w:top w:type="dxa" w:w="100"/>
              <w:left w:type="dxa" w:w="160"/>
              <w:bottom w:type="dxa" w:w="100"/>
              <w:right w:type="dxa" w:w="160"/>
            </w:tcMar>
          </w:tcPr>
          <w:p>
            <w:pPr>
              <w:spacing w:before="0" w:after="50"/>
            </w:pPr>
            <w:r>
              <w:rPr>
                <w:rFonts w:ascii="Arial" w:cs="Arial" w:eastAsia="Arial" w:hAnsi="Arial"/>
                <w:b/>
                <w:bCs/>
                <w:color w:val="1A5276"/>
                <w:sz w:val="26"/>
                <w:szCs w:val="26"/>
              </w:rPr>
              <w:t xml:space="preserve">LEADERSHIP TECHNIQUE &amp; INFLUENCE</w:t>
            </w:r>
          </w:p>
          <w:p>
            <w:pPr>
              <w:spacing w:before="0" w:after="0"/>
            </w:pPr>
            <w:r>
              <w:rPr>
                <w:rFonts w:ascii="Arial" w:cs="Arial" w:eastAsia="Arial" w:hAnsi="Arial"/>
                <w:i/>
                <w:iCs/>
                <w:color w:val="595959"/>
                <w:sz w:val="19"/>
                <w:szCs w:val="19"/>
              </w:rPr>
              <w:t xml:space="preserve">Passer de l'exécution à l'influence. Acquérir les outils du manager technique et du leader sans autorité hiérarchique.</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1A5276" w:sz="6"/>
              <w:left w:val="single" w:color="1A5276" w:sz="6"/>
              <w:bottom w:val="single" w:color="1A5276" w:sz="6"/>
              <w:right w:val="single" w:color="1A5276" w:sz="6"/>
            </w:tcBorders>
            <w:shd w:fill="1A5276"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13</w:t>
            </w:r>
          </w:p>
          <w:p>
            <w:pPr>
              <w:jc w:val="center"/>
            </w:pPr>
            <w:r>
              <w:rPr>
                <w:rFonts w:ascii="Arial" w:cs="Arial" w:eastAsia="Arial" w:hAnsi="Arial"/>
                <w:color w:val="FFFFFF"/>
                <w:sz w:val="15"/>
                <w:szCs w:val="15"/>
              </w:rPr>
              <w:t xml:space="preserve">Mois 13</w:t>
            </w:r>
          </w:p>
        </w:tc>
        <w:tc>
          <w:tcPr>
            <w:tcW w:type="dxa" w:w="3400"/>
            <w:tcBorders>
              <w:top w:val="single" w:color="CCCCCC" w:sz="6"/>
              <w:left w:val="single" w:color="CCCCCC" w:sz="6"/>
              <w:bottom w:val="single" w:color="CCCCCC" w:sz="6"/>
              <w:right w:val="single" w:color="CCCCCC" w:sz="6"/>
            </w:tcBorders>
            <w:shd w:fill="FFFFFF"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High Output Management</w:t>
            </w:r>
          </w:p>
          <w:p>
            <w:pPr>
              <w:spacing w:before="0" w:after="0"/>
            </w:pPr>
            <w:r>
              <w:rPr>
                <w:rFonts w:ascii="Arial" w:cs="Arial" w:eastAsia="Arial" w:hAnsi="Arial"/>
                <w:i/>
                <w:iCs/>
                <w:color w:val="595959"/>
                <w:sz w:val="18"/>
                <w:szCs w:val="18"/>
              </w:rPr>
              <w:t xml:space="preserve">Andrew Grove (Intel) — Vintage</w:t>
            </w:r>
          </w:p>
        </w:tc>
        <w:tc>
          <w:tcPr>
            <w:tcW w:type="dxa" w:w="1400"/>
            <w:tcBorders>
              <w:top w:val="single" w:color="7F6000" w:sz="6"/>
              <w:left w:val="single" w:color="7F6000" w:sz="6"/>
              <w:bottom w:val="single" w:color="7F6000" w:sz="6"/>
              <w:right w:val="single" w:color="7F6000" w:sz="6"/>
            </w:tcBorders>
            <w:shd w:fill="FFF2CC" w:val="clear"/>
            <w:tcMar>
              <w:top w:type="dxa" w:w="70"/>
              <w:left w:type="dxa" w:w="100"/>
              <w:bottom w:type="dxa" w:w="70"/>
              <w:right w:type="dxa" w:w="100"/>
            </w:tcMar>
            <w:vAlign w:val="center"/>
          </w:tcPr>
          <w:p>
            <w:pPr>
              <w:jc w:val="center"/>
            </w:pPr>
            <w:r>
              <w:rPr>
                <w:rFonts w:ascii="Arial" w:cs="Arial" w:eastAsia="Arial" w:hAnsi="Arial"/>
                <w:color w:val="7F6000"/>
                <w:sz w:val="15"/>
                <w:szCs w:val="15"/>
              </w:rPr>
              <w:t xml:space="preserve">Difficulté</w:t>
            </w:r>
          </w:p>
          <w:p>
            <w:pPr>
              <w:jc w:val="center"/>
            </w:pPr>
            <w:r>
              <w:rPr>
                <w:rFonts w:ascii="Arial" w:cs="Arial" w:eastAsia="Arial" w:hAnsi="Arial"/>
                <w:b/>
                <w:bCs/>
                <w:color w:val="7F6000"/>
                <w:sz w:val="19"/>
                <w:szCs w:val="19"/>
              </w:rPr>
              <w:t xml:space="preserve">Moyenne</w:t>
            </w:r>
          </w:p>
        </w:tc>
        <w:tc>
          <w:tcPr>
            <w:tcW w:type="dxa" w:w="1800"/>
            <w:tcBorders>
              <w:top w:val="single" w:color="1A5276" w:sz="6"/>
              <w:left w:val="single" w:color="1A5276" w:sz="6"/>
              <w:bottom w:val="single" w:color="1A5276" w:sz="6"/>
              <w:right w:val="single" w:color="1A5276" w:sz="6"/>
            </w:tcBorders>
            <w:shd w:fill="1A5276"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Management</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1A5276" w:sz="6"/>
              <w:left w:val="single" w:color="1A5276" w:sz="6"/>
              <w:bottom w:val="single" w:color="1A5276" w:sz="6"/>
              <w:right w:val="single" w:color="1A5276" w:sz="6"/>
            </w:tcBorders>
            <w:shd w:fill="1A5276"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FFFFF"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Le livre de référence absolu du manager technique. Réunions, indicateurs, formation des équipes, levier de l'ingénieur-manager. Écrit par le fondateur d'Intel — applicable le jour suivant la lecture.</w:t>
            </w:r>
          </w:p>
          <w:p>
            <w:pPr>
              <w:spacing w:before="0" w:after="0"/>
            </w:pPr>
            <w:r>
              <w:rPr>
                <w:rFonts w:ascii="Arial" w:cs="Arial" w:eastAsia="Arial" w:hAnsi="Arial"/>
                <w:b/>
                <w:bCs/>
                <w:color w:val="1A5276"/>
                <w:sz w:val="18"/>
                <w:szCs w:val="18"/>
              </w:rPr>
              <w:t xml:space="preserve">→  Action : </w:t>
            </w:r>
            <w:r>
              <w:rPr>
                <w:rFonts w:ascii="Arial" w:cs="Arial" w:eastAsia="Arial" w:hAnsi="Arial"/>
                <w:i/>
                <w:iCs/>
                <w:color w:val="595959"/>
                <w:sz w:val="18"/>
                <w:szCs w:val="18"/>
              </w:rPr>
              <w:t xml:space="preserve">Appliquez la notion de 'output' à votre rôle actuel. Définissez vos 3 indicateurs de production personnelle.</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1A5276" w:sz="6"/>
              <w:left w:val="single" w:color="1A5276" w:sz="6"/>
              <w:bottom w:val="single" w:color="1A5276" w:sz="6"/>
              <w:right w:val="single" w:color="1A5276" w:sz="6"/>
            </w:tcBorders>
            <w:shd w:fill="1A5276"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14</w:t>
            </w:r>
          </w:p>
          <w:p>
            <w:pPr>
              <w:jc w:val="center"/>
            </w:pPr>
            <w:r>
              <w:rPr>
                <w:rFonts w:ascii="Arial" w:cs="Arial" w:eastAsia="Arial" w:hAnsi="Arial"/>
                <w:color w:val="FFFFFF"/>
                <w:sz w:val="15"/>
                <w:szCs w:val="15"/>
              </w:rPr>
              <w:t xml:space="preserve">Mois 14</w:t>
            </w:r>
          </w:p>
        </w:tc>
        <w:tc>
          <w:tcPr>
            <w:tcW w:type="dxa" w:w="3400"/>
            <w:tcBorders>
              <w:top w:val="single" w:color="CCCCCC" w:sz="6"/>
              <w:left w:val="single" w:color="CCCCCC" w:sz="6"/>
              <w:bottom w:val="single" w:color="CCCCCC" w:sz="6"/>
              <w:right w:val="single" w:color="CCCCCC" w:sz="6"/>
            </w:tcBorders>
            <w:shd w:fill="F2F2F2"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Build</w:t>
            </w:r>
          </w:p>
          <w:p>
            <w:pPr>
              <w:spacing w:before="0" w:after="0"/>
            </w:pPr>
            <w:r>
              <w:rPr>
                <w:rFonts w:ascii="Arial" w:cs="Arial" w:eastAsia="Arial" w:hAnsi="Arial"/>
                <w:i/>
                <w:iCs/>
                <w:color w:val="595959"/>
                <w:sz w:val="18"/>
                <w:szCs w:val="18"/>
              </w:rPr>
              <w:t xml:space="preserve">Tony Fadell (Apple / Nest) — Harper Business</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1A5276" w:sz="6"/>
              <w:left w:val="single" w:color="1A5276" w:sz="6"/>
              <w:bottom w:val="single" w:color="1A5276" w:sz="6"/>
              <w:right w:val="single" w:color="1A5276" w:sz="6"/>
            </w:tcBorders>
            <w:shd w:fill="1A5276"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Leadership</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1A5276" w:sz="6"/>
              <w:left w:val="single" w:color="1A5276" w:sz="6"/>
              <w:bottom w:val="single" w:color="1A5276" w:sz="6"/>
              <w:right w:val="single" w:color="1A5276" w:sz="6"/>
            </w:tcBorders>
            <w:shd w:fill="1A5276"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2F2F2"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Comment créer des produits et mener des équipes — par le créateur de l'iPod et du Nest. Très concret, ancré dans la réalité industrielle. Culture produit, gestion des personnes, carrière de praticien.</w:t>
            </w:r>
          </w:p>
          <w:p>
            <w:pPr>
              <w:spacing w:before="0" w:after="0"/>
            </w:pPr>
            <w:r>
              <w:rPr>
                <w:rFonts w:ascii="Arial" w:cs="Arial" w:eastAsia="Arial" w:hAnsi="Arial"/>
                <w:b/>
                <w:bCs/>
                <w:color w:val="1A5276"/>
                <w:sz w:val="18"/>
                <w:szCs w:val="18"/>
              </w:rPr>
              <w:t xml:space="preserve">→  Action : </w:t>
            </w:r>
            <w:r>
              <w:rPr>
                <w:rFonts w:ascii="Arial" w:cs="Arial" w:eastAsia="Arial" w:hAnsi="Arial"/>
                <w:i/>
                <w:iCs/>
                <w:color w:val="595959"/>
                <w:sz w:val="18"/>
                <w:szCs w:val="18"/>
              </w:rPr>
              <w:t xml:space="preserve">Listez les 3 traits de leadership que vous voulez développer en priorité. Définissez une action mensuelle pour chacun.</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375623" w:sz="6"/>
              <w:left w:val="single" w:color="375623" w:sz="6"/>
              <w:bottom w:val="single" w:color="375623" w:sz="6"/>
              <w:right w:val="single" w:color="375623" w:sz="6"/>
            </w:tcBorders>
            <w:shd w:fill="375623"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15</w:t>
            </w:r>
          </w:p>
          <w:p>
            <w:pPr>
              <w:jc w:val="center"/>
            </w:pPr>
            <w:r>
              <w:rPr>
                <w:rFonts w:ascii="Arial" w:cs="Arial" w:eastAsia="Arial" w:hAnsi="Arial"/>
                <w:color w:val="FFFFFF"/>
                <w:sz w:val="15"/>
                <w:szCs w:val="15"/>
              </w:rPr>
              <w:t xml:space="preserve">Mois 15</w:t>
            </w:r>
          </w:p>
        </w:tc>
        <w:tc>
          <w:tcPr>
            <w:tcW w:type="dxa" w:w="3400"/>
            <w:tcBorders>
              <w:top w:val="single" w:color="CCCCCC" w:sz="6"/>
              <w:left w:val="single" w:color="CCCCCC" w:sz="6"/>
              <w:bottom w:val="single" w:color="CCCCCC" w:sz="6"/>
              <w:right w:val="single" w:color="CCCCCC" w:sz="6"/>
            </w:tcBorders>
            <w:shd w:fill="FFFFFF"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The Checklist Manifesto</w:t>
            </w:r>
          </w:p>
          <w:p>
            <w:pPr>
              <w:spacing w:before="0" w:after="0"/>
            </w:pPr>
            <w:r>
              <w:rPr>
                <w:rFonts w:ascii="Arial" w:cs="Arial" w:eastAsia="Arial" w:hAnsi="Arial"/>
                <w:i/>
                <w:iCs/>
                <w:color w:val="595959"/>
                <w:sz w:val="18"/>
                <w:szCs w:val="18"/>
              </w:rPr>
              <w:t xml:space="preserve">Atul Gawande — Metropolitan Books</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375623" w:sz="6"/>
              <w:left w:val="single" w:color="375623" w:sz="6"/>
              <w:bottom w:val="single" w:color="375623" w:sz="6"/>
              <w:right w:val="single" w:color="375623" w:sz="6"/>
            </w:tcBorders>
            <w:shd w:fill="375623"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Qualité</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375623" w:sz="6"/>
              <w:left w:val="single" w:color="375623" w:sz="6"/>
              <w:bottom w:val="single" w:color="375623" w:sz="6"/>
              <w:right w:val="single" w:color="375623" w:sz="6"/>
            </w:tcBorders>
            <w:shd w:fill="375623"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FFFFF"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Comment les checklists sauvent des vies — et des projets. Directement applicable au secteur aéronautique (PART 21, EN 9100, FMEA, revues de conception). Le livre qui explique pourquoi la discipline procédurale est une compétence, pas une contrainte.</w:t>
            </w:r>
          </w:p>
          <w:p>
            <w:pPr>
              <w:spacing w:before="0" w:after="0"/>
            </w:pPr>
            <w:r>
              <w:rPr>
                <w:rFonts w:ascii="Arial" w:cs="Arial" w:eastAsia="Arial" w:hAnsi="Arial"/>
                <w:b/>
                <w:bCs/>
                <w:color w:val="375623"/>
                <w:sz w:val="18"/>
                <w:szCs w:val="18"/>
              </w:rPr>
              <w:t xml:space="preserve">→  Action : </w:t>
            </w:r>
            <w:r>
              <w:rPr>
                <w:rFonts w:ascii="Arial" w:cs="Arial" w:eastAsia="Arial" w:hAnsi="Arial"/>
                <w:i/>
                <w:iCs/>
                <w:color w:val="595959"/>
                <w:sz w:val="18"/>
                <w:szCs w:val="18"/>
              </w:rPr>
              <w:t xml:space="preserve">Créez une checklist de revue de conception pour votre prochain projet. Mesurez le taux d'erreurs avant et après.</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4A235A" w:sz="6"/>
              <w:left w:val="single" w:color="4A235A" w:sz="6"/>
              <w:bottom w:val="single" w:color="4A235A" w:sz="6"/>
              <w:right w:val="single" w:color="4A235A" w:sz="6"/>
            </w:tcBorders>
            <w:shd w:fill="4A235A"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16</w:t>
            </w:r>
          </w:p>
          <w:p>
            <w:pPr>
              <w:jc w:val="center"/>
            </w:pPr>
            <w:r>
              <w:rPr>
                <w:rFonts w:ascii="Arial" w:cs="Arial" w:eastAsia="Arial" w:hAnsi="Arial"/>
                <w:color w:val="FFFFFF"/>
                <w:sz w:val="15"/>
                <w:szCs w:val="15"/>
              </w:rPr>
              <w:t xml:space="preserve">Mois 16</w:t>
            </w:r>
          </w:p>
        </w:tc>
        <w:tc>
          <w:tcPr>
            <w:tcW w:type="dxa" w:w="3400"/>
            <w:tcBorders>
              <w:top w:val="single" w:color="CCCCCC" w:sz="6"/>
              <w:left w:val="single" w:color="CCCCCC" w:sz="6"/>
              <w:bottom w:val="single" w:color="CCCCCC" w:sz="6"/>
              <w:right w:val="single" w:color="CCCCCC" w:sz="6"/>
            </w:tcBorders>
            <w:shd w:fill="F2F2F2"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Influence: The Psychology of Persuasion</w:t>
            </w:r>
          </w:p>
          <w:p>
            <w:pPr>
              <w:spacing w:before="0" w:after="0"/>
            </w:pPr>
            <w:r>
              <w:rPr>
                <w:rFonts w:ascii="Arial" w:cs="Arial" w:eastAsia="Arial" w:hAnsi="Arial"/>
                <w:i/>
                <w:iCs/>
                <w:color w:val="595959"/>
                <w:sz w:val="18"/>
                <w:szCs w:val="18"/>
              </w:rPr>
              <w:t xml:space="preserve">Robert Cialdini — Harper Business</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4A235A" w:sz="6"/>
              <w:left w:val="single" w:color="4A235A" w:sz="6"/>
              <w:bottom w:val="single" w:color="4A235A" w:sz="6"/>
              <w:right w:val="single" w:color="4A235A" w:sz="6"/>
            </w:tcBorders>
            <w:shd w:fill="4A235A"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Influence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4A235A" w:sz="6"/>
              <w:left w:val="single" w:color="4A235A" w:sz="6"/>
              <w:bottom w:val="single" w:color="4A235A" w:sz="6"/>
              <w:right w:val="single" w:color="4A235A" w:sz="6"/>
            </w:tcBorders>
            <w:shd w:fill="4A235A"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2F2F2"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Les 7 principes de l'influence : réciprocité, engagement, preuve sociale, autorité, sympathie, rareté, unité. Comprendre comment les décisions sont réellement prises — utile pour faire adopter des solutions techniques.</w:t>
            </w:r>
          </w:p>
          <w:p>
            <w:pPr>
              <w:spacing w:before="0" w:after="0"/>
            </w:pPr>
            <w:r>
              <w:rPr>
                <w:rFonts w:ascii="Arial" w:cs="Arial" w:eastAsia="Arial" w:hAnsi="Arial"/>
                <w:b/>
                <w:bCs/>
                <w:color w:val="4A235A"/>
                <w:sz w:val="18"/>
                <w:szCs w:val="18"/>
              </w:rPr>
              <w:t xml:space="preserve">→  Action : </w:t>
            </w:r>
            <w:r>
              <w:rPr>
                <w:rFonts w:ascii="Arial" w:cs="Arial" w:eastAsia="Arial" w:hAnsi="Arial"/>
                <w:i/>
                <w:iCs/>
                <w:color w:val="595959"/>
                <w:sz w:val="18"/>
                <w:szCs w:val="18"/>
              </w:rPr>
              <w:t xml:space="preserve">Appliquez le principe d'autorité et de preuve sociale à votre prochaine présentation de choix technique. Mesurez l'adhésion obtenue.</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0D2B5E" w:sz="6"/>
              <w:left w:val="single" w:color="0D2B5E" w:sz="6"/>
              <w:bottom w:val="single" w:color="0D2B5E" w:sz="6"/>
              <w:right w:val="single" w:color="0D2B5E" w:sz="6"/>
            </w:tcBorders>
            <w:shd w:fill="0D2B5E"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17</w:t>
            </w:r>
          </w:p>
          <w:p>
            <w:pPr>
              <w:jc w:val="center"/>
            </w:pPr>
            <w:r>
              <w:rPr>
                <w:rFonts w:ascii="Arial" w:cs="Arial" w:eastAsia="Arial" w:hAnsi="Arial"/>
                <w:color w:val="FFFFFF"/>
                <w:sz w:val="15"/>
                <w:szCs w:val="15"/>
              </w:rPr>
              <w:t xml:space="preserve">Mois 17</w:t>
            </w:r>
          </w:p>
        </w:tc>
        <w:tc>
          <w:tcPr>
            <w:tcW w:type="dxa" w:w="3400"/>
            <w:tcBorders>
              <w:top w:val="single" w:color="CCCCCC" w:sz="6"/>
              <w:left w:val="single" w:color="CCCCCC" w:sz="6"/>
              <w:bottom w:val="single" w:color="CCCCCC" w:sz="6"/>
              <w:right w:val="single" w:color="CCCCCC" w:sz="6"/>
            </w:tcBorders>
            <w:shd w:fill="FFFFFF"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Good to Great</w:t>
            </w:r>
          </w:p>
          <w:p>
            <w:pPr>
              <w:spacing w:before="0" w:after="0"/>
            </w:pPr>
            <w:r>
              <w:rPr>
                <w:rFonts w:ascii="Arial" w:cs="Arial" w:eastAsia="Arial" w:hAnsi="Arial"/>
                <w:i/>
                <w:iCs/>
                <w:color w:val="595959"/>
                <w:sz w:val="18"/>
                <w:szCs w:val="18"/>
              </w:rPr>
              <w:t xml:space="preserve">Jim Collins — Harper Business</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0D2B5E" w:sz="6"/>
              <w:left w:val="single" w:color="0D2B5E" w:sz="6"/>
              <w:bottom w:val="single" w:color="0D2B5E" w:sz="6"/>
              <w:right w:val="single" w:color="0D2B5E" w:sz="6"/>
            </w:tcBorders>
            <w:shd w:fill="0D2B5E"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Stratégie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0D2B5E" w:sz="6"/>
              <w:left w:val="single" w:color="0D2B5E" w:sz="6"/>
              <w:bottom w:val="single" w:color="0D2B5E" w:sz="6"/>
              <w:right w:val="single" w:color="0D2B5E" w:sz="6"/>
            </w:tcBorders>
            <w:shd w:fill="0D2B5E"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FFFFF"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Ce qui distingue les organisations durablement performantes des bonnes organisations. Le concept du 'hérisson' (intersection passion/compétence/valeur économique) est directement applicable à la construction de votre expertise.</w:t>
            </w:r>
          </w:p>
          <w:p>
            <w:pPr>
              <w:spacing w:before="0" w:after="0"/>
            </w:pPr>
            <w:r>
              <w:rPr>
                <w:rFonts w:ascii="Arial" w:cs="Arial" w:eastAsia="Arial" w:hAnsi="Arial"/>
                <w:b/>
                <w:bCs/>
                <w:color w:val="0D2B5E"/>
                <w:sz w:val="18"/>
                <w:szCs w:val="18"/>
              </w:rPr>
              <w:t xml:space="preserve">→  Action : </w:t>
            </w:r>
            <w:r>
              <w:rPr>
                <w:rFonts w:ascii="Arial" w:cs="Arial" w:eastAsia="Arial" w:hAnsi="Arial"/>
                <w:i/>
                <w:iCs/>
                <w:color w:val="595959"/>
                <w:sz w:val="18"/>
                <w:szCs w:val="18"/>
              </w:rPr>
              <w:t xml:space="preserve">Définissez votre propre 'concept du hérisson' : ce pour quoi vous pouvez devenir le meilleur, qui vous passionne et qui crée de la valeur économique.</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0D2B5E" w:sz="6"/>
              <w:left w:val="single" w:color="0D2B5E" w:sz="6"/>
              <w:bottom w:val="single" w:color="0D2B5E" w:sz="6"/>
              <w:right w:val="single" w:color="0D2B5E" w:sz="6"/>
            </w:tcBorders>
            <w:shd w:fill="0D2B5E"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18</w:t>
            </w:r>
          </w:p>
          <w:p>
            <w:pPr>
              <w:jc w:val="center"/>
            </w:pPr>
            <w:r>
              <w:rPr>
                <w:rFonts w:ascii="Arial" w:cs="Arial" w:eastAsia="Arial" w:hAnsi="Arial"/>
                <w:color w:val="FFFFFF"/>
                <w:sz w:val="15"/>
                <w:szCs w:val="15"/>
              </w:rPr>
              <w:t xml:space="preserve">Mois 18</w:t>
            </w:r>
          </w:p>
        </w:tc>
        <w:tc>
          <w:tcPr>
            <w:tcW w:type="dxa" w:w="3400"/>
            <w:tcBorders>
              <w:top w:val="single" w:color="CCCCCC" w:sz="6"/>
              <w:left w:val="single" w:color="CCCCCC" w:sz="6"/>
              <w:bottom w:val="single" w:color="CCCCCC" w:sz="6"/>
              <w:right w:val="single" w:color="CCCCCC" w:sz="6"/>
            </w:tcBorders>
            <w:shd w:fill="F2F2F2"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Zero to One</w:t>
            </w:r>
          </w:p>
          <w:p>
            <w:pPr>
              <w:spacing w:before="0" w:after="0"/>
            </w:pPr>
            <w:r>
              <w:rPr>
                <w:rFonts w:ascii="Arial" w:cs="Arial" w:eastAsia="Arial" w:hAnsi="Arial"/>
                <w:i/>
                <w:iCs/>
                <w:color w:val="595959"/>
                <w:sz w:val="18"/>
                <w:szCs w:val="18"/>
              </w:rPr>
              <w:t xml:space="preserve">Peter Thiel — Crown Business</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0D2B5E" w:sz="6"/>
              <w:left w:val="single" w:color="0D2B5E" w:sz="6"/>
              <w:bottom w:val="single" w:color="0D2B5E" w:sz="6"/>
              <w:right w:val="single" w:color="0D2B5E" w:sz="6"/>
            </w:tcBorders>
            <w:shd w:fill="0D2B5E"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Stratégie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0D2B5E" w:sz="6"/>
              <w:left w:val="single" w:color="0D2B5E" w:sz="6"/>
              <w:bottom w:val="single" w:color="0D2B5E" w:sz="6"/>
              <w:right w:val="single" w:color="0D2B5E" w:sz="6"/>
            </w:tcBorders>
            <w:shd w:fill="0D2B5E"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2F2F2"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Création de valeur et monopole de compétence. Thiel explique pourquoi la compétition détruit la valeur et comment construire un avantage unique. Applicable à la carrière : construire une expertise où vous êtes seul, pas meilleur parmi dix.</w:t>
            </w:r>
          </w:p>
          <w:p>
            <w:pPr>
              <w:spacing w:before="0" w:after="0"/>
            </w:pPr>
            <w:r>
              <w:rPr>
                <w:rFonts w:ascii="Arial" w:cs="Arial" w:eastAsia="Arial" w:hAnsi="Arial"/>
                <w:b/>
                <w:bCs/>
                <w:color w:val="0D2B5E"/>
                <w:sz w:val="18"/>
                <w:szCs w:val="18"/>
              </w:rPr>
              <w:t xml:space="preserve">→  Action : </w:t>
            </w:r>
            <w:r>
              <w:rPr>
                <w:rFonts w:ascii="Arial" w:cs="Arial" w:eastAsia="Arial" w:hAnsi="Arial"/>
                <w:i/>
                <w:iCs/>
                <w:color w:val="595959"/>
                <w:sz w:val="18"/>
                <w:szCs w:val="18"/>
              </w:rPr>
              <w:t xml:space="preserve">Identifiez une combinaison de compétences que personne dans votre équipe ne possède. Construisez un plan pour la développer.</w:t>
            </w:r>
          </w:p>
        </w:tc>
      </w:tr>
    </w:tbl>
    <w:p>
      <w:pPr>
        <w:spacing w:before="60" w:after="40"/>
      </w:pPr>
      <w:r>
        <w:rPr>
          <w:rFonts w:ascii="Arial" w:cs="Arial" w:eastAsia="Arial" w:hAnsi="Arial"/>
          <w:sz w:val="21"/>
          <w:szCs w:val="21"/>
        </w:rPr>
        <w:t xml:space="preserve"/>
      </w:r>
    </w:p>
    <w:p>
      <w:pPr>
        <w:pBdr>
          <w:bottom w:val="single" w:color="1A5276"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4A235A" w:sz="6"/>
              <w:left w:val="single" w:color="4A235A" w:sz="6"/>
              <w:bottom w:val="single" w:color="4A235A" w:sz="6"/>
              <w:right w:val="single" w:color="4A235A" w:sz="6"/>
            </w:tcBorders>
            <w:shd w:fill="4A235A"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36"/>
                <w:szCs w:val="36"/>
              </w:rPr>
              <w:t xml:space="preserve">4</w:t>
            </w:r>
          </w:p>
          <w:p>
            <w:pPr>
              <w:jc w:val="center"/>
            </w:pPr>
            <w:r>
              <w:rPr>
                <w:rFonts w:ascii="Arial" w:cs="Arial" w:eastAsia="Arial" w:hAnsi="Arial"/>
                <w:b/>
                <w:bCs/>
                <w:color w:val="FFFFFF"/>
                <w:sz w:val="15"/>
                <w:szCs w:val="15"/>
              </w:rPr>
              <w:t xml:space="preserve">Mois 19–24</w:t>
            </w:r>
          </w:p>
        </w:tc>
        <w:tc>
          <w:tcPr>
            <w:tcW w:type="dxa" w:w="8000"/>
            <w:tcBorders>
              <w:top w:val="single" w:color="4A235A" w:sz="6"/>
              <w:left w:val="single" w:color="4A235A" w:sz="6"/>
              <w:bottom w:val="single" w:color="4A235A" w:sz="6"/>
              <w:right w:val="single" w:color="4A235A" w:sz="6"/>
            </w:tcBorders>
            <w:shd w:fill="F4ECF7" w:val="clear"/>
            <w:tcMar>
              <w:top w:type="dxa" w:w="100"/>
              <w:left w:type="dxa" w:w="160"/>
              <w:bottom w:type="dxa" w:w="100"/>
              <w:right w:type="dxa" w:w="160"/>
            </w:tcMar>
          </w:tcPr>
          <w:p>
            <w:pPr>
              <w:spacing w:before="0" w:after="50"/>
            </w:pPr>
            <w:r>
              <w:rPr>
                <w:rFonts w:ascii="Arial" w:cs="Arial" w:eastAsia="Arial" w:hAnsi="Arial"/>
                <w:b/>
                <w:bCs/>
                <w:color w:val="4A235A"/>
                <w:sz w:val="26"/>
                <w:szCs w:val="26"/>
              </w:rPr>
              <w:t xml:space="preserve">MAÎTRISE AVANCÉE &amp; RAYONNEMENT</w:t>
            </w:r>
          </w:p>
          <w:p>
            <w:pPr>
              <w:spacing w:before="0" w:after="0"/>
            </w:pPr>
            <w:r>
              <w:rPr>
                <w:rFonts w:ascii="Arial" w:cs="Arial" w:eastAsia="Arial" w:hAnsi="Arial"/>
                <w:i/>
                <w:iCs/>
                <w:color w:val="595959"/>
                <w:sz w:val="19"/>
                <w:szCs w:val="19"/>
              </w:rPr>
              <w:t xml:space="preserve">Atteindre la maîtrise dans les domaines les plus différenciants. Construire une réputation externe et préparer le cap des 10 ans.</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2E75B6" w:sz="6"/>
              <w:left w:val="single" w:color="2E75B6" w:sz="6"/>
              <w:bottom w:val="single" w:color="2E75B6" w:sz="6"/>
              <w:right w:val="single" w:color="2E75B6" w:sz="6"/>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19</w:t>
            </w:r>
          </w:p>
          <w:p>
            <w:pPr>
              <w:jc w:val="center"/>
            </w:pPr>
            <w:r>
              <w:rPr>
                <w:rFonts w:ascii="Arial" w:cs="Arial" w:eastAsia="Arial" w:hAnsi="Arial"/>
                <w:color w:val="FFFFFF"/>
                <w:sz w:val="15"/>
                <w:szCs w:val="15"/>
              </w:rPr>
              <w:t xml:space="preserve">Mois 19</w:t>
            </w:r>
          </w:p>
        </w:tc>
        <w:tc>
          <w:tcPr>
            <w:tcW w:type="dxa" w:w="3400"/>
            <w:tcBorders>
              <w:top w:val="single" w:color="CCCCCC" w:sz="6"/>
              <w:left w:val="single" w:color="CCCCCC" w:sz="6"/>
              <w:bottom w:val="single" w:color="CCCCCC" w:sz="6"/>
              <w:right w:val="single" w:color="CCCCCC" w:sz="6"/>
            </w:tcBorders>
            <w:shd w:fill="FFFFFF"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An Introduction to the Finite Element Method</w:t>
            </w:r>
          </w:p>
          <w:p>
            <w:pPr>
              <w:spacing w:before="0" w:after="0"/>
            </w:pPr>
            <w:r>
              <w:rPr>
                <w:rFonts w:ascii="Arial" w:cs="Arial" w:eastAsia="Arial" w:hAnsi="Arial"/>
                <w:i/>
                <w:iCs/>
                <w:color w:val="595959"/>
                <w:sz w:val="18"/>
                <w:szCs w:val="18"/>
              </w:rPr>
              <w:t xml:space="preserve">J.N. Reddy — McGraw-Hill</w:t>
            </w:r>
          </w:p>
        </w:tc>
        <w:tc>
          <w:tcPr>
            <w:tcW w:type="dxa" w:w="1400"/>
            <w:tcBorders>
              <w:top w:val="single" w:color="833333" w:sz="6"/>
              <w:left w:val="single" w:color="833333" w:sz="6"/>
              <w:bottom w:val="single" w:color="833333" w:sz="6"/>
              <w:right w:val="single" w:color="833333" w:sz="6"/>
            </w:tcBorders>
            <w:shd w:fill="FCE4E4" w:val="clear"/>
            <w:tcMar>
              <w:top w:type="dxa" w:w="70"/>
              <w:left w:type="dxa" w:w="100"/>
              <w:bottom w:type="dxa" w:w="70"/>
              <w:right w:type="dxa" w:w="100"/>
            </w:tcMar>
            <w:vAlign w:val="center"/>
          </w:tcPr>
          <w:p>
            <w:pPr>
              <w:jc w:val="center"/>
            </w:pPr>
            <w:r>
              <w:rPr>
                <w:rFonts w:ascii="Arial" w:cs="Arial" w:eastAsia="Arial" w:hAnsi="Arial"/>
                <w:color w:val="833333"/>
                <w:sz w:val="15"/>
                <w:szCs w:val="15"/>
              </w:rPr>
              <w:t xml:space="preserve">Difficulté</w:t>
            </w:r>
          </w:p>
          <w:p>
            <w:pPr>
              <w:jc w:val="center"/>
            </w:pPr>
            <w:r>
              <w:rPr>
                <w:rFonts w:ascii="Arial" w:cs="Arial" w:eastAsia="Arial" w:hAnsi="Arial"/>
                <w:b/>
                <w:bCs/>
                <w:color w:val="833333"/>
                <w:sz w:val="19"/>
                <w:szCs w:val="19"/>
              </w:rPr>
              <w:t xml:space="preserve">Très élevée</w:t>
            </w:r>
          </w:p>
        </w:tc>
        <w:tc>
          <w:tcPr>
            <w:tcW w:type="dxa" w:w="1800"/>
            <w:tcBorders>
              <w:top w:val="single" w:color="2E75B6" w:sz="6"/>
              <w:left w:val="single" w:color="2E75B6" w:sz="6"/>
              <w:bottom w:val="single" w:color="2E75B6" w:sz="6"/>
              <w:right w:val="single" w:color="2E75B6" w:sz="6"/>
            </w:tcBorders>
            <w:shd w:fill="2E75B6"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Technique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2E75B6" w:sz="6"/>
              <w:left w:val="single" w:color="2E75B6" w:sz="6"/>
              <w:bottom w:val="single" w:color="2E75B6" w:sz="6"/>
              <w:right w:val="single" w:color="2E75B6" w:sz="6"/>
            </w:tcBorders>
            <w:shd w:fill="2E75B6"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FFFFF"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La FEA avec rigueur mathématique — pour ceux qui veulent vraiment maîtriser, pas seulement utiliser un logiciel. Comprendre les fondements change la qualité de vos modèles et de vos interprétations. Rare chez les ingénieurs BE.</w:t>
            </w:r>
          </w:p>
          <w:p>
            <w:pPr>
              <w:spacing w:before="0" w:after="0"/>
            </w:pPr>
            <w:r>
              <w:rPr>
                <w:rFonts w:ascii="Arial" w:cs="Arial" w:eastAsia="Arial" w:hAnsi="Arial"/>
                <w:b/>
                <w:bCs/>
                <w:color w:val="2E75B6"/>
                <w:sz w:val="18"/>
                <w:szCs w:val="18"/>
              </w:rPr>
              <w:t xml:space="preserve">→  Action : </w:t>
            </w:r>
            <w:r>
              <w:rPr>
                <w:rFonts w:ascii="Arial" w:cs="Arial" w:eastAsia="Arial" w:hAnsi="Arial"/>
                <w:i/>
                <w:iCs/>
                <w:color w:val="595959"/>
                <w:sz w:val="18"/>
                <w:szCs w:val="18"/>
              </w:rPr>
              <w:t xml:space="preserve">Résolvez à la main un problème 2D simple en FEA. Comparez avec votre logiciel. Identifiez les sources d'erreur.</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1A5276" w:sz="6"/>
              <w:left w:val="single" w:color="1A5276" w:sz="6"/>
              <w:bottom w:val="single" w:color="1A5276" w:sz="6"/>
              <w:right w:val="single" w:color="1A5276" w:sz="6"/>
            </w:tcBorders>
            <w:shd w:fill="1A5276"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20</w:t>
            </w:r>
          </w:p>
          <w:p>
            <w:pPr>
              <w:jc w:val="center"/>
            </w:pPr>
            <w:r>
              <w:rPr>
                <w:rFonts w:ascii="Arial" w:cs="Arial" w:eastAsia="Arial" w:hAnsi="Arial"/>
                <w:color w:val="FFFFFF"/>
                <w:sz w:val="15"/>
                <w:szCs w:val="15"/>
              </w:rPr>
              <w:t xml:space="preserve">Mois 20</w:t>
            </w:r>
          </w:p>
        </w:tc>
        <w:tc>
          <w:tcPr>
            <w:tcW w:type="dxa" w:w="3400"/>
            <w:tcBorders>
              <w:top w:val="single" w:color="CCCCCC" w:sz="6"/>
              <w:left w:val="single" w:color="CCCCCC" w:sz="6"/>
              <w:bottom w:val="single" w:color="CCCCCC" w:sz="6"/>
              <w:right w:val="single" w:color="CCCCCC" w:sz="6"/>
            </w:tcBorders>
            <w:shd w:fill="F2F2F2"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Principles: Life and Work</w:t>
            </w:r>
          </w:p>
          <w:p>
            <w:pPr>
              <w:spacing w:before="0" w:after="0"/>
            </w:pPr>
            <w:r>
              <w:rPr>
                <w:rFonts w:ascii="Arial" w:cs="Arial" w:eastAsia="Arial" w:hAnsi="Arial"/>
                <w:i/>
                <w:iCs/>
                <w:color w:val="595959"/>
                <w:sz w:val="18"/>
                <w:szCs w:val="18"/>
              </w:rPr>
              <w:t xml:space="preserve">Ray Dalio — Simon &amp; Schuster</w:t>
            </w:r>
          </w:p>
        </w:tc>
        <w:tc>
          <w:tcPr>
            <w:tcW w:type="dxa" w:w="1400"/>
            <w:tcBorders>
              <w:top w:val="single" w:color="7F6000" w:sz="6"/>
              <w:left w:val="single" w:color="7F6000" w:sz="6"/>
              <w:bottom w:val="single" w:color="7F6000" w:sz="6"/>
              <w:right w:val="single" w:color="7F6000" w:sz="6"/>
            </w:tcBorders>
            <w:shd w:fill="FFF2CC" w:val="clear"/>
            <w:tcMar>
              <w:top w:type="dxa" w:w="70"/>
              <w:left w:type="dxa" w:w="100"/>
              <w:bottom w:type="dxa" w:w="70"/>
              <w:right w:type="dxa" w:w="100"/>
            </w:tcMar>
            <w:vAlign w:val="center"/>
          </w:tcPr>
          <w:p>
            <w:pPr>
              <w:jc w:val="center"/>
            </w:pPr>
            <w:r>
              <w:rPr>
                <w:rFonts w:ascii="Arial" w:cs="Arial" w:eastAsia="Arial" w:hAnsi="Arial"/>
                <w:color w:val="7F6000"/>
                <w:sz w:val="15"/>
                <w:szCs w:val="15"/>
              </w:rPr>
              <w:t xml:space="preserve">Difficulté</w:t>
            </w:r>
          </w:p>
          <w:p>
            <w:pPr>
              <w:jc w:val="center"/>
            </w:pPr>
            <w:r>
              <w:rPr>
                <w:rFonts w:ascii="Arial" w:cs="Arial" w:eastAsia="Arial" w:hAnsi="Arial"/>
                <w:b/>
                <w:bCs/>
                <w:color w:val="7F6000"/>
                <w:sz w:val="19"/>
                <w:szCs w:val="19"/>
              </w:rPr>
              <w:t xml:space="preserve">Moyenne</w:t>
            </w:r>
          </w:p>
        </w:tc>
        <w:tc>
          <w:tcPr>
            <w:tcW w:type="dxa" w:w="1800"/>
            <w:tcBorders>
              <w:top w:val="single" w:color="1A5276" w:sz="6"/>
              <w:left w:val="single" w:color="1A5276" w:sz="6"/>
              <w:bottom w:val="single" w:color="1A5276" w:sz="6"/>
              <w:right w:val="single" w:color="1A5276" w:sz="6"/>
            </w:tcBorders>
            <w:shd w:fill="1A5276"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Leadership</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1A5276" w:sz="6"/>
              <w:left w:val="single" w:color="1A5276" w:sz="6"/>
              <w:bottom w:val="single" w:color="1A5276" w:sz="6"/>
              <w:right w:val="single" w:color="1A5276" w:sz="6"/>
            </w:tcBorders>
            <w:shd w:fill="1A5276"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2F2F2"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Prise de décision systématique, transparence radicale, culture de l'excellence. Dalio explique comment construire un système de principes qui remplace les décisions ad hoc. Applicable à la gestion de projet et au management d'équipe.</w:t>
            </w:r>
          </w:p>
          <w:p>
            <w:pPr>
              <w:spacing w:before="0" w:after="0"/>
            </w:pPr>
            <w:r>
              <w:rPr>
                <w:rFonts w:ascii="Arial" w:cs="Arial" w:eastAsia="Arial" w:hAnsi="Arial"/>
                <w:b/>
                <w:bCs/>
                <w:color w:val="1A5276"/>
                <w:sz w:val="18"/>
                <w:szCs w:val="18"/>
              </w:rPr>
              <w:t xml:space="preserve">→  Action : </w:t>
            </w:r>
            <w:r>
              <w:rPr>
                <w:rFonts w:ascii="Arial" w:cs="Arial" w:eastAsia="Arial" w:hAnsi="Arial"/>
                <w:i/>
                <w:iCs/>
                <w:color w:val="595959"/>
                <w:sz w:val="18"/>
                <w:szCs w:val="18"/>
              </w:rPr>
              <w:t xml:space="preserve">Rédigez vos 10 principes personnels de travail. Testez-les sur une décision difficile récente.</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4A235A" w:sz="6"/>
              <w:left w:val="single" w:color="4A235A" w:sz="6"/>
              <w:bottom w:val="single" w:color="4A235A" w:sz="6"/>
              <w:right w:val="single" w:color="4A235A" w:sz="6"/>
            </w:tcBorders>
            <w:shd w:fill="4A235A"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21</w:t>
            </w:r>
          </w:p>
          <w:p>
            <w:pPr>
              <w:jc w:val="center"/>
            </w:pPr>
            <w:r>
              <w:rPr>
                <w:rFonts w:ascii="Arial" w:cs="Arial" w:eastAsia="Arial" w:hAnsi="Arial"/>
                <w:color w:val="FFFFFF"/>
                <w:sz w:val="15"/>
                <w:szCs w:val="15"/>
              </w:rPr>
              <w:t xml:space="preserve">Mois 21</w:t>
            </w:r>
          </w:p>
        </w:tc>
        <w:tc>
          <w:tcPr>
            <w:tcW w:type="dxa" w:w="3400"/>
            <w:tcBorders>
              <w:top w:val="single" w:color="CCCCCC" w:sz="6"/>
              <w:left w:val="single" w:color="CCCCCC" w:sz="6"/>
              <w:bottom w:val="single" w:color="CCCCCC" w:sz="6"/>
              <w:right w:val="single" w:color="CCCCCC" w:sz="6"/>
            </w:tcBorders>
            <w:shd w:fill="FFFFFF"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How to Win Friends and Influence People</w:t>
            </w:r>
          </w:p>
          <w:p>
            <w:pPr>
              <w:spacing w:before="0" w:after="0"/>
            </w:pPr>
            <w:r>
              <w:rPr>
                <w:rFonts w:ascii="Arial" w:cs="Arial" w:eastAsia="Arial" w:hAnsi="Arial"/>
                <w:i/>
                <w:iCs/>
                <w:color w:val="595959"/>
                <w:sz w:val="18"/>
                <w:szCs w:val="18"/>
              </w:rPr>
              <w:t xml:space="preserve">Dale Carnegie — Simon &amp; Schuster</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4A235A" w:sz="6"/>
              <w:left w:val="single" w:color="4A235A" w:sz="6"/>
              <w:bottom w:val="single" w:color="4A235A" w:sz="6"/>
              <w:right w:val="single" w:color="4A235A" w:sz="6"/>
            </w:tcBorders>
            <w:shd w:fill="4A235A"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Influence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4A235A" w:sz="6"/>
              <w:left w:val="single" w:color="4A235A" w:sz="6"/>
              <w:bottom w:val="single" w:color="4A235A" w:sz="6"/>
              <w:right w:val="single" w:color="4A235A" w:sz="6"/>
            </w:tcBorders>
            <w:shd w:fill="4A235A"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FFFFF"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Classique intemporel sur les relations humaines. L'ingénieur qui maîtrise les relations interpersonnelles double sa valeur perçue. Plus important qu'une certification technique pour la trajectoire vers la direction.</w:t>
            </w:r>
          </w:p>
          <w:p>
            <w:pPr>
              <w:spacing w:before="0" w:after="0"/>
            </w:pPr>
            <w:r>
              <w:rPr>
                <w:rFonts w:ascii="Arial" w:cs="Arial" w:eastAsia="Arial" w:hAnsi="Arial"/>
                <w:b/>
                <w:bCs/>
                <w:color w:val="4A235A"/>
                <w:sz w:val="18"/>
                <w:szCs w:val="18"/>
              </w:rPr>
              <w:t xml:space="preserve">→  Action : </w:t>
            </w:r>
            <w:r>
              <w:rPr>
                <w:rFonts w:ascii="Arial" w:cs="Arial" w:eastAsia="Arial" w:hAnsi="Arial"/>
                <w:i/>
                <w:iCs/>
                <w:color w:val="595959"/>
                <w:sz w:val="18"/>
                <w:szCs w:val="18"/>
              </w:rPr>
              <w:t xml:space="preserve">Appliquez les 3 techniques fondamentales (s'intéresser sincèrement, sourire, retenir les prénoms) pendant 30 jours. Notez les changements.</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0D2B5E" w:sz="6"/>
              <w:left w:val="single" w:color="0D2B5E" w:sz="6"/>
              <w:bottom w:val="single" w:color="0D2B5E" w:sz="6"/>
              <w:right w:val="single" w:color="0D2B5E" w:sz="6"/>
            </w:tcBorders>
            <w:shd w:fill="0D2B5E"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22</w:t>
            </w:r>
          </w:p>
          <w:p>
            <w:pPr>
              <w:jc w:val="center"/>
            </w:pPr>
            <w:r>
              <w:rPr>
                <w:rFonts w:ascii="Arial" w:cs="Arial" w:eastAsia="Arial" w:hAnsi="Arial"/>
                <w:color w:val="FFFFFF"/>
                <w:sz w:val="15"/>
                <w:szCs w:val="15"/>
              </w:rPr>
              <w:t xml:space="preserve">Mois 22</w:t>
            </w:r>
          </w:p>
        </w:tc>
        <w:tc>
          <w:tcPr>
            <w:tcW w:type="dxa" w:w="3400"/>
            <w:tcBorders>
              <w:top w:val="single" w:color="CCCCCC" w:sz="6"/>
              <w:left w:val="single" w:color="CCCCCC" w:sz="6"/>
              <w:bottom w:val="single" w:color="CCCCCC" w:sz="6"/>
              <w:right w:val="single" w:color="CCCCCC" w:sz="6"/>
            </w:tcBorders>
            <w:shd w:fill="F2F2F2"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The Art of War</w:t>
            </w:r>
          </w:p>
          <w:p>
            <w:pPr>
              <w:spacing w:before="0" w:after="0"/>
            </w:pPr>
            <w:r>
              <w:rPr>
                <w:rFonts w:ascii="Arial" w:cs="Arial" w:eastAsia="Arial" w:hAnsi="Arial"/>
                <w:i/>
                <w:iCs/>
                <w:color w:val="595959"/>
                <w:sz w:val="18"/>
                <w:szCs w:val="18"/>
              </w:rPr>
              <w:t xml:space="preserve">Sun Tzu — traduction Samuel Griffith</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0D2B5E" w:sz="6"/>
              <w:left w:val="single" w:color="0D2B5E" w:sz="6"/>
              <w:bottom w:val="single" w:color="0D2B5E" w:sz="6"/>
              <w:right w:val="single" w:color="0D2B5E" w:sz="6"/>
            </w:tcBorders>
            <w:shd w:fill="0D2B5E"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Stratégie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0D2B5E" w:sz="6"/>
              <w:left w:val="single" w:color="0D2B5E" w:sz="6"/>
              <w:bottom w:val="single" w:color="0D2B5E" w:sz="6"/>
              <w:right w:val="single" w:color="0D2B5E" w:sz="6"/>
            </w:tcBorders>
            <w:shd w:fill="0D2B5E"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2F2F2"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Stratégie, positionnement, économie de force, connaissance de soi et de l'adversaire. Applicable à la carrière, aux négociations, aux compétitions inter-équipes. Court mais dense — à méditer, pas à lire rapidement.</w:t>
            </w:r>
          </w:p>
          <w:p>
            <w:pPr>
              <w:spacing w:before="0" w:after="0"/>
            </w:pPr>
            <w:r>
              <w:rPr>
                <w:rFonts w:ascii="Arial" w:cs="Arial" w:eastAsia="Arial" w:hAnsi="Arial"/>
                <w:b/>
                <w:bCs/>
                <w:color w:val="0D2B5E"/>
                <w:sz w:val="18"/>
                <w:szCs w:val="18"/>
              </w:rPr>
              <w:t xml:space="preserve">→  Action : </w:t>
            </w:r>
            <w:r>
              <w:rPr>
                <w:rFonts w:ascii="Arial" w:cs="Arial" w:eastAsia="Arial" w:hAnsi="Arial"/>
                <w:i/>
                <w:iCs/>
                <w:color w:val="595959"/>
                <w:sz w:val="18"/>
                <w:szCs w:val="18"/>
              </w:rPr>
              <w:t xml:space="preserve">Relisez avec une grille de lecture carrière : où concentrez-vous votre force ? Quelles batailles évitez-vous stratégiquement ?</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0D2B5E" w:sz="6"/>
              <w:left w:val="single" w:color="0D2B5E" w:sz="6"/>
              <w:bottom w:val="single" w:color="0D2B5E" w:sz="6"/>
              <w:right w:val="single" w:color="0D2B5E" w:sz="6"/>
            </w:tcBorders>
            <w:shd w:fill="0D2B5E"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23</w:t>
            </w:r>
          </w:p>
          <w:p>
            <w:pPr>
              <w:jc w:val="center"/>
            </w:pPr>
            <w:r>
              <w:rPr>
                <w:rFonts w:ascii="Arial" w:cs="Arial" w:eastAsia="Arial" w:hAnsi="Arial"/>
                <w:color w:val="FFFFFF"/>
                <w:sz w:val="15"/>
                <w:szCs w:val="15"/>
              </w:rPr>
              <w:t xml:space="preserve">Mois 23</w:t>
            </w:r>
          </w:p>
        </w:tc>
        <w:tc>
          <w:tcPr>
            <w:tcW w:type="dxa" w:w="3400"/>
            <w:tcBorders>
              <w:top w:val="single" w:color="CCCCCC" w:sz="6"/>
              <w:left w:val="single" w:color="CCCCCC" w:sz="6"/>
              <w:bottom w:val="single" w:color="CCCCCC" w:sz="6"/>
              <w:right w:val="single" w:color="CCCCCC" w:sz="6"/>
            </w:tcBorders>
            <w:shd w:fill="FFFFFF"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Range: Why Generalists Triumph in a Specialized World</w:t>
            </w:r>
          </w:p>
          <w:p>
            <w:pPr>
              <w:spacing w:before="0" w:after="0"/>
            </w:pPr>
            <w:r>
              <w:rPr>
                <w:rFonts w:ascii="Arial" w:cs="Arial" w:eastAsia="Arial" w:hAnsi="Arial"/>
                <w:i/>
                <w:iCs/>
                <w:color w:val="595959"/>
                <w:sz w:val="18"/>
                <w:szCs w:val="18"/>
              </w:rPr>
              <w:t xml:space="preserve">David Epstein — Riverhead Books</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0D2B5E" w:sz="6"/>
              <w:left w:val="single" w:color="0D2B5E" w:sz="6"/>
              <w:bottom w:val="single" w:color="0D2B5E" w:sz="6"/>
              <w:right w:val="single" w:color="0D2B5E" w:sz="6"/>
            </w:tcBorders>
            <w:shd w:fill="0D2B5E"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Carrière</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0D2B5E" w:sz="6"/>
              <w:left w:val="single" w:color="0D2B5E" w:sz="6"/>
              <w:bottom w:val="single" w:color="0D2B5E" w:sz="6"/>
              <w:right w:val="single" w:color="0D2B5E" w:sz="6"/>
            </w:tcBorders>
            <w:shd w:fill="0D2B5E"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FFFFF"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La contre-thèse à la spécialisation précoce. Epstein démontre que les généralistes créatifs résolvent les problèmes wicked que les hyper-spécialistes ne voient pas. Justifie scientifiquement la double compétence technique + gestion de projet.</w:t>
            </w:r>
          </w:p>
          <w:p>
            <w:pPr>
              <w:spacing w:before="0" w:after="0"/>
            </w:pPr>
            <w:r>
              <w:rPr>
                <w:rFonts w:ascii="Arial" w:cs="Arial" w:eastAsia="Arial" w:hAnsi="Arial"/>
                <w:b/>
                <w:bCs/>
                <w:color w:val="0D2B5E"/>
                <w:sz w:val="18"/>
                <w:szCs w:val="18"/>
              </w:rPr>
              <w:t xml:space="preserve">→  Action : </w:t>
            </w:r>
            <w:r>
              <w:rPr>
                <w:rFonts w:ascii="Arial" w:cs="Arial" w:eastAsia="Arial" w:hAnsi="Arial"/>
                <w:i/>
                <w:iCs/>
                <w:color w:val="595959"/>
                <w:sz w:val="18"/>
                <w:szCs w:val="18"/>
              </w:rPr>
              <w:t xml:space="preserve">Identifiez un domaine adjacent à votre spécialité dans lequel une connaissance de base vous différencierait. Commencez par 2h/semaine.</w:t>
            </w:r>
          </w:p>
        </w:tc>
      </w:tr>
    </w:tbl>
    <w:p>
      <w:pPr>
        <w:spacing w:before="6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800"/>
        <w:gridCol w:w="900"/>
      </w:tblGrid>
      <w:tr>
        <w:tc>
          <w:tcPr>
            <w:tcW w:type="dxa" w:w="700"/>
            <w:tcBorders>
              <w:top w:val="single" w:color="1A5276" w:sz="6"/>
              <w:left w:val="single" w:color="1A5276" w:sz="6"/>
              <w:bottom w:val="single" w:color="1A5276" w:sz="6"/>
              <w:right w:val="single" w:color="1A5276" w:sz="6"/>
            </w:tcBorders>
            <w:shd w:fill="1A5276" w:val="clear"/>
            <w:tcMar>
              <w:top w:type="dxa" w:w="80"/>
              <w:left w:type="dxa" w:w="60"/>
              <w:bottom w:type="dxa" w:w="80"/>
              <w:right w:type="dxa" w:w="60"/>
            </w:tcMar>
            <w:vAlign w:val="center"/>
          </w:tcPr>
          <w:p>
            <w:pPr>
              <w:jc w:val="center"/>
            </w:pPr>
            <w:r>
              <w:rPr>
                <w:rFonts w:ascii="Arial" w:cs="Arial" w:eastAsia="Arial" w:hAnsi="Arial"/>
                <w:b/>
                <w:bCs/>
                <w:color w:val="FFFFFF"/>
                <w:sz w:val="28"/>
                <w:szCs w:val="28"/>
              </w:rPr>
              <w:t xml:space="preserve">24</w:t>
            </w:r>
          </w:p>
          <w:p>
            <w:pPr>
              <w:jc w:val="center"/>
            </w:pPr>
            <w:r>
              <w:rPr>
                <w:rFonts w:ascii="Arial" w:cs="Arial" w:eastAsia="Arial" w:hAnsi="Arial"/>
                <w:color w:val="FFFFFF"/>
                <w:sz w:val="15"/>
                <w:szCs w:val="15"/>
              </w:rPr>
              <w:t xml:space="preserve">Mois 24</w:t>
            </w:r>
          </w:p>
        </w:tc>
        <w:tc>
          <w:tcPr>
            <w:tcW w:type="dxa" w:w="3400"/>
            <w:tcBorders>
              <w:top w:val="single" w:color="CCCCCC" w:sz="6"/>
              <w:left w:val="single" w:color="CCCCCC" w:sz="6"/>
              <w:bottom w:val="single" w:color="CCCCCC" w:sz="6"/>
              <w:right w:val="single" w:color="CCCCCC" w:sz="6"/>
            </w:tcBorders>
            <w:shd w:fill="F2F2F2" w:val="clear"/>
            <w:tcMar>
              <w:top w:type="dxa" w:w="80"/>
              <w:left w:type="dxa" w:w="130"/>
              <w:bottom w:type="dxa" w:w="80"/>
              <w:right w:type="dxa" w:w="130"/>
            </w:tcMar>
            <w:vAlign w:val="center"/>
          </w:tcPr>
          <w:p>
            <w:pPr>
              <w:spacing w:before="0" w:after="40"/>
            </w:pPr>
            <w:r>
              <w:rPr>
                <w:rFonts w:ascii="Arial" w:cs="Arial" w:eastAsia="Arial" w:hAnsi="Arial"/>
                <w:b/>
                <w:bCs/>
                <w:color w:val="1F3864"/>
                <w:sz w:val="22"/>
                <w:szCs w:val="22"/>
              </w:rPr>
              <w:t xml:space="preserve">The Hard Thing About Hard Things</w:t>
            </w:r>
          </w:p>
          <w:p>
            <w:pPr>
              <w:spacing w:before="0" w:after="0"/>
            </w:pPr>
            <w:r>
              <w:rPr>
                <w:rFonts w:ascii="Arial" w:cs="Arial" w:eastAsia="Arial" w:hAnsi="Arial"/>
                <w:i/>
                <w:iCs/>
                <w:color w:val="595959"/>
                <w:sz w:val="18"/>
                <w:szCs w:val="18"/>
              </w:rPr>
              <w:t xml:space="preserve">Ben Horowitz — Harper Business</w:t>
            </w:r>
          </w:p>
        </w:tc>
        <w:tc>
          <w:tcPr>
            <w:tcW w:type="dxa" w:w="1400"/>
            <w:tcBorders>
              <w:top w:val="single" w:color="375623" w:sz="6"/>
              <w:left w:val="single" w:color="375623" w:sz="6"/>
              <w:bottom w:val="single" w:color="375623" w:sz="6"/>
              <w:right w:val="single" w:color="375623" w:sz="6"/>
            </w:tcBorders>
            <w:shd w:fill="E2EFDA" w:val="clear"/>
            <w:tcMar>
              <w:top w:type="dxa" w:w="70"/>
              <w:left w:type="dxa" w:w="100"/>
              <w:bottom w:type="dxa" w:w="70"/>
              <w:right w:type="dxa" w:w="100"/>
            </w:tcMar>
            <w:vAlign w:val="center"/>
          </w:tcPr>
          <w:p>
            <w:pPr>
              <w:jc w:val="center"/>
            </w:pPr>
            <w:r>
              <w:rPr>
                <w:rFonts w:ascii="Arial" w:cs="Arial" w:eastAsia="Arial" w:hAnsi="Arial"/>
                <w:color w:val="375623"/>
                <w:sz w:val="15"/>
                <w:szCs w:val="15"/>
              </w:rPr>
              <w:t xml:space="preserve">Difficulté</w:t>
            </w:r>
          </w:p>
          <w:p>
            <w:pPr>
              <w:jc w:val="center"/>
            </w:pPr>
            <w:r>
              <w:rPr>
                <w:rFonts w:ascii="Arial" w:cs="Arial" w:eastAsia="Arial" w:hAnsi="Arial"/>
                <w:b/>
                <w:bCs/>
                <w:color w:val="375623"/>
                <w:sz w:val="19"/>
                <w:szCs w:val="19"/>
              </w:rPr>
              <w:t xml:space="preserve">Facile</w:t>
            </w:r>
          </w:p>
        </w:tc>
        <w:tc>
          <w:tcPr>
            <w:tcW w:type="dxa" w:w="1800"/>
            <w:tcBorders>
              <w:top w:val="single" w:color="1A5276" w:sz="6"/>
              <w:left w:val="single" w:color="1A5276" w:sz="6"/>
              <w:bottom w:val="single" w:color="1A5276" w:sz="6"/>
              <w:right w:val="single" w:color="1A5276" w:sz="6"/>
            </w:tcBorders>
            <w:shd w:fill="1A5276"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Leadership</w:t>
            </w:r>
          </w:p>
        </w:tc>
        <w:tc>
          <w:tcPr>
            <w:tcW w:type="dxa" w:w="900"/>
            <w:tcBorders>
              <w:top w:val="single" w:color="CCCCCC" w:sz="6"/>
              <w:left w:val="single" w:color="CCCCCC" w:sz="6"/>
              <w:bottom w:val="single" w:color="CCCCCC" w:sz="6"/>
              <w:right w:val="single" w:color="CCCCCC" w:sz="6"/>
            </w:tcBorders>
            <w:shd w:fill="F2F2F2" w:val="clear"/>
            <w:tcMar>
              <w:top w:type="dxa" w:w="70"/>
              <w:left w:type="dxa" w:w="60"/>
              <w:bottom w:type="dxa" w:w="70"/>
              <w:right w:type="dxa" w:w="60"/>
            </w:tcMar>
            <w:vAlign w:val="center"/>
          </w:tcPr>
          <w:p>
            <w:pPr>
              <w:jc w:val="center"/>
            </w:pPr>
            <w:r>
              <w:rPr>
                <w:rFonts w:ascii="Arial" w:cs="Arial" w:eastAsia="Arial" w:hAnsi="Arial"/>
                <w:color w:val="595959"/>
                <w:sz w:val="17"/>
                <w:szCs w:val="17"/>
              </w:rPr>
              <w:t xml:space="preserve">☐  Lu</w:t>
            </w:r>
          </w:p>
          <w:p>
            <w:pPr>
              <w:jc w:val="center"/>
            </w:pPr>
            <w:r>
              <w:rPr>
                <w:rFonts w:ascii="Arial" w:cs="Arial" w:eastAsia="Arial" w:hAnsi="Arial"/>
                <w:color w:val="595959"/>
                <w:sz w:val="17"/>
                <w:szCs w:val="17"/>
              </w:rPr>
              <w:t xml:space="preserve">☐  Fiche</w:t>
            </w:r>
          </w:p>
        </w:tc>
      </w:tr>
      <w:tr>
        <w:tc>
          <w:tcPr>
            <w:tcW w:type="dxa" w:w="700"/>
            <w:tcBorders>
              <w:top w:val="single" w:color="1A5276" w:sz="6"/>
              <w:left w:val="single" w:color="1A5276" w:sz="6"/>
              <w:bottom w:val="single" w:color="1A5276" w:sz="6"/>
              <w:right w:val="single" w:color="1A5276" w:sz="6"/>
            </w:tcBorders>
            <w:shd w:fill="1A5276" w:val="clear"/>
            <w:tcMar>
              <w:top w:type="dxa" w:w="0"/>
              <w:left w:type="dxa" w:w="0"/>
              <w:bottom w:type="dxa" w:w="0"/>
              <w:right w:type="dxa" w:w="0"/>
            </w:tcMar>
          </w:tcPr>
          <w:p>
            <w:r>
              <w:rPr>
                <w:rFonts w:ascii="Arial" w:cs="Arial" w:eastAsia="Arial" w:hAnsi="Arial"/>
                <w:sz w:val="21"/>
                <w:szCs w:val="21"/>
              </w:rPr>
              <w:t xml:space="preserve"/>
            </w:r>
          </w:p>
        </w:tc>
        <w:tc>
          <w:tcPr>
            <w:tcW w:type="dxa" w:w="8500"/>
            <w:gridSpan w:val="4"/>
            <w:tcBorders>
              <w:top w:val="none" w:color="FFFFFF" w:sz="0"/>
              <w:left w:val="none" w:color="FFFFFF" w:sz="0"/>
              <w:bottom w:val="single" w:color="CCCCCC" w:sz="6"/>
              <w:right w:val="single" w:color="CCCCCC" w:sz="6"/>
            </w:tcBorders>
            <w:shd w:fill="F2F2F2" w:val="clear"/>
            <w:tcMar>
              <w:top w:type="dxa" w:w="60"/>
              <w:left w:type="dxa" w:w="130"/>
              <w:bottom w:type="dxa" w:w="80"/>
              <w:right w:type="dxa" w:w="130"/>
            </w:tcMar>
          </w:tcPr>
          <w:p>
            <w:pPr>
              <w:spacing w:before="0" w:after="50"/>
            </w:pPr>
            <w:r>
              <w:rPr>
                <w:rFonts w:ascii="Arial" w:cs="Arial" w:eastAsia="Arial" w:hAnsi="Arial"/>
                <w:b/>
                <w:bCs/>
                <w:color w:val="1F3864"/>
                <w:sz w:val="18"/>
                <w:szCs w:val="18"/>
              </w:rPr>
              <w:t xml:space="preserve">📌  Pourquoi ce livre : </w:t>
            </w:r>
            <w:r>
              <w:rPr>
                <w:rFonts w:ascii="Arial" w:cs="Arial" w:eastAsia="Arial" w:hAnsi="Arial"/>
                <w:color w:val="1A1A1A"/>
                <w:sz w:val="18"/>
                <w:szCs w:val="18"/>
              </w:rPr>
              <w:t xml:space="preserve">Comment manager dans les situations difficiles — licenciements, crises, pivots, décisions sans bonne réponse. La vraie vie d'un responsable technique ou d'un manager. Plus honnête que tous les livres de management classiques.</w:t>
            </w:r>
          </w:p>
          <w:p>
            <w:pPr>
              <w:spacing w:before="0" w:after="0"/>
            </w:pPr>
            <w:r>
              <w:rPr>
                <w:rFonts w:ascii="Arial" w:cs="Arial" w:eastAsia="Arial" w:hAnsi="Arial"/>
                <w:b/>
                <w:bCs/>
                <w:color w:val="1A5276"/>
                <w:sz w:val="18"/>
                <w:szCs w:val="18"/>
              </w:rPr>
              <w:t xml:space="preserve">→  Action : </w:t>
            </w:r>
            <w:r>
              <w:rPr>
                <w:rFonts w:ascii="Arial" w:cs="Arial" w:eastAsia="Arial" w:hAnsi="Arial"/>
                <w:i/>
                <w:iCs/>
                <w:color w:val="595959"/>
                <w:sz w:val="18"/>
                <w:szCs w:val="18"/>
              </w:rPr>
              <w:t xml:space="preserve">Identifiez une 'hard thing' actuelle dans votre travail. Appliquez le cadre de Horowitz pour prendre la décision difficile que vous reportez.</w:t>
            </w:r>
          </w:p>
        </w:tc>
      </w:tr>
    </w:tbl>
    <w:p>
      <w:pPr>
        <w:spacing w:before="60" w:after="40"/>
      </w:pPr>
      <w:r>
        <w:rPr>
          <w:rFonts w:ascii="Arial" w:cs="Arial" w:eastAsia="Arial" w:hAnsi="Arial"/>
          <w:sz w:val="21"/>
          <w:szCs w:val="21"/>
        </w:rPr>
        <w:t xml:space="preserve"/>
      </w:r>
    </w:p>
    <w:p>
      <w:pPr>
        <w:pBdr>
          <w:bottom w:val="single" w:color="4A235A" w:sz="10" w:space="1"/>
        </w:pBdr>
        <w:spacing w:before="130" w:after="130"/>
      </w:pPr>
      <w:r>
        <w:rPr>
          <w:rFonts w:ascii="Arial" w:cs="Arial" w:eastAsia="Arial" w:hAnsi="Arial"/>
          <w:sz w:val="21"/>
          <w:szCs w:val="21"/>
        </w:rPr>
        <w:t xml:space="preserve"/>
      </w:r>
    </w:p>
    <w:p>
      <w:r>
        <w:br w:type="page"/>
      </w:r>
    </w:p>
    <w:p>
      <w:pPr>
        <w:pStyle w:val="Heading1"/>
      </w:pPr>
      <w:r>
        <w:rPr>
          <w:rFonts w:ascii="Arial" w:cs="Arial" w:eastAsia="Arial" w:hAnsi="Arial"/>
          <w:b/>
          <w:bCs/>
          <w:color w:val="1F3864"/>
          <w:sz w:val="34"/>
          <w:szCs w:val="34"/>
        </w:rPr>
        <w:t xml:space="preserve">Méthode de lecture — Comment lire pour retenir et appliquer</w:t>
      </w:r>
    </w:p>
    <w:p>
      <w:pPr>
        <w:spacing w:before="4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888888" w:sz="6"/>
              <w:left w:val="single" w:color="888888" w:sz="6"/>
              <w:bottom w:val="single" w:color="888888" w:sz="6"/>
              <w:right w:val="single" w:color="888888" w:sz="6"/>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LA SEMAINE DU LIVRE</w:t>
            </w:r>
          </w:p>
        </w:tc>
        <w:tc>
          <w:tcPr>
            <w:tcW w:type="dxa" w:w="4600"/>
            <w:tcBorders>
              <w:top w:val="single" w:color="888888" w:sz="6"/>
              <w:left w:val="single" w:color="888888" w:sz="6"/>
              <w:bottom w:val="single" w:color="888888" w:sz="6"/>
              <w:right w:val="single" w:color="888888" w:sz="6"/>
            </w:tcBorders>
            <w:shd w:fill="375623"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APRÈS LE LIVRE</w:t>
            </w:r>
          </w:p>
        </w:tc>
      </w:tr>
      <w:tr>
        <w:tc>
          <w:tcPr>
            <w:tcW w:type="dxa" w:w="4600"/>
            <w:tcBorders>
              <w:top w:val="single" w:color="BBBBBB" w:sz="6"/>
              <w:left w:val="single" w:color="BBBBBB" w:sz="6"/>
              <w:bottom w:val="single" w:color="BBBBBB" w:sz="6"/>
              <w:right w:val="single" w:color="BBBBBB" w:sz="6"/>
            </w:tcBorders>
            <w:shd w:fill="DEEAF1" w:val="clear"/>
            <w:tcMar>
              <w:top w:type="dxa" w:w="80"/>
              <w:left w:type="dxa" w:w="120"/>
              <w:bottom w:type="dxa" w:w="80"/>
              <w:right w:type="dxa" w:w="120"/>
            </w:tcMar>
            <w:vAlign w:val="top"/>
          </w:tcPr>
          <w:p>
            <w:pPr>
              <w:pStyle w:val="ListParagraph"/>
              <w:numPr>
                <w:ilvl w:val="0"/>
                <w:numId w:val="2"/>
              </w:numPr>
              <w:spacing w:before="50" w:after="40"/>
            </w:pPr>
            <w:r>
              <w:rPr>
                <w:rFonts w:ascii="Arial" w:cs="Arial" w:eastAsia="Arial" w:hAnsi="Arial"/>
                <w:sz w:val="19"/>
                <w:szCs w:val="19"/>
              </w:rPr>
              <w:t xml:space="preserve">Lisez 30 à 45 min par jour — bloc de travail profond, sans téléphone</w:t>
            </w:r>
          </w:p>
          <w:p>
            <w:pPr>
              <w:pStyle w:val="ListParagraph"/>
              <w:numPr>
                <w:ilvl w:val="0"/>
                <w:numId w:val="2"/>
              </w:numPr>
              <w:spacing w:before="50" w:after="40"/>
            </w:pPr>
            <w:r>
              <w:rPr>
                <w:rFonts w:ascii="Arial" w:cs="Arial" w:eastAsia="Arial" w:hAnsi="Arial"/>
                <w:sz w:val="19"/>
                <w:szCs w:val="19"/>
              </w:rPr>
              <w:t xml:space="preserve">Surlignez uniquement ce que vous appliquerez — pas ce qui vous impressionne</w:t>
            </w:r>
          </w:p>
          <w:p>
            <w:pPr>
              <w:pStyle w:val="ListParagraph"/>
              <w:numPr>
                <w:ilvl w:val="0"/>
                <w:numId w:val="2"/>
              </w:numPr>
              <w:spacing w:before="50" w:after="40"/>
            </w:pPr>
            <w:r>
              <w:rPr>
                <w:rFonts w:ascii="Arial" w:cs="Arial" w:eastAsia="Arial" w:hAnsi="Arial"/>
                <w:sz w:val="19"/>
                <w:szCs w:val="19"/>
              </w:rPr>
              <w:t xml:space="preserve">Notez la 'Big Idea' du livre en une phrase en début de lecture</w:t>
            </w:r>
          </w:p>
          <w:p>
            <w:pPr>
              <w:pStyle w:val="ListParagraph"/>
              <w:numPr>
                <w:ilvl w:val="0"/>
                <w:numId w:val="2"/>
              </w:numPr>
              <w:spacing w:before="50" w:after="40"/>
            </w:pPr>
            <w:r>
              <w:rPr>
                <w:rFonts w:ascii="Arial" w:cs="Arial" w:eastAsia="Arial" w:hAnsi="Arial"/>
                <w:sz w:val="19"/>
                <w:szCs w:val="19"/>
              </w:rPr>
              <w:t xml:space="preserve">Identifiez l'action concrète avant la fin du livre — ne terminez pas sans elle</w:t>
            </w:r>
          </w:p>
          <w:p>
            <w:pPr>
              <w:pStyle w:val="ListParagraph"/>
              <w:numPr>
                <w:ilvl w:val="0"/>
                <w:numId w:val="2"/>
              </w:numPr>
              <w:spacing w:before="50" w:after="40"/>
            </w:pPr>
            <w:r>
              <w:rPr>
                <w:rFonts w:ascii="Arial" w:cs="Arial" w:eastAsia="Arial" w:hAnsi="Arial"/>
                <w:sz w:val="19"/>
                <w:szCs w:val="19"/>
              </w:rPr>
              <w:t xml:space="preserve">Relisez le résumé de votre fiche dans les 48h suivant la fin</w:t>
            </w:r>
          </w:p>
        </w:tc>
        <w:tc>
          <w:tcPr>
            <w:tcW w:type="dxa" w:w="4600"/>
            <w:tcBorders>
              <w:top w:val="single" w:color="BBBBBB" w:sz="6"/>
              <w:left w:val="single" w:color="BBBBBB" w:sz="6"/>
              <w:bottom w:val="single" w:color="BBBBBB" w:sz="6"/>
              <w:right w:val="single" w:color="BBBBBB" w:sz="6"/>
            </w:tcBorders>
            <w:shd w:fill="E2EFDA" w:val="clear"/>
            <w:tcMar>
              <w:top w:type="dxa" w:w="80"/>
              <w:left w:type="dxa" w:w="120"/>
              <w:bottom w:type="dxa" w:w="80"/>
              <w:right w:type="dxa" w:w="120"/>
            </w:tcMar>
            <w:vAlign w:val="top"/>
          </w:tcPr>
          <w:p>
            <w:pPr>
              <w:pStyle w:val="ListParagraph"/>
              <w:numPr>
                <w:ilvl w:val="0"/>
                <w:numId w:val="2"/>
              </w:numPr>
              <w:spacing w:before="50" w:after="40"/>
            </w:pPr>
            <w:r>
              <w:rPr>
                <w:rFonts w:ascii="Arial" w:cs="Arial" w:eastAsia="Arial" w:hAnsi="Arial"/>
                <w:sz w:val="19"/>
                <w:szCs w:val="19"/>
              </w:rPr>
              <w:t xml:space="preserve">Rédigez une fiche de synthèse : 1 page max — idée centrale + 3 concepts + 1 action</w:t>
            </w:r>
          </w:p>
          <w:p>
            <w:pPr>
              <w:pStyle w:val="ListParagraph"/>
              <w:numPr>
                <w:ilvl w:val="0"/>
                <w:numId w:val="2"/>
              </w:numPr>
              <w:spacing w:before="50" w:after="40"/>
            </w:pPr>
            <w:r>
              <w:rPr>
                <w:rFonts w:ascii="Arial" w:cs="Arial" w:eastAsia="Arial" w:hAnsi="Arial"/>
                <w:sz w:val="19"/>
                <w:szCs w:val="19"/>
              </w:rPr>
              <w:t xml:space="preserve">Partagez une synthèse avec un collègue ou votre manager — enseigner ancre la mémoire</w:t>
            </w:r>
          </w:p>
          <w:p>
            <w:pPr>
              <w:pStyle w:val="ListParagraph"/>
              <w:numPr>
                <w:ilvl w:val="0"/>
                <w:numId w:val="2"/>
              </w:numPr>
              <w:spacing w:before="50" w:after="40"/>
            </w:pPr>
            <w:r>
              <w:rPr>
                <w:rFonts w:ascii="Arial" w:cs="Arial" w:eastAsia="Arial" w:hAnsi="Arial"/>
                <w:sz w:val="19"/>
                <w:szCs w:val="19"/>
              </w:rPr>
              <w:t xml:space="preserve">Relisez vos fiches tous les 3 mois — la compréhension s'approfondit avec l'expérience</w:t>
            </w:r>
          </w:p>
          <w:p>
            <w:pPr>
              <w:pStyle w:val="ListParagraph"/>
              <w:numPr>
                <w:ilvl w:val="0"/>
                <w:numId w:val="2"/>
              </w:numPr>
              <w:spacing w:before="50" w:after="40"/>
            </w:pPr>
            <w:r>
              <w:rPr>
                <w:rFonts w:ascii="Arial" w:cs="Arial" w:eastAsia="Arial" w:hAnsi="Arial"/>
                <w:sz w:val="19"/>
                <w:szCs w:val="19"/>
              </w:rPr>
              <w:t xml:space="preserve">Construisez un système de fiches (Notion, Obsidian, ou simplement Word)</w:t>
            </w:r>
          </w:p>
          <w:p>
            <w:pPr>
              <w:pStyle w:val="ListParagraph"/>
              <w:numPr>
                <w:ilvl w:val="0"/>
                <w:numId w:val="2"/>
              </w:numPr>
              <w:spacing w:before="50" w:after="40"/>
            </w:pPr>
            <w:r>
              <w:rPr>
                <w:rFonts w:ascii="Arial" w:cs="Arial" w:eastAsia="Arial" w:hAnsi="Arial"/>
                <w:sz w:val="19"/>
                <w:szCs w:val="19"/>
              </w:rPr>
              <w:t xml:space="preserve">Reliez chaque livre aux précédents — les connexions créent la pensée systémique</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33333" w:sz="6"/>
              <w:left w:val="single" w:color="833333" w:sz="6"/>
              <w:bottom w:val="single" w:color="833333" w:sz="6"/>
              <w:right w:val="single" w:color="833333" w:sz="6"/>
            </w:tcBorders>
            <w:shd w:fill="FCE4E4" w:val="clear"/>
            <w:tcMar>
              <w:top w:type="dxa" w:w="90"/>
              <w:left w:type="dxa" w:w="150"/>
              <w:bottom w:type="dxa" w:w="90"/>
              <w:right w:type="dxa" w:w="150"/>
            </w:tcMar>
          </w:tcPr>
          <w:p>
            <w:pPr>
              <w:spacing w:before="0" w:after="50"/>
            </w:pPr>
            <w:r>
              <w:rPr>
                <w:rFonts w:ascii="Arial" w:cs="Arial" w:eastAsia="Arial" w:hAnsi="Arial"/>
                <w:b/>
                <w:bCs/>
                <w:color w:val="833333"/>
                <w:sz w:val="20"/>
                <w:szCs w:val="20"/>
              </w:rPr>
              <w:t xml:space="preserve">⚠️  L'erreur la plus fréquente</w:t>
            </w:r>
          </w:p>
          <w:p>
            <w:pPr>
              <w:spacing w:before="0" w:after="0"/>
            </w:pPr>
            <w:r>
              <w:rPr>
                <w:rFonts w:ascii="Arial" w:cs="Arial" w:eastAsia="Arial" w:hAnsi="Arial"/>
                <w:color w:val="1A1A1A"/>
                <w:sz w:val="20"/>
                <w:szCs w:val="20"/>
              </w:rPr>
              <w:t xml:space="preserve">Lire pour lire. Accumuler des livres sans les appliquer est une illusion de progression. La case 'Action' de chaque fiche est obligatoire — pas optionnelle. Un seul livre bien appliqué vaut dix livres lus et oubliés. La question n'est pas 'Combien avez-vous lu ?' mais 'Qu'est-ce que vous faites différemment ?'</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Tableau de suivi — 24 mois</w:t>
      </w:r>
    </w:p>
    <w:p>
      <w:pPr>
        <w:spacing w:before="4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700"/>
        <w:gridCol w:w="700"/>
        <w:gridCol w:w="700"/>
        <w:gridCol w:w="800"/>
        <w:gridCol w:w="2300"/>
      </w:tblGrid>
      <w:tr>
        <w:trPr>
          <w:tblHeader/>
        </w:trPr>
        <w:tc>
          <w:tcPr>
            <w:tcW w:type="dxa" w:w="500"/>
            <w:tcBorders>
              <w:top w:val="single" w:color="888888" w:sz="6"/>
              <w:left w:val="single" w:color="888888" w:sz="6"/>
              <w:bottom w:val="single" w:color="888888" w:sz="6"/>
              <w:right w:val="single" w:color="888888" w:sz="6"/>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N°</w:t>
            </w:r>
          </w:p>
        </w:tc>
        <w:tc>
          <w:tcPr>
            <w:tcW w:type="dxa" w:w="3500"/>
            <w:tcBorders>
              <w:top w:val="single" w:color="888888" w:sz="6"/>
              <w:left w:val="single" w:color="888888" w:sz="6"/>
              <w:bottom w:val="single" w:color="888888" w:sz="6"/>
              <w:right w:val="single" w:color="888888" w:sz="6"/>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Titre</w:t>
            </w:r>
          </w:p>
        </w:tc>
        <w:tc>
          <w:tcPr>
            <w:tcW w:type="dxa" w:w="700"/>
            <w:tcBorders>
              <w:top w:val="single" w:color="888888" w:sz="6"/>
              <w:left w:val="single" w:color="888888" w:sz="6"/>
              <w:bottom w:val="single" w:color="888888" w:sz="6"/>
              <w:right w:val="single" w:color="888888" w:sz="6"/>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Lu</w:t>
            </w:r>
          </w:p>
        </w:tc>
        <w:tc>
          <w:tcPr>
            <w:tcW w:type="dxa" w:w="700"/>
            <w:tcBorders>
              <w:top w:val="single" w:color="888888" w:sz="6"/>
              <w:left w:val="single" w:color="888888" w:sz="6"/>
              <w:bottom w:val="single" w:color="888888" w:sz="6"/>
              <w:right w:val="single" w:color="888888" w:sz="6"/>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Fiche</w:t>
            </w:r>
          </w:p>
        </w:tc>
        <w:tc>
          <w:tcPr>
            <w:tcW w:type="dxa" w:w="700"/>
            <w:tcBorders>
              <w:top w:val="single" w:color="888888" w:sz="6"/>
              <w:left w:val="single" w:color="888888" w:sz="6"/>
              <w:bottom w:val="single" w:color="888888" w:sz="6"/>
              <w:right w:val="single" w:color="888888" w:sz="6"/>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Action</w:t>
            </w:r>
          </w:p>
        </w:tc>
        <w:tc>
          <w:tcPr>
            <w:tcW w:type="dxa" w:w="800"/>
            <w:tcBorders>
              <w:top w:val="single" w:color="888888" w:sz="6"/>
              <w:left w:val="single" w:color="888888" w:sz="6"/>
              <w:bottom w:val="single" w:color="888888" w:sz="6"/>
              <w:right w:val="single" w:color="888888" w:sz="6"/>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Note /5</w:t>
            </w:r>
          </w:p>
        </w:tc>
        <w:tc>
          <w:tcPr>
            <w:tcW w:type="dxa" w:w="2300"/>
            <w:tcBorders>
              <w:top w:val="single" w:color="888888" w:sz="6"/>
              <w:left w:val="single" w:color="888888" w:sz="6"/>
              <w:bottom w:val="single" w:color="888888" w:sz="6"/>
              <w:right w:val="single" w:color="888888" w:sz="6"/>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Apprentissage clé retenu</w:t>
            </w:r>
          </w:p>
        </w:tc>
      </w:tr>
      <w:tr>
        <w:tc>
          <w:tcPr>
            <w:tcW w:type="dxa" w:w="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20"/>
                <w:szCs w:val="20"/>
              </w:rPr>
              <w:t xml:space="preserve">1</w:t>
            </w:r>
          </w:p>
        </w:tc>
        <w:tc>
          <w:tcPr>
            <w:tcW w:type="dxa" w:w="3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Shigley's Mechanical Engineering Design</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20"/>
                <w:szCs w:val="20"/>
              </w:rPr>
              <w:t xml:space="preserve">2</w:t>
            </w:r>
          </w:p>
        </w:tc>
        <w:tc>
          <w:tcPr>
            <w:tcW w:type="dxa" w:w="3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Materials Selection in Mechanical Design</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20"/>
                <w:szCs w:val="20"/>
              </w:rPr>
              <w:t xml:space="preserve">3</w:t>
            </w:r>
          </w:p>
        </w:tc>
        <w:tc>
          <w:tcPr>
            <w:tcW w:type="dxa" w:w="3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Engineering Design — A Systematic Approach</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20"/>
                <w:szCs w:val="20"/>
              </w:rPr>
              <w:t xml:space="preserve">4</w:t>
            </w:r>
          </w:p>
        </w:tc>
        <w:tc>
          <w:tcPr>
            <w:tcW w:type="dxa" w:w="3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Toyota Way</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20"/>
                <w:szCs w:val="20"/>
              </w:rPr>
              <w:t xml:space="preserve">5</w:t>
            </w:r>
          </w:p>
        </w:tc>
        <w:tc>
          <w:tcPr>
            <w:tcW w:type="dxa" w:w="3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Structures: Or Why Things Don't Fall Down</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2E75B6"/>
                <w:sz w:val="20"/>
                <w:szCs w:val="20"/>
              </w:rPr>
              <w:t xml:space="preserve">6</w:t>
            </w:r>
          </w:p>
        </w:tc>
        <w:tc>
          <w:tcPr>
            <w:tcW w:type="dxa" w:w="3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Lean Thinking</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C55A11"/>
                <w:sz w:val="20"/>
                <w:szCs w:val="20"/>
              </w:rPr>
              <w:t xml:space="preserve">7</w:t>
            </w:r>
          </w:p>
        </w:tc>
        <w:tc>
          <w:tcPr>
            <w:tcW w:type="dxa" w:w="3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Design of Everyday Things</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C55A11"/>
                <w:sz w:val="20"/>
                <w:szCs w:val="20"/>
              </w:rPr>
              <w:t xml:space="preserve">8</w:t>
            </w:r>
          </w:p>
        </w:tc>
        <w:tc>
          <w:tcPr>
            <w:tcW w:type="dxa" w:w="3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So Good They Can't Ignore You</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C55A11"/>
                <w:sz w:val="20"/>
                <w:szCs w:val="20"/>
              </w:rPr>
              <w:t xml:space="preserve">9</w:t>
            </w:r>
          </w:p>
        </w:tc>
        <w:tc>
          <w:tcPr>
            <w:tcW w:type="dxa" w:w="3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Never Split the Difference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C55A11"/>
                <w:sz w:val="20"/>
                <w:szCs w:val="20"/>
              </w:rPr>
              <w:t xml:space="preserve">10</w:t>
            </w:r>
          </w:p>
        </w:tc>
        <w:tc>
          <w:tcPr>
            <w:tcW w:type="dxa" w:w="3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Thinking in Systems</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C55A11"/>
                <w:sz w:val="20"/>
                <w:szCs w:val="20"/>
              </w:rPr>
              <w:t xml:space="preserve">11</w:t>
            </w:r>
          </w:p>
        </w:tc>
        <w:tc>
          <w:tcPr>
            <w:tcW w:type="dxa" w:w="3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Deep Work</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C55A11"/>
                <w:sz w:val="20"/>
                <w:szCs w:val="20"/>
              </w:rPr>
              <w:t xml:space="preserve">12</w:t>
            </w:r>
          </w:p>
        </w:tc>
        <w:tc>
          <w:tcPr>
            <w:tcW w:type="dxa" w:w="3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Innovator's Dilemma</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20"/>
                <w:szCs w:val="20"/>
              </w:rPr>
              <w:t xml:space="preserve">13</w:t>
            </w:r>
          </w:p>
        </w:tc>
        <w:tc>
          <w:tcPr>
            <w:tcW w:type="dxa" w:w="3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High Output Management</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20"/>
                <w:szCs w:val="20"/>
              </w:rPr>
              <w:t xml:space="preserve">14</w:t>
            </w:r>
          </w:p>
        </w:tc>
        <w:tc>
          <w:tcPr>
            <w:tcW w:type="dxa" w:w="3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Build</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20"/>
                <w:szCs w:val="20"/>
              </w:rPr>
              <w:t xml:space="preserve">15</w:t>
            </w:r>
          </w:p>
        </w:tc>
        <w:tc>
          <w:tcPr>
            <w:tcW w:type="dxa" w:w="3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Checklist Manifesto</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20"/>
                <w:szCs w:val="20"/>
              </w:rPr>
              <w:t xml:space="preserve">16</w:t>
            </w:r>
          </w:p>
        </w:tc>
        <w:tc>
          <w:tcPr>
            <w:tcW w:type="dxa" w:w="3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Influence: The Psychology of Persuasion</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20"/>
                <w:szCs w:val="20"/>
              </w:rPr>
              <w:t xml:space="preserve">17</w:t>
            </w:r>
          </w:p>
        </w:tc>
        <w:tc>
          <w:tcPr>
            <w:tcW w:type="dxa" w:w="3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Good to Great</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5276"/>
                <w:sz w:val="20"/>
                <w:szCs w:val="20"/>
              </w:rPr>
              <w:t xml:space="preserve">18</w:t>
            </w:r>
          </w:p>
        </w:tc>
        <w:tc>
          <w:tcPr>
            <w:tcW w:type="dxa" w:w="3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Zero to One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4A235A"/>
                <w:sz w:val="20"/>
                <w:szCs w:val="20"/>
              </w:rPr>
              <w:t xml:space="preserve">19</w:t>
            </w:r>
          </w:p>
        </w:tc>
        <w:tc>
          <w:tcPr>
            <w:tcW w:type="dxa" w:w="3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An Introduction to the Finite Element Method</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4A235A"/>
                <w:sz w:val="20"/>
                <w:szCs w:val="20"/>
              </w:rPr>
              <w:t xml:space="preserve">20</w:t>
            </w:r>
          </w:p>
        </w:tc>
        <w:tc>
          <w:tcPr>
            <w:tcW w:type="dxa" w:w="3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Principles: Life and Work</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4A235A"/>
                <w:sz w:val="20"/>
                <w:szCs w:val="20"/>
              </w:rPr>
              <w:t xml:space="preserve">21</w:t>
            </w:r>
          </w:p>
        </w:tc>
        <w:tc>
          <w:tcPr>
            <w:tcW w:type="dxa" w:w="3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How to Win Friends and Influence People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4A235A"/>
                <w:sz w:val="20"/>
                <w:szCs w:val="20"/>
              </w:rPr>
              <w:t xml:space="preserve">22</w:t>
            </w:r>
          </w:p>
        </w:tc>
        <w:tc>
          <w:tcPr>
            <w:tcW w:type="dxa" w:w="3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Art of War</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4A235A"/>
                <w:sz w:val="20"/>
                <w:szCs w:val="20"/>
              </w:rPr>
              <w:t xml:space="preserve">23</w:t>
            </w:r>
          </w:p>
        </w:tc>
        <w:tc>
          <w:tcPr>
            <w:tcW w:type="dxa" w:w="35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Range: Why Generalists Triumph in a Specialized World</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r>
        <w:tc>
          <w:tcPr>
            <w:tcW w:type="dxa" w:w="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4A235A"/>
                <w:sz w:val="20"/>
                <w:szCs w:val="20"/>
              </w:rPr>
              <w:t xml:space="preserve">24</w:t>
            </w:r>
          </w:p>
        </w:tc>
        <w:tc>
          <w:tcPr>
            <w:tcW w:type="dxa" w:w="35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Hard Thing About Hard Things</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7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20"/>
                <w:szCs w:val="20"/>
              </w:rPr>
              <w:t xml:space="preserve">☐</w:t>
            </w:r>
          </w:p>
        </w:tc>
        <w:tc>
          <w:tcPr>
            <w:tcW w:type="dxa" w:w="8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 / 5</w:t>
            </w:r>
          </w:p>
        </w:tc>
        <w:tc>
          <w:tcPr>
            <w:tcW w:type="dxa" w:w="2300"/>
            <w:tcBorders>
              <w:top w:val="single" w:color="BBBBBB" w:sz="6"/>
              <w:left w:val="single" w:color="BBBBBB" w:sz="6"/>
              <w:bottom w:val="single" w:color="BBBBBB" w:sz="6"/>
              <w:right w:val="single" w:color="BBBBBB" w:sz="6"/>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
            </w:r>
          </w:p>
        </w:tc>
      </w:tr>
    </w:tbl>
    <w:p>
      <w:pPr>
        <w:spacing w:before="80" w:after="60"/>
      </w:pPr>
      <w:r>
        <w:rPr>
          <w:rFonts w:ascii="Arial" w:cs="Arial" w:eastAsia="Arial" w:hAnsi="Arial"/>
          <w:sz w:val="21"/>
          <w:szCs w:val="21"/>
        </w:rPr>
        <w:t xml:space="preserve"/>
      </w:r>
    </w:p>
    <w:p>
      <w:pPr>
        <w:pBdr>
          <w:bottom w:val="single" w:color="2E75B6" w:sz="10" w:space="1"/>
        </w:pBdr>
        <w:spacing w:before="130" w:after="130"/>
      </w:pPr>
      <w:r>
        <w:rPr>
          <w:rFonts w:ascii="Arial" w:cs="Arial" w:eastAsia="Arial" w:hAnsi="Arial"/>
          <w:sz w:val="21"/>
          <w:szCs w:val="21"/>
        </w:rPr>
        <w:t xml:space="preserve"/>
      </w:r>
    </w:p>
    <w:p>
      <w:pPr>
        <w:spacing w:before="40" w:after="40"/>
      </w:pPr>
      <w:r>
        <w:rPr>
          <w:rFonts w:ascii="Arial" w:cs="Arial" w:eastAsia="Arial" w:hAnsi="Arial"/>
          <w:sz w:val="21"/>
          <w:szCs w:val="21"/>
        </w:rPr>
        <w:t xml:space="preserve"/>
      </w:r>
    </w:p>
    <w:p>
      <w:pPr>
        <w:spacing w:before="60" w:after="40"/>
        <w:jc w:val="center"/>
      </w:pPr>
      <w:r>
        <w:rPr>
          <w:rFonts w:ascii="Arial" w:cs="Arial" w:eastAsia="Arial" w:hAnsi="Arial"/>
          <w:b/>
          <w:bCs/>
          <w:i/>
          <w:iCs/>
          <w:color w:val="1F3864"/>
          <w:sz w:val="24"/>
          <w:szCs w:val="24"/>
        </w:rPr>
        <w:t xml:space="preserve">Lire est la forme d'apprentissage la moins coûteuse et la plus sous-utilisée par les ingénieurs.</w:t>
      </w:r>
    </w:p>
    <w:p>
      <w:pPr>
        <w:spacing w:before="0" w:after="0"/>
        <w:jc w:val="center"/>
      </w:pPr>
      <w:r>
        <w:rPr>
          <w:rFonts w:ascii="Arial" w:cs="Arial" w:eastAsia="Arial" w:hAnsi="Arial"/>
          <w:i/>
          <w:iCs/>
          <w:color w:val="595959"/>
          <w:sz w:val="21"/>
          <w:szCs w:val="21"/>
        </w:rPr>
        <w:t xml:space="preserve">En 24 mois, vous aurez lu ce que la plupart de vos pairs ne liront jamais.</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5"/>
        <w:szCs w:val="15"/>
      </w:rPr>
      <w:t xml:space="preserve">Document personnel —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1"/>
      </w:pBdr>
    </w:pPr>
    <w:r>
      <w:rPr>
        <w:rFonts w:ascii="Arial" w:cs="Arial" w:eastAsia="Arial" w:hAnsi="Arial"/>
        <w:b/>
        <w:bCs/>
        <w:color w:val="1F3864"/>
        <w:sz w:val="16"/>
        <w:szCs w:val="16"/>
      </w:rPr>
      <w:t xml:space="preserve">PLAN DE LECTURE — 24 LIVRES / 24 MOIS  </w:t>
    </w:r>
    <w:r>
      <w:rPr>
        <w:rFonts w:ascii="Arial" w:cs="Arial" w:eastAsia="Arial" w:hAnsi="Arial"/>
        <w:color w:val="888888"/>
        <w:sz w:val="15"/>
        <w:szCs w:val="15"/>
      </w:rPr>
      <w:t xml:space="preserve">|  Ingénieur Conception Mécanique — 4 ans — Différenciation maximale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30"/>
      <w:outlineLvl w:val="0"/>
    </w:pPr>
    <w:rPr>
      <w:rFonts w:ascii="Arial" w:cs="Arial" w:eastAsia="Arial" w:hAnsi="Arial"/>
      <w:b/>
      <w:bCs/>
      <w:color w:val="1F3864"/>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2026-03-24T22:38:50.264Z</dcterms:created>
  <dcterms:modified xsi:type="dcterms:W3CDTF">2026-03-24T22:38:50.265Z</dcterms:modified>
</cp:coreProperties>
</file>

<file path=docProps/custom.xml><?xml version="1.0" encoding="utf-8"?>
<Properties xmlns="http://schemas.openxmlformats.org/officeDocument/2006/custom-properties" xmlns:vt="http://schemas.openxmlformats.org/officeDocument/2006/docPropsVTypes"/>
</file>