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6324F"/>
          <w:sz w:val="52"/>
          <w:szCs w:val="52"/>
        </w:rPr>
        <w:t xml:space="preserve">REWIRING THE ANALYTICAL MIND</w:t>
      </w:r>
    </w:p>
    <w:p>
      <w:pPr>
        <w:spacing w:after="120"/>
        <w:jc w:val="center"/>
      </w:pPr>
      <w:r>
        <w:rPr>
          <w:i/>
          <w:iCs/>
          <w:color w:val="1A1A2E"/>
          <w:sz w:val="26"/>
          <w:szCs w:val="26"/>
        </w:rPr>
        <w:t xml:space="preserve">An Evidence-Based, Multi-Year Protocol for Faster Analysis and Decision-Making</w:t>
      </w:r>
    </w:p>
    <w:p>
      <w:pPr>
        <w:spacing w:after="40"/>
        <w:jc w:val="center"/>
      </w:pPr>
      <w:r>
        <w:rPr>
          <w:color w:val="555555"/>
          <w:sz w:val="20"/>
          <w:szCs w:val="20"/>
        </w:rPr>
        <w:t xml:space="preserve">Synthesizing neuroscience, sport science, military training, pedagogy, contemplative traditions and history</w:t>
      </w:r>
    </w:p>
    <w:p>
      <w:pPr>
        <w:pBdr>
          <w:top w:val="single" w:color="B0B8C1" w:sz="6"/>
        </w:pBdr>
        <w:spacing w:after="0" w:before="600"/>
        <w:jc w:val="center"/>
      </w:pPr>
      <w:r>
        <w:rPr>
          <w:sz w:val="2"/>
          <w:szCs w:val="2"/>
        </w:rPr>
        <w:t xml:space="preserve"/>
      </w:r>
    </w:p>
    <w:p>
      <w:pPr>
        <w:spacing w:before="120"/>
        <w:jc w:val="center"/>
      </w:pPr>
      <w:r>
        <w:rPr>
          <w:i/>
          <w:iCs/>
          <w:color w:val="555555"/>
          <w:sz w:val="17"/>
          <w:szCs w:val="17"/>
        </w:rPr>
        <w:t xml:space="preserve">Compiled July 2026  ·  Sources cited throughout  ·  Read the honesty note before beginning</w:t>
      </w:r>
    </w:p>
    <w:p>
      <w:r>
        <w:br w:type="page"/>
      </w:r>
    </w:p>
    <w:p>
      <w:pPr>
        <w:pStyle w:val="Heading1"/>
        <w:spacing w:after="140" w:before="320"/>
      </w:pPr>
      <w:r>
        <w:rPr>
          <w:b/>
          <w:bCs/>
          <w:color w:val="16324F"/>
          <w:sz w:val="30"/>
          <w:szCs w:val="30"/>
        </w:rPr>
        <w:t xml:space="preserve">Read this first: what actually works, and what is folklore</w:t>
      </w:r>
    </w:p>
    <w:p>
      <w:pPr>
        <w:spacing w:after="120" w:line="276"/>
        <w:jc w:val="both"/>
      </w:pPr>
      <w:r>
        <w:rPr>
          <w:b w:val="false"/>
          <w:bCs w:val="false"/>
          <w:i w:val="false"/>
          <w:iCs w:val="false"/>
          <w:sz w:val="21"/>
          <w:szCs w:val="21"/>
        </w:rPr>
        <w:t xml:space="preserve">You asked specifically for "hidden" data from Eastern-European studies, US spy training, and Chinese martial-arts compounds. Honesty is the most useful thing I can give you here, so the protocol below is built only on methods that survive scrutiny. Three things are worth stating plainly before you invest years of effort:</w:t>
      </w:r>
    </w:p>
    <w:p>
      <w:pPr>
        <w:pStyle w:val="ListParagraph"/>
        <w:numPr>
          <w:ilvl w:val="0"/>
          <w:numId w:val="2"/>
        </w:numPr>
        <w:spacing w:after="70" w:line="264"/>
      </w:pPr>
      <w:r>
        <w:rPr>
          <w:b/>
          <w:bCs/>
          <w:i w:val="false"/>
          <w:iCs w:val="false"/>
          <w:sz w:val="21"/>
          <w:szCs w:val="21"/>
        </w:rPr>
        <w:t xml:space="preserve">There is no known method to "unlock" latent brain capacity or produce a general jump in raw intelligence. </w:t>
      </w:r>
      <w:r>
        <w:rPr>
          <w:b w:val="false"/>
          <w:bCs w:val="false"/>
          <w:i w:val="false"/>
          <w:iCs w:val="false"/>
          <w:sz w:val="21"/>
          <w:szCs w:val="21"/>
        </w:rPr>
        <w:t xml:space="preserve">The popular "brain-training makes you smarter" claim largely fails: gains from commercial games and n-back drills rarely transfer beyond the trained task. A 2016 review in the Journal of Neuroscience found the underlying science is sound but commercial products strip out the difficulty that drives change (Simons et al.; Mindlab summary).</w:t>
      </w:r>
    </w:p>
    <w:p>
      <w:pPr>
        <w:pStyle w:val="ListParagraph"/>
        <w:numPr>
          <w:ilvl w:val="0"/>
          <w:numId w:val="2"/>
        </w:numPr>
        <w:spacing w:after="70" w:line="264"/>
      </w:pPr>
      <w:r>
        <w:rPr>
          <w:b/>
          <w:bCs/>
          <w:i w:val="false"/>
          <w:iCs w:val="false"/>
          <w:sz w:val="21"/>
          <w:szCs w:val="21"/>
        </w:rPr>
        <w:t xml:space="preserve">The dramatic Cold-War "psychic spy" programs did not work. </w:t>
      </w:r>
      <w:r>
        <w:rPr>
          <w:b w:val="false"/>
          <w:bCs w:val="false"/>
          <w:i w:val="false"/>
          <w:iCs w:val="false"/>
          <w:sz w:val="21"/>
          <w:szCs w:val="21"/>
        </w:rPr>
        <w:t xml:space="preserve">The US Army/CIA remote-viewing effort (SCANATE → GRILL FLAME → SUN STREAK → STAR GATE, 1972–1995) was formally evaluated by the American Institutes for Research; the panel (incl. statistician Jessica Utts and skeptic Ray Hyman) concluded it had never produced operationally useful intelligence, and it was cancelled and declassified in 1995. Treat it as a cautionary tale, not a curriculum.</w:t>
      </w:r>
    </w:p>
    <w:p>
      <w:pPr>
        <w:pStyle w:val="ListParagraph"/>
        <w:numPr>
          <w:ilvl w:val="0"/>
          <w:numId w:val="2"/>
        </w:numPr>
        <w:spacing w:after="70" w:line="264"/>
      </w:pPr>
      <w:r>
        <w:rPr>
          <w:b/>
          <w:bCs/>
          <w:i w:val="false"/>
          <w:iCs w:val="false"/>
          <w:sz w:val="21"/>
          <w:szCs w:val="21"/>
        </w:rPr>
        <w:t xml:space="preserve">What does work is unglamorous and compounding. </w:t>
      </w:r>
      <w:r>
        <w:rPr>
          <w:b w:val="false"/>
          <w:bCs w:val="false"/>
          <w:i w:val="false"/>
          <w:iCs w:val="false"/>
          <w:sz w:val="21"/>
          <w:szCs w:val="21"/>
        </w:rPr>
        <w:t xml:space="preserve">Deep domain practice, physical conditioning, sleep, stress exposure done deliberately, and attention training each produce modest, real, measurable effects. Stacked over years, they compound into the fast, accurate judgment you're describing — which experts call recognition-primed decision-making, not raw speed.</w:t>
      </w:r>
    </w:p>
    <w:p>
      <w:pPr>
        <w:spacing w:after="120" w:line="276"/>
        <w:jc w:val="both"/>
      </w:pPr>
      <w:r>
        <w:rPr>
          <w:b w:val="false"/>
          <w:bCs w:val="false"/>
          <w:i w:val="false"/>
          <w:iCs w:val="false"/>
          <w:sz w:val="21"/>
          <w:szCs w:val="21"/>
        </w:rPr>
        <w:t xml:space="preserve">So the "hidden compounds" that are genuinely valuable are: Soviet/Eastern-European </w:t>
      </w:r>
      <w:r>
        <w:rPr>
          <w:b w:val="false"/>
          <w:bCs w:val="false"/>
          <w:i/>
          <w:iCs/>
          <w:sz w:val="21"/>
          <w:szCs w:val="21"/>
        </w:rPr>
        <w:t xml:space="preserve">periodization</w:t>
      </w:r>
      <w:r>
        <w:rPr>
          <w:b w:val="false"/>
          <w:bCs w:val="false"/>
          <w:i w:val="false"/>
          <w:iCs w:val="false"/>
          <w:sz w:val="21"/>
          <w:szCs w:val="21"/>
        </w:rPr>
        <w:t xml:space="preserve"> (how to structure years of training), naturalistic-decision-making research from firefighting and the military (how experts actually decide fast), stress-inoculation training (how to keep the prefrontal cortex online under pressure), and contemplative attention training (tai chi, mindfulness) with real neuroimaging behind it. Those are the pillars of the protocol.</w:t>
      </w:r>
    </w:p>
    <w:p>
      <w:pPr>
        <w:pBdr>
          <w:bottom w:val="single" w:color="B0B8C1" w:sz="6"/>
        </w:pBdr>
        <w:spacing w:after="120" w:before="60"/>
      </w:pPr>
      <w:r>
        <w:rPr>
          <w:sz w:val="2"/>
          <w:szCs w:val="2"/>
        </w:rPr>
        <w:t xml:space="preserve"/>
      </w:r>
    </w:p>
    <w:p>
      <w:pPr>
        <w:pStyle w:val="Heading1"/>
        <w:spacing w:after="140" w:before="320"/>
      </w:pPr>
      <w:r>
        <w:rPr>
          <w:b/>
          <w:bCs/>
          <w:color w:val="16324F"/>
          <w:sz w:val="30"/>
          <w:szCs w:val="30"/>
        </w:rPr>
        <w:t xml:space="preserve">Part I — The mechanisms you are actually training</w:t>
      </w:r>
    </w:p>
    <w:p>
      <w:pPr>
        <w:pStyle w:val="Heading2"/>
        <w:spacing w:after="100" w:before="220"/>
      </w:pPr>
      <w:r>
        <w:rPr>
          <w:b/>
          <w:bCs/>
          <w:color w:val="1A1A2E"/>
          <w:sz w:val="25"/>
          <w:szCs w:val="25"/>
        </w:rPr>
        <w:t xml:space="preserve">1. Neuroplasticity is real, structural, and slow</w:t>
      </w:r>
    </w:p>
    <w:p>
      <w:pPr>
        <w:spacing w:after="120" w:line="276"/>
        <w:jc w:val="both"/>
      </w:pPr>
      <w:r>
        <w:rPr>
          <w:b w:val="false"/>
          <w:bCs w:val="false"/>
          <w:i w:val="false"/>
          <w:iCs w:val="false"/>
          <w:sz w:val="21"/>
          <w:szCs w:val="21"/>
        </w:rPr>
        <w:t xml:space="preserve">Skill learning produces measurable structural change: increased grey-matter volume/density in task-relevant regions, and functional reorganization in motor, perceptual </w:t>
      </w:r>
      <w:r>
        <w:rPr>
          <w:b w:val="false"/>
          <w:bCs w:val="false"/>
          <w:i/>
          <w:iCs/>
          <w:sz w:val="21"/>
          <w:szCs w:val="21"/>
        </w:rPr>
        <w:t xml:space="preserve">and</w:t>
      </w:r>
      <w:r>
        <w:rPr>
          <w:b w:val="false"/>
          <w:bCs w:val="false"/>
          <w:i w:val="false"/>
          <w:iCs w:val="false"/>
          <w:sz w:val="21"/>
          <w:szCs w:val="21"/>
        </w:rPr>
        <w:t xml:space="preserve"> cognitive domains (Chang, 2014, </w:t>
      </w:r>
      <w:r>
        <w:rPr>
          <w:b w:val="false"/>
          <w:bCs w:val="false"/>
          <w:i/>
          <w:iCs/>
          <w:sz w:val="21"/>
          <w:szCs w:val="21"/>
        </w:rPr>
        <w:t xml:space="preserve">Frontiers in Human Neuroscience</w:t>
      </w:r>
      <w:r>
        <w:rPr>
          <w:b w:val="false"/>
          <w:bCs w:val="false"/>
          <w:i w:val="false"/>
          <w:iCs w:val="false"/>
          <w:sz w:val="21"/>
          <w:szCs w:val="21"/>
        </w:rPr>
        <w:t xml:space="preserve">; PMC3912552). Repeated practice also increases myelination of task-relevant pathways, which raises signal-transmission speed — the physical substrate of "thinking faster" in a trained domain (Mindlab review of the myelination literature).</w:t>
      </w:r>
    </w:p>
    <w:p>
      <w:pPr>
        <w:spacing w:after="120" w:line="276"/>
        <w:jc w:val="both"/>
      </w:pPr>
      <w:r>
        <w:rPr>
          <w:b w:val="false"/>
          <w:bCs w:val="false"/>
          <w:i w:val="false"/>
          <w:iCs w:val="false"/>
          <w:sz w:val="21"/>
          <w:szCs w:val="21"/>
        </w:rPr>
        <w:t xml:space="preserve">Two practical consequences: (a) change requires sustained practice over weeks-to-months — isolated sessions cannot produce it; (b) the change is largely </w:t>
      </w:r>
      <w:r>
        <w:rPr>
          <w:b/>
          <w:bCs/>
          <w:i w:val="false"/>
          <w:iCs w:val="false"/>
          <w:sz w:val="21"/>
          <w:szCs w:val="21"/>
        </w:rPr>
        <w:t xml:space="preserve">domain-specific</w:t>
      </w:r>
      <w:r>
        <w:rPr>
          <w:b w:val="false"/>
          <w:bCs w:val="false"/>
          <w:i w:val="false"/>
          <w:iCs w:val="false"/>
          <w:sz w:val="21"/>
          <w:szCs w:val="21"/>
        </w:rPr>
        <w:t xml:space="preserve">. You do not get a faster brain in general; you get faster at the specific patterns you drill. This is why the protocol builds one real analytical domain deeply rather than chasing generic "brain games."</w:t>
      </w:r>
    </w:p>
    <w:p>
      <w:pPr>
        <w:pStyle w:val="Heading2"/>
        <w:spacing w:after="100" w:before="220"/>
      </w:pPr>
      <w:r>
        <w:rPr>
          <w:b/>
          <w:bCs/>
          <w:color w:val="1A1A2E"/>
          <w:sz w:val="25"/>
          <w:szCs w:val="25"/>
        </w:rPr>
        <w:t xml:space="preserve">2. Expert speed = pattern recognition, not raw processing</w:t>
      </w:r>
    </w:p>
    <w:p>
      <w:pPr>
        <w:spacing w:after="120" w:line="276"/>
        <w:jc w:val="both"/>
      </w:pPr>
      <w:r>
        <w:rPr>
          <w:b w:val="false"/>
          <w:bCs w:val="false"/>
          <w:i w:val="false"/>
          <w:iCs w:val="false"/>
          <w:sz w:val="21"/>
          <w:szCs w:val="21"/>
        </w:rPr>
        <w:t xml:space="preserve">Gary Klein's Recognition-Primed Decision (RPD) model — built from studies of fireground commanders, pilots and battlefield officers — shows that experts rarely compare options. They recognize a situation as typical, retrieve the first workable action, and mentally simulate it before acting (Klein, </w:t>
      </w:r>
      <w:r>
        <w:rPr>
          <w:b w:val="false"/>
          <w:bCs w:val="false"/>
          <w:i/>
          <w:iCs/>
          <w:sz w:val="21"/>
          <w:szCs w:val="21"/>
        </w:rPr>
        <w:t xml:space="preserve">Sources of Power</w:t>
      </w:r>
      <w:r>
        <w:rPr>
          <w:b w:val="false"/>
          <w:bCs w:val="false"/>
          <w:i w:val="false"/>
          <w:iCs w:val="false"/>
          <w:sz w:val="21"/>
          <w:szCs w:val="21"/>
        </w:rPr>
        <w:t xml:space="preserve">; Klein et al., 1986; arXiv:2511.11595). Speed comes from a large, well-indexed library of recognized patterns, laid down by experience.</w:t>
      </w:r>
    </w:p>
    <w:p>
      <w:pPr>
        <w:spacing w:after="120" w:line="276"/>
        <w:jc w:val="both"/>
      </w:pPr>
      <w:r>
        <w:rPr>
          <w:b w:val="false"/>
          <w:bCs w:val="false"/>
          <w:i w:val="false"/>
          <w:iCs w:val="false"/>
          <w:sz w:val="21"/>
          <w:szCs w:val="21"/>
        </w:rPr>
        <w:t xml:space="preserve">Anders Ericsson's deliberate-practice framework (Ericsson et al., 1993, </w:t>
      </w:r>
      <w:r>
        <w:rPr>
          <w:b w:val="false"/>
          <w:bCs w:val="false"/>
          <w:i/>
          <w:iCs/>
          <w:sz w:val="21"/>
          <w:szCs w:val="21"/>
        </w:rPr>
        <w:t xml:space="preserve">Psychological Review</w:t>
      </w:r>
      <w:r>
        <w:rPr>
          <w:b w:val="false"/>
          <w:bCs w:val="false"/>
          <w:i w:val="false"/>
          <w:iCs w:val="false"/>
          <w:sz w:val="21"/>
          <w:szCs w:val="21"/>
        </w:rPr>
        <w:t xml:space="preserve">; </w:t>
      </w:r>
      <w:r>
        <w:rPr>
          <w:b w:val="false"/>
          <w:bCs w:val="false"/>
          <w:i/>
          <w:iCs/>
          <w:sz w:val="21"/>
          <w:szCs w:val="21"/>
        </w:rPr>
        <w:t xml:space="preserve">Peak</w:t>
      </w:r>
      <w:r>
        <w:rPr>
          <w:b w:val="false"/>
          <w:bCs w:val="false"/>
          <w:i w:val="false"/>
          <w:iCs w:val="false"/>
          <w:sz w:val="21"/>
          <w:szCs w:val="21"/>
        </w:rPr>
        <w:t xml:space="preserve">) describes how that library is built: not mere repetition, but targeted work at the edge of ability, with immediate feedback and correction. Ericsson stressed that deliberate practice requires an existing skill hierarchy and known training methods — so pick a domain that has good coaching and feedback structures.</w:t>
      </w:r>
    </w:p>
    <w:p>
      <w:pPr>
        <w:pStyle w:val="Heading2"/>
        <w:spacing w:after="100" w:before="220"/>
      </w:pPr>
      <w:r>
        <w:rPr>
          <w:b/>
          <w:bCs/>
          <w:color w:val="1A1A2E"/>
          <w:sz w:val="25"/>
          <w:szCs w:val="25"/>
        </w:rPr>
        <w:t xml:space="preserve">3. The body is the cheapest cognitive intervention</w:t>
      </w:r>
    </w:p>
    <w:p>
      <w:pPr>
        <w:spacing w:after="120" w:line="276"/>
        <w:jc w:val="both"/>
      </w:pPr>
      <w:r>
        <w:rPr>
          <w:b w:val="false"/>
          <w:bCs w:val="false"/>
          <w:i w:val="false"/>
          <w:iCs w:val="false"/>
          <w:sz w:val="21"/>
          <w:szCs w:val="21"/>
        </w:rPr>
        <w:t xml:space="preserve">Aerobic exercise has the best-supported, largest transfer to cognition of anything on this list. A meta-analysis of 36 RCTs (2,750 participants) found aerobic exercise reliably improved episodic memory (Hedges' g ≈ 0.28; Aghjayan et al., 2022, </w:t>
      </w:r>
      <w:r>
        <w:rPr>
          <w:b w:val="false"/>
          <w:bCs w:val="false"/>
          <w:i/>
          <w:iCs/>
          <w:sz w:val="21"/>
          <w:szCs w:val="21"/>
        </w:rPr>
        <w:t xml:space="preserve">Communications Medicine</w:t>
      </w:r>
      <w:r>
        <w:rPr>
          <w:b w:val="false"/>
          <w:bCs w:val="false"/>
          <w:i w:val="false"/>
          <w:iCs w:val="false"/>
          <w:sz w:val="21"/>
          <w:szCs w:val="21"/>
        </w:rPr>
        <w:t xml:space="preserve">). Mechanistically, aerobic work raises BDNF, which drives synaptic plasticity, neurogenesis in the hippocampus, and cortical blood-vessel formation; combined aerobic + resistance training beats either alone for attention, processing speed and working memory (Colcombe &amp; Kramer, 2003; PMC9090458).</w:t>
      </w:r>
    </w:p>
    <w:p>
      <w:pPr>
        <w:spacing w:after="120" w:line="276"/>
        <w:jc w:val="both"/>
      </w:pPr>
      <w:r>
        <w:rPr>
          <w:b w:val="false"/>
          <w:bCs w:val="false"/>
          <w:i w:val="false"/>
          <w:iCs w:val="false"/>
          <w:sz w:val="21"/>
          <w:szCs w:val="21"/>
        </w:rPr>
        <w:t xml:space="preserve">Sleep is where learning is consolidated. Slow-wave (NREM) sleep supports memory consolidation and clears metabolic waste; sleep also regulates BDNF (Frontiers in Psychiatry, 2026, PMCID review). Skills drilled during the day consolidate during sleep — training without sleep is largely wasted effort.</w:t>
      </w:r>
    </w:p>
    <w:p>
      <w:pPr>
        <w:pBdr>
          <w:bottom w:val="single" w:color="B0B8C1" w:sz="6"/>
        </w:pBdr>
        <w:spacing w:after="120" w:before="60"/>
      </w:pPr>
      <w:r>
        <w:rPr>
          <w:sz w:val="2"/>
          <w:szCs w:val="2"/>
        </w:rPr>
        <w:t xml:space="preserve"/>
      </w:r>
    </w:p>
    <w:p>
      <w:pPr>
        <w:pStyle w:val="Heading1"/>
        <w:spacing w:after="140" w:before="320"/>
      </w:pPr>
      <w:r>
        <w:rPr>
          <w:b/>
          <w:bCs/>
          <w:color w:val="16324F"/>
          <w:sz w:val="30"/>
          <w:szCs w:val="30"/>
        </w:rPr>
        <w:t xml:space="preserve">Part II — The "hidden" traditions, weighed honestly</w:t>
      </w:r>
    </w:p>
    <w:p>
      <w:pPr>
        <w:pStyle w:val="Heading2"/>
        <w:spacing w:after="100" w:before="220"/>
      </w:pPr>
      <w:r>
        <w:rPr>
          <w:b/>
          <w:bCs/>
          <w:color w:val="1A1A2E"/>
          <w:sz w:val="25"/>
          <w:szCs w:val="25"/>
        </w:rPr>
        <w:t xml:space="preserve">Eastern Europe: periodization (keep this)</w:t>
      </w:r>
    </w:p>
    <w:p>
      <w:pPr>
        <w:spacing w:after="120" w:line="276"/>
        <w:jc w:val="both"/>
      </w:pPr>
      <w:r>
        <w:rPr>
          <w:b w:val="false"/>
          <w:bCs w:val="false"/>
          <w:i w:val="false"/>
          <w:iCs w:val="false"/>
          <w:sz w:val="21"/>
          <w:szCs w:val="21"/>
        </w:rPr>
        <w:t xml:space="preserve">The genuinely valuable Soviet/Eastern-European contribution is not a secret drug or drill — it is </w:t>
      </w:r>
      <w:r>
        <w:rPr>
          <w:b/>
          <w:bCs/>
          <w:i w:val="false"/>
          <w:iCs w:val="false"/>
          <w:sz w:val="21"/>
          <w:szCs w:val="21"/>
        </w:rPr>
        <w:t xml:space="preserve">periodization</w:t>
      </w:r>
      <w:r>
        <w:rPr>
          <w:b w:val="false"/>
          <w:bCs w:val="false"/>
          <w:i w:val="false"/>
          <w:iCs w:val="false"/>
          <w:sz w:val="21"/>
          <w:szCs w:val="21"/>
        </w:rPr>
        <w:t xml:space="preserve">, the systematic division of training into cycles. L.P. Matveyev formalized it in 1962 from analysis of Olympic results, alternating high-volume/low-intensity phases with low-volume/high-intensity phases and planned recovery to avoid central fatigue (Matveyev; Kyle Hunt Fitness summary; Cairn.info, 2016). Platonov's monograph remains the comprehensive reference (Platonov, 2013, </w:t>
      </w:r>
      <w:r>
        <w:rPr>
          <w:b w:val="false"/>
          <w:bCs w:val="false"/>
          <w:i/>
          <w:iCs/>
          <w:sz w:val="21"/>
          <w:szCs w:val="21"/>
        </w:rPr>
        <w:t xml:space="preserve">Sports Training Periodization</w:t>
      </w:r>
      <w:r>
        <w:rPr>
          <w:b w:val="false"/>
          <w:bCs w:val="false"/>
          <w:i w:val="false"/>
          <w:iCs w:val="false"/>
          <w:sz w:val="21"/>
          <w:szCs w:val="21"/>
        </w:rPr>
        <w:t xml:space="preserve">; PMC4327377). The same logic transfers directly to cognitive training: cycle intensity, don't grind flat-out year-round.</w:t>
      </w:r>
    </w:p>
    <w:p>
      <w:pPr>
        <w:spacing w:after="120" w:line="276"/>
        <w:jc w:val="both"/>
      </w:pPr>
      <w:r>
        <w:rPr>
          <w:b w:val="false"/>
          <w:bCs w:val="false"/>
          <w:i w:val="false"/>
          <w:iCs w:val="false"/>
          <w:sz w:val="21"/>
          <w:szCs w:val="21"/>
        </w:rPr>
        <w:t xml:space="preserve">Soviet sport psychology also produced real mental-mobilization / self-regulation methods (Alekseyev's psychoregulatory training; autogenic training; Rudik's 1958 textbook — the first applied sport-psychology text; </w:t>
      </w:r>
      <w:r>
        <w:rPr>
          <w:b w:val="false"/>
          <w:bCs w:val="false"/>
          <w:i/>
          <w:iCs/>
          <w:sz w:val="21"/>
          <w:szCs w:val="21"/>
        </w:rPr>
        <w:t xml:space="preserve">J. Sport Psychology</w:t>
      </w:r>
      <w:r>
        <w:rPr>
          <w:b w:val="false"/>
          <w:bCs w:val="false"/>
          <w:i w:val="false"/>
          <w:iCs w:val="false"/>
          <w:sz w:val="21"/>
          <w:szCs w:val="21"/>
        </w:rPr>
        <w:t xml:space="preserve">, 2020). Caveat: some Eastern-Bloc results were confounded by systematic doping, so read performance claims critically (Krüger; Cairn.info, 2016).</w:t>
      </w:r>
    </w:p>
    <w:p>
      <w:pPr>
        <w:pStyle w:val="Heading2"/>
        <w:spacing w:after="100" w:before="220"/>
      </w:pPr>
      <w:r>
        <w:rPr>
          <w:b/>
          <w:bCs/>
          <w:color w:val="1A1A2E"/>
          <w:sz w:val="25"/>
          <w:szCs w:val="25"/>
        </w:rPr>
        <w:t xml:space="preserve">US intelligence &amp; military training: stress inoculation (keep this), remote viewing (discard)</w:t>
      </w:r>
    </w:p>
    <w:p>
      <w:pPr>
        <w:spacing w:after="120" w:line="276"/>
        <w:jc w:val="both"/>
      </w:pPr>
      <w:r>
        <w:rPr>
          <w:b w:val="false"/>
          <w:bCs w:val="false"/>
          <w:i w:val="false"/>
          <w:iCs w:val="false"/>
          <w:sz w:val="21"/>
          <w:szCs w:val="21"/>
        </w:rPr>
        <w:t xml:space="preserve">Discard the psychic material (Part I). </w:t>
      </w:r>
      <w:r>
        <w:rPr>
          <w:b/>
          <w:bCs/>
          <w:i w:val="false"/>
          <w:iCs w:val="false"/>
          <w:sz w:val="21"/>
          <w:szCs w:val="21"/>
        </w:rPr>
        <w:t xml:space="preserve">Keep</w:t>
      </w:r>
      <w:r>
        <w:rPr>
          <w:b w:val="false"/>
          <w:bCs w:val="false"/>
          <w:i w:val="false"/>
          <w:iCs w:val="false"/>
          <w:sz w:val="21"/>
          <w:szCs w:val="21"/>
        </w:rPr>
        <w:t xml:space="preserve"> Stress Inoculation Training (SIT), which is evidence-based and currently under active military RCT evaluation: a staged program that (1) educates about the body's stress response, (2) builds mental agility/flexibility skills, and (3) rehearses them under progressively realistic simulation so the prefrontal cortex stays online under pressure (Meichenbaum; US Navy DCA-FF trial, NCT06656780). SERE-style graded stress exposure follows the same principle: rehearse the hard decision under manageable stress before you need it for real.</w:t>
      </w:r>
    </w:p>
    <w:p>
      <w:pPr>
        <w:pStyle w:val="Heading2"/>
        <w:spacing w:after="100" w:before="220"/>
      </w:pPr>
      <w:r>
        <w:rPr>
          <w:b/>
          <w:bCs/>
          <w:color w:val="1A1A2E"/>
          <w:sz w:val="25"/>
          <w:szCs w:val="25"/>
        </w:rPr>
        <w:t xml:space="preserve">Chinese martial arts &amp; contemplative practice: attention training (keep this)</w:t>
      </w:r>
    </w:p>
    <w:p>
      <w:pPr>
        <w:spacing w:after="120" w:line="276"/>
        <w:jc w:val="both"/>
      </w:pPr>
      <w:r>
        <w:rPr>
          <w:b w:val="false"/>
          <w:bCs w:val="false"/>
          <w:i w:val="false"/>
          <w:iCs w:val="false"/>
          <w:sz w:val="21"/>
          <w:szCs w:val="21"/>
        </w:rPr>
        <w:t xml:space="preserve">The defensible core here is attention and interoception training, and it has neuroimaging support. Tai Chi Chuan and Baduanjin increase grey-matter volume in older adults (Tao et al., 2017, </w:t>
      </w:r>
      <w:r>
        <w:rPr>
          <w:b w:val="false"/>
          <w:bCs w:val="false"/>
          <w:i/>
          <w:iCs/>
          <w:sz w:val="21"/>
          <w:szCs w:val="21"/>
        </w:rPr>
        <w:t xml:space="preserve">J. Alzheimer's Dis.</w:t>
      </w:r>
      <w:r>
        <w:rPr>
          <w:b w:val="false"/>
          <w:bCs w:val="false"/>
          <w:i w:val="false"/>
          <w:iCs w:val="false"/>
          <w:sz w:val="21"/>
          <w:szCs w:val="21"/>
        </w:rPr>
        <w:t xml:space="preserve">; Zheng et al., 2021, </w:t>
      </w:r>
      <w:r>
        <w:rPr>
          <w:b w:val="false"/>
          <w:bCs w:val="false"/>
          <w:i/>
          <w:iCs/>
          <w:sz w:val="21"/>
          <w:szCs w:val="21"/>
        </w:rPr>
        <w:t xml:space="preserve">Brain Plasticity</w:t>
      </w:r>
      <w:r>
        <w:rPr>
          <w:b w:val="false"/>
          <w:bCs w:val="false"/>
          <w:i w:val="false"/>
          <w:iCs w:val="false"/>
          <w:sz w:val="21"/>
          <w:szCs w:val="21"/>
        </w:rPr>
        <w:t xml:space="preserve">). Mindfulness meta-analyses show consistent grey-matter effects in the anterior insula (interoception) and anterior cingulate (attention/emotion regulation), with medium-to-strong local effect sizes (Cohen's d ≈ 0.8–1.0; Brain Imaging &amp; Behavior, 2021, PMC8500886). Even brief Integrative Body-Mind Training (IBMT) — 5–10 hours — produced measurable white-matter change around the ACC/PCC (Tang et al., 2020, </w:t>
      </w:r>
      <w:r>
        <w:rPr>
          <w:b w:val="false"/>
          <w:bCs w:val="false"/>
          <w:i/>
          <w:iCs/>
          <w:sz w:val="21"/>
          <w:szCs w:val="21"/>
        </w:rPr>
        <w:t xml:space="preserve">Neural Plasticity</w:t>
      </w:r>
      <w:r>
        <w:rPr>
          <w:b w:val="false"/>
          <w:bCs w:val="false"/>
          <w:i w:val="false"/>
          <w:iCs w:val="false"/>
          <w:sz w:val="21"/>
          <w:szCs w:val="21"/>
        </w:rPr>
        <w:t xml:space="preserve">). The martial-arts "compound" that matters is not mysticism; it is thousands of hours of focused attention plus sparring, which is deliberate practice under stress.</w:t>
      </w:r>
    </w:p>
    <w:p>
      <w:pPr>
        <w:pBdr>
          <w:bottom w:val="single" w:color="B0B8C1" w:sz="6"/>
        </w:pBdr>
        <w:spacing w:after="120" w:before="60"/>
      </w:pPr>
      <w:r>
        <w:rPr>
          <w:sz w:val="2"/>
          <w:szCs w:val="2"/>
        </w:rPr>
        <w:t xml:space="preserve"/>
      </w:r>
    </w:p>
    <w:p>
      <w:pPr>
        <w:pStyle w:val="Heading1"/>
        <w:spacing w:after="140" w:before="320"/>
      </w:pPr>
      <w:r>
        <w:rPr>
          <w:b/>
          <w:bCs/>
          <w:color w:val="16324F"/>
          <w:sz w:val="30"/>
          <w:szCs w:val="30"/>
        </w:rPr>
        <w:t xml:space="preserve">Part III — Seven operating principles</w:t>
      </w:r>
    </w:p>
    <w:p>
      <w:pPr>
        <w:pStyle w:val="ListParagraph"/>
        <w:numPr>
          <w:ilvl w:val="0"/>
          <w:numId w:val="3"/>
        </w:numPr>
        <w:spacing w:after="70" w:line="264"/>
      </w:pPr>
      <w:r>
        <w:rPr>
          <w:b/>
          <w:bCs/>
          <w:i w:val="false"/>
          <w:iCs w:val="false"/>
          <w:sz w:val="21"/>
          <w:szCs w:val="21"/>
        </w:rPr>
        <w:t xml:space="preserve">Pick one real analytical domain. </w:t>
      </w:r>
      <w:r>
        <w:rPr>
          <w:b w:val="false"/>
          <w:bCs w:val="false"/>
          <w:i w:val="false"/>
          <w:iCs w:val="false"/>
          <w:sz w:val="21"/>
          <w:szCs w:val="21"/>
        </w:rPr>
        <w:t xml:space="preserve">Chess, competitive programming, trading, medical diagnosis, intelligence analysis, a martial art. Depth beats breadth; transfer is weak, so the domain is where speed will actually appear.</w:t>
      </w:r>
    </w:p>
    <w:p>
      <w:pPr>
        <w:pStyle w:val="ListParagraph"/>
        <w:numPr>
          <w:ilvl w:val="0"/>
          <w:numId w:val="3"/>
        </w:numPr>
        <w:spacing w:after="70" w:line="264"/>
      </w:pPr>
      <w:r>
        <w:rPr>
          <w:b/>
          <w:bCs/>
          <w:i w:val="false"/>
          <w:iCs w:val="false"/>
          <w:sz w:val="21"/>
          <w:szCs w:val="21"/>
        </w:rPr>
        <w:t xml:space="preserve">Train at the edge, with feedback. </w:t>
      </w:r>
      <w:r>
        <w:rPr>
          <w:b w:val="false"/>
          <w:bCs w:val="false"/>
          <w:i w:val="false"/>
          <w:iCs w:val="false"/>
          <w:sz w:val="21"/>
          <w:szCs w:val="21"/>
        </w:rPr>
        <w:t xml:space="preserve">Deliberate practice, not repetition. No feedback loop = no deliberate practice.</w:t>
      </w:r>
    </w:p>
    <w:p>
      <w:pPr>
        <w:pStyle w:val="ListParagraph"/>
        <w:numPr>
          <w:ilvl w:val="0"/>
          <w:numId w:val="3"/>
        </w:numPr>
        <w:spacing w:after="70" w:line="264"/>
      </w:pPr>
      <w:r>
        <w:rPr>
          <w:b/>
          <w:bCs/>
          <w:i w:val="false"/>
          <w:iCs w:val="false"/>
          <w:sz w:val="21"/>
          <w:szCs w:val="21"/>
        </w:rPr>
        <w:t xml:space="preserve">Periodize. </w:t>
      </w:r>
      <w:r>
        <w:rPr>
          <w:b w:val="false"/>
          <w:bCs w:val="false"/>
          <w:i w:val="false"/>
          <w:iCs w:val="false"/>
          <w:sz w:val="21"/>
          <w:szCs w:val="21"/>
        </w:rPr>
        <w:t xml:space="preserve">Cycle load; plan recovery. Matveyev's logic applied to the mind.</w:t>
      </w:r>
    </w:p>
    <w:p>
      <w:pPr>
        <w:pStyle w:val="ListParagraph"/>
        <w:numPr>
          <w:ilvl w:val="0"/>
          <w:numId w:val="3"/>
        </w:numPr>
        <w:spacing w:after="70" w:line="264"/>
      </w:pPr>
      <w:r>
        <w:rPr>
          <w:b/>
          <w:bCs/>
          <w:i w:val="false"/>
          <w:iCs w:val="false"/>
          <w:sz w:val="21"/>
          <w:szCs w:val="21"/>
        </w:rPr>
        <w:t xml:space="preserve">Protect sleep like a training variable. </w:t>
      </w:r>
      <w:r>
        <w:rPr>
          <w:b w:val="false"/>
          <w:bCs w:val="false"/>
          <w:i w:val="false"/>
          <w:iCs w:val="false"/>
          <w:sz w:val="21"/>
          <w:szCs w:val="21"/>
        </w:rPr>
        <w:t xml:space="preserve">Consolidation happens there. 7–9 hours, consistent schedule.</w:t>
      </w:r>
    </w:p>
    <w:p>
      <w:pPr>
        <w:pStyle w:val="ListParagraph"/>
        <w:numPr>
          <w:ilvl w:val="0"/>
          <w:numId w:val="3"/>
        </w:numPr>
        <w:spacing w:after="70" w:line="264"/>
      </w:pPr>
      <w:r>
        <w:rPr>
          <w:b/>
          <w:bCs/>
          <w:i w:val="false"/>
          <w:iCs w:val="false"/>
          <w:sz w:val="21"/>
          <w:szCs w:val="21"/>
        </w:rPr>
        <w:t xml:space="preserve">Move the body. </w:t>
      </w:r>
      <w:r>
        <w:rPr>
          <w:b w:val="false"/>
          <w:bCs w:val="false"/>
          <w:i w:val="false"/>
          <w:iCs w:val="false"/>
          <w:sz w:val="21"/>
          <w:szCs w:val="21"/>
        </w:rPr>
        <w:t xml:space="preserve">Aerobic + resistance, most days. The largest reliable cognitive transfer you have access to.</w:t>
      </w:r>
    </w:p>
    <w:p>
      <w:pPr>
        <w:pStyle w:val="ListParagraph"/>
        <w:numPr>
          <w:ilvl w:val="0"/>
          <w:numId w:val="3"/>
        </w:numPr>
        <w:spacing w:after="70" w:line="264"/>
      </w:pPr>
      <w:r>
        <w:rPr>
          <w:b/>
          <w:bCs/>
          <w:i w:val="false"/>
          <w:iCs w:val="false"/>
          <w:sz w:val="21"/>
          <w:szCs w:val="21"/>
        </w:rPr>
        <w:t xml:space="preserve">Train attention daily. </w:t>
      </w:r>
      <w:r>
        <w:rPr>
          <w:b w:val="false"/>
          <w:bCs w:val="false"/>
          <w:i w:val="false"/>
          <w:iCs w:val="false"/>
          <w:sz w:val="21"/>
          <w:szCs w:val="21"/>
        </w:rPr>
        <w:t xml:space="preserve">10–20 min mindfulness or tai chi. Cheap, evidence-backed, compounding.</w:t>
      </w:r>
    </w:p>
    <w:p>
      <w:pPr>
        <w:pStyle w:val="ListParagraph"/>
        <w:numPr>
          <w:ilvl w:val="0"/>
          <w:numId w:val="3"/>
        </w:numPr>
        <w:spacing w:after="70" w:line="264"/>
      </w:pPr>
      <w:r>
        <w:rPr>
          <w:b/>
          <w:bCs/>
          <w:i w:val="false"/>
          <w:iCs w:val="false"/>
          <w:sz w:val="21"/>
          <w:szCs w:val="21"/>
        </w:rPr>
        <w:t xml:space="preserve">Rehearse decisions under stress. </w:t>
      </w:r>
      <w:r>
        <w:rPr>
          <w:b w:val="false"/>
          <w:bCs w:val="false"/>
          <w:i w:val="false"/>
          <w:iCs w:val="false"/>
          <w:sz w:val="21"/>
          <w:szCs w:val="21"/>
        </w:rPr>
        <w:t xml:space="preserve">Timed drills, simulations, sparring, competition. Stress-inoculate the judgment you want to be fast.</w:t>
      </w:r>
    </w:p>
    <w:p>
      <w:r>
        <w:br w:type="page"/>
      </w:r>
    </w:p>
    <w:p>
      <w:pPr>
        <w:pStyle w:val="Heading1"/>
        <w:spacing w:after="140" w:before="320"/>
      </w:pPr>
      <w:r>
        <w:rPr>
          <w:b/>
          <w:bCs/>
          <w:color w:val="16324F"/>
          <w:sz w:val="30"/>
          <w:szCs w:val="30"/>
        </w:rPr>
        <w:t xml:space="preserve">Part IV — The multi-year protocol</w:t>
      </w:r>
    </w:p>
    <w:p>
      <w:pPr>
        <w:spacing w:after="120" w:line="276"/>
        <w:jc w:val="both"/>
      </w:pPr>
      <w:r>
        <w:rPr>
          <w:b w:val="false"/>
          <w:bCs w:val="false"/>
          <w:i w:val="false"/>
          <w:iCs w:val="false"/>
          <w:sz w:val="21"/>
          <w:szCs w:val="21"/>
        </w:rPr>
        <w:t xml:space="preserve">Structured in four annual macrocycles, each broken into mesocycles. Adjust volumes to your starting point; the </w:t>
      </w:r>
      <w:r>
        <w:rPr>
          <w:b w:val="false"/>
          <w:bCs w:val="false"/>
          <w:i/>
          <w:iCs/>
          <w:sz w:val="21"/>
          <w:szCs w:val="21"/>
        </w:rPr>
        <w:t xml:space="preserve">structure</w:t>
      </w:r>
      <w:r>
        <w:rPr>
          <w:b w:val="false"/>
          <w:bCs w:val="false"/>
          <w:i w:val="false"/>
          <w:iCs w:val="false"/>
          <w:sz w:val="21"/>
          <w:szCs w:val="21"/>
        </w:rPr>
        <w:t xml:space="preserve"> is the transferable part. Every element below maps to a mechanism cited in Parts I–II.</w:t>
      </w:r>
    </w:p>
    <w:p>
      <w:pPr>
        <w:pStyle w:val="Heading2"/>
        <w:spacing w:after="100" w:before="220"/>
      </w:pPr>
      <w:r>
        <w:rPr>
          <w:b/>
          <w:bCs/>
          <w:color w:val="1A1A2E"/>
          <w:sz w:val="25"/>
          <w:szCs w:val="25"/>
        </w:rPr>
        <w:t xml:space="preserve">Daily foundation (all four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2100"/>
        <w:gridCol w:w="3060"/>
      </w:tblGrid>
      <w:tr>
        <w:trPr>
          <w:tblHeader/>
        </w:trPr>
        <w:tc>
          <w:tcPr>
            <w:tcW w:type="dxa" w:w="1300"/>
            <w:shd w:fill="16324F" w:color="auto" w:val="clear"/>
            <w:tcMar>
              <w:top w:type="dxa" w:w="60"/>
              <w:left w:type="dxa" w:w="90"/>
              <w:bottom w:type="dxa" w:w="60"/>
              <w:right w:type="dxa" w:w="90"/>
            </w:tcMar>
          </w:tcPr>
          <w:p>
            <w:r>
              <w:rPr>
                <w:b/>
                <w:bCs/>
                <w:color w:val="FFFFFF"/>
                <w:sz w:val="18"/>
                <w:szCs w:val="18"/>
              </w:rPr>
              <w:t xml:space="preserve">Block</w:t>
            </w:r>
          </w:p>
        </w:tc>
        <w:tc>
          <w:tcPr>
            <w:tcW w:type="dxa" w:w="2900"/>
            <w:shd w:fill="16324F" w:color="auto" w:val="clear"/>
            <w:tcMar>
              <w:top w:type="dxa" w:w="60"/>
              <w:left w:type="dxa" w:w="90"/>
              <w:bottom w:type="dxa" w:w="60"/>
              <w:right w:type="dxa" w:w="90"/>
            </w:tcMar>
          </w:tcPr>
          <w:p>
            <w:r>
              <w:rPr>
                <w:b/>
                <w:bCs/>
                <w:color w:val="FFFFFF"/>
                <w:sz w:val="18"/>
                <w:szCs w:val="18"/>
              </w:rPr>
              <w:t xml:space="preserve">Practice</w:t>
            </w:r>
          </w:p>
        </w:tc>
        <w:tc>
          <w:tcPr>
            <w:tcW w:type="dxa" w:w="2100"/>
            <w:shd w:fill="16324F" w:color="auto" w:val="clear"/>
            <w:tcMar>
              <w:top w:type="dxa" w:w="60"/>
              <w:left w:type="dxa" w:w="90"/>
              <w:bottom w:type="dxa" w:w="60"/>
              <w:right w:type="dxa" w:w="90"/>
            </w:tcMar>
          </w:tcPr>
          <w:p>
            <w:r>
              <w:rPr>
                <w:b/>
                <w:bCs/>
                <w:color w:val="FFFFFF"/>
                <w:sz w:val="18"/>
                <w:szCs w:val="18"/>
              </w:rPr>
              <w:t xml:space="preserve">Dose</w:t>
            </w:r>
          </w:p>
        </w:tc>
        <w:tc>
          <w:tcPr>
            <w:tcW w:type="dxa" w:w="3060"/>
            <w:shd w:fill="16324F" w:color="auto" w:val="clear"/>
            <w:tcMar>
              <w:top w:type="dxa" w:w="60"/>
              <w:left w:type="dxa" w:w="90"/>
              <w:bottom w:type="dxa" w:w="60"/>
              <w:right w:type="dxa" w:w="90"/>
            </w:tcMar>
          </w:tcPr>
          <w:p>
            <w:r>
              <w:rPr>
                <w:b/>
                <w:bCs/>
                <w:color w:val="FFFFFF"/>
                <w:sz w:val="18"/>
                <w:szCs w:val="18"/>
              </w:rPr>
              <w:t xml:space="preserve">Mechanism / source</w:t>
            </w:r>
          </w:p>
        </w:tc>
      </w:tr>
      <w:tr>
        <w:tc>
          <w:tcPr>
            <w:tcW w:type="dxa" w:w="1300"/>
            <w:shd w:fill="FFFFFF" w:color="auto" w:val="clear"/>
            <w:tcMar>
              <w:top w:type="dxa" w:w="60"/>
              <w:left w:type="dxa" w:w="90"/>
              <w:bottom w:type="dxa" w:w="60"/>
              <w:right w:type="dxa" w:w="90"/>
            </w:tcMar>
          </w:tcPr>
          <w:p>
            <w:r>
              <w:rPr>
                <w:sz w:val="18"/>
                <w:szCs w:val="18"/>
              </w:rPr>
              <w:t xml:space="preserve">Morning</w:t>
            </w:r>
          </w:p>
        </w:tc>
        <w:tc>
          <w:tcPr>
            <w:tcW w:type="dxa" w:w="2900"/>
            <w:shd w:fill="FFFFFF" w:color="auto" w:val="clear"/>
            <w:tcMar>
              <w:top w:type="dxa" w:w="60"/>
              <w:left w:type="dxa" w:w="90"/>
              <w:bottom w:type="dxa" w:w="60"/>
              <w:right w:type="dxa" w:w="90"/>
            </w:tcMar>
          </w:tcPr>
          <w:p>
            <w:r>
              <w:rPr>
                <w:sz w:val="18"/>
                <w:szCs w:val="18"/>
              </w:rPr>
              <w:t xml:space="preserve">Aerobic or aerobic+resistance</w:t>
            </w:r>
          </w:p>
        </w:tc>
        <w:tc>
          <w:tcPr>
            <w:tcW w:type="dxa" w:w="2100"/>
            <w:shd w:fill="FFFFFF" w:color="auto" w:val="clear"/>
            <w:tcMar>
              <w:top w:type="dxa" w:w="60"/>
              <w:left w:type="dxa" w:w="90"/>
              <w:bottom w:type="dxa" w:w="60"/>
              <w:right w:type="dxa" w:w="90"/>
            </w:tcMar>
          </w:tcPr>
          <w:p>
            <w:r>
              <w:rPr>
                <w:sz w:val="18"/>
                <w:szCs w:val="18"/>
              </w:rPr>
              <w:t xml:space="preserve">30–45 min, most days</w:t>
            </w:r>
          </w:p>
        </w:tc>
        <w:tc>
          <w:tcPr>
            <w:tcW w:type="dxa" w:w="3060"/>
            <w:shd w:fill="FFFFFF" w:color="auto" w:val="clear"/>
            <w:tcMar>
              <w:top w:type="dxa" w:w="60"/>
              <w:left w:type="dxa" w:w="90"/>
              <w:bottom w:type="dxa" w:w="60"/>
              <w:right w:type="dxa" w:w="90"/>
            </w:tcMar>
          </w:tcPr>
          <w:p>
            <w:r>
              <w:rPr>
                <w:sz w:val="18"/>
                <w:szCs w:val="18"/>
              </w:rPr>
              <w:t xml:space="preserve">BDNF, hippocampal plasticity (Aghjayan 2022)</w:t>
            </w:r>
          </w:p>
        </w:tc>
      </w:tr>
      <w:tr>
        <w:tc>
          <w:tcPr>
            <w:tcW w:type="dxa" w:w="1300"/>
            <w:shd w:fill="EEF2F6" w:color="auto" w:val="clear"/>
            <w:tcMar>
              <w:top w:type="dxa" w:w="60"/>
              <w:left w:type="dxa" w:w="90"/>
              <w:bottom w:type="dxa" w:w="60"/>
              <w:right w:type="dxa" w:w="90"/>
            </w:tcMar>
          </w:tcPr>
          <w:p>
            <w:r>
              <w:rPr>
                <w:sz w:val="18"/>
                <w:szCs w:val="18"/>
              </w:rPr>
              <w:t xml:space="preserve">Pre-work</w:t>
            </w:r>
          </w:p>
        </w:tc>
        <w:tc>
          <w:tcPr>
            <w:tcW w:type="dxa" w:w="2900"/>
            <w:shd w:fill="EEF2F6" w:color="auto" w:val="clear"/>
            <w:tcMar>
              <w:top w:type="dxa" w:w="60"/>
              <w:left w:type="dxa" w:w="90"/>
              <w:bottom w:type="dxa" w:w="60"/>
              <w:right w:type="dxa" w:w="90"/>
            </w:tcMar>
          </w:tcPr>
          <w:p>
            <w:r>
              <w:rPr>
                <w:sz w:val="18"/>
                <w:szCs w:val="18"/>
              </w:rPr>
              <w:t xml:space="preserve">Attention training (mindfulness / tai chi)</w:t>
            </w:r>
          </w:p>
        </w:tc>
        <w:tc>
          <w:tcPr>
            <w:tcW w:type="dxa" w:w="2100"/>
            <w:shd w:fill="EEF2F6" w:color="auto" w:val="clear"/>
            <w:tcMar>
              <w:top w:type="dxa" w:w="60"/>
              <w:left w:type="dxa" w:w="90"/>
              <w:bottom w:type="dxa" w:w="60"/>
              <w:right w:type="dxa" w:w="90"/>
            </w:tcMar>
          </w:tcPr>
          <w:p>
            <w:r>
              <w:rPr>
                <w:sz w:val="18"/>
                <w:szCs w:val="18"/>
              </w:rPr>
              <w:t xml:space="preserve">10–20 min</w:t>
            </w:r>
          </w:p>
        </w:tc>
        <w:tc>
          <w:tcPr>
            <w:tcW w:type="dxa" w:w="3060"/>
            <w:shd w:fill="EEF2F6" w:color="auto" w:val="clear"/>
            <w:tcMar>
              <w:top w:type="dxa" w:w="60"/>
              <w:left w:type="dxa" w:w="90"/>
              <w:bottom w:type="dxa" w:w="60"/>
              <w:right w:type="dxa" w:w="90"/>
            </w:tcMar>
          </w:tcPr>
          <w:p>
            <w:r>
              <w:rPr>
                <w:sz w:val="18"/>
                <w:szCs w:val="18"/>
              </w:rPr>
              <w:t xml:space="preserve">ACC/insula plasticity (Tang 2020; PMC8500886)</w:t>
            </w:r>
          </w:p>
        </w:tc>
      </w:tr>
      <w:tr>
        <w:tc>
          <w:tcPr>
            <w:tcW w:type="dxa" w:w="1300"/>
            <w:shd w:fill="FFFFFF" w:color="auto" w:val="clear"/>
            <w:tcMar>
              <w:top w:type="dxa" w:w="60"/>
              <w:left w:type="dxa" w:w="90"/>
              <w:bottom w:type="dxa" w:w="60"/>
              <w:right w:type="dxa" w:w="90"/>
            </w:tcMar>
          </w:tcPr>
          <w:p>
            <w:r>
              <w:rPr>
                <w:sz w:val="18"/>
                <w:szCs w:val="18"/>
              </w:rPr>
              <w:t xml:space="preserve">Core</w:t>
            </w:r>
          </w:p>
        </w:tc>
        <w:tc>
          <w:tcPr>
            <w:tcW w:type="dxa" w:w="2900"/>
            <w:shd w:fill="FFFFFF" w:color="auto" w:val="clear"/>
            <w:tcMar>
              <w:top w:type="dxa" w:w="60"/>
              <w:left w:type="dxa" w:w="90"/>
              <w:bottom w:type="dxa" w:w="60"/>
              <w:right w:type="dxa" w:w="90"/>
            </w:tcMar>
          </w:tcPr>
          <w:p>
            <w:r>
              <w:rPr>
                <w:sz w:val="18"/>
                <w:szCs w:val="18"/>
              </w:rPr>
              <w:t xml:space="preserve">Deliberate practice in chosen domain</w:t>
            </w:r>
          </w:p>
        </w:tc>
        <w:tc>
          <w:tcPr>
            <w:tcW w:type="dxa" w:w="2100"/>
            <w:shd w:fill="FFFFFF" w:color="auto" w:val="clear"/>
            <w:tcMar>
              <w:top w:type="dxa" w:w="60"/>
              <w:left w:type="dxa" w:w="90"/>
              <w:bottom w:type="dxa" w:w="60"/>
              <w:right w:type="dxa" w:w="90"/>
            </w:tcMar>
          </w:tcPr>
          <w:p>
            <w:r>
              <w:rPr>
                <w:sz w:val="18"/>
                <w:szCs w:val="18"/>
              </w:rPr>
              <w:t xml:space="preserve">60–90 min, feedback-driven</w:t>
            </w:r>
          </w:p>
        </w:tc>
        <w:tc>
          <w:tcPr>
            <w:tcW w:type="dxa" w:w="3060"/>
            <w:shd w:fill="FFFFFF" w:color="auto" w:val="clear"/>
            <w:tcMar>
              <w:top w:type="dxa" w:w="60"/>
              <w:left w:type="dxa" w:w="90"/>
              <w:bottom w:type="dxa" w:w="60"/>
              <w:right w:type="dxa" w:w="90"/>
            </w:tcMar>
          </w:tcPr>
          <w:p>
            <w:r>
              <w:rPr>
                <w:sz w:val="18"/>
                <w:szCs w:val="18"/>
              </w:rPr>
              <w:t xml:space="preserve">Skill myelination; RPD library (Ericsson; Klein)</w:t>
            </w:r>
          </w:p>
        </w:tc>
      </w:tr>
      <w:tr>
        <w:tc>
          <w:tcPr>
            <w:tcW w:type="dxa" w:w="1300"/>
            <w:shd w:fill="EEF2F6" w:color="auto" w:val="clear"/>
            <w:tcMar>
              <w:top w:type="dxa" w:w="60"/>
              <w:left w:type="dxa" w:w="90"/>
              <w:bottom w:type="dxa" w:w="60"/>
              <w:right w:type="dxa" w:w="90"/>
            </w:tcMar>
          </w:tcPr>
          <w:p>
            <w:r>
              <w:rPr>
                <w:sz w:val="18"/>
                <w:szCs w:val="18"/>
              </w:rPr>
              <w:t xml:space="preserve">Evening</w:t>
            </w:r>
          </w:p>
        </w:tc>
        <w:tc>
          <w:tcPr>
            <w:tcW w:type="dxa" w:w="2900"/>
            <w:shd w:fill="EEF2F6" w:color="auto" w:val="clear"/>
            <w:tcMar>
              <w:top w:type="dxa" w:w="60"/>
              <w:left w:type="dxa" w:w="90"/>
              <w:bottom w:type="dxa" w:w="60"/>
              <w:right w:type="dxa" w:w="90"/>
            </w:tcMar>
          </w:tcPr>
          <w:p>
            <w:r>
              <w:rPr>
                <w:sz w:val="18"/>
                <w:szCs w:val="18"/>
              </w:rPr>
              <w:t xml:space="preserve">Light review / spaced recall</w:t>
            </w:r>
          </w:p>
        </w:tc>
        <w:tc>
          <w:tcPr>
            <w:tcW w:type="dxa" w:w="2100"/>
            <w:shd w:fill="EEF2F6" w:color="auto" w:val="clear"/>
            <w:tcMar>
              <w:top w:type="dxa" w:w="60"/>
              <w:left w:type="dxa" w:w="90"/>
              <w:bottom w:type="dxa" w:w="60"/>
              <w:right w:type="dxa" w:w="90"/>
            </w:tcMar>
          </w:tcPr>
          <w:p>
            <w:r>
              <w:rPr>
                <w:sz w:val="18"/>
                <w:szCs w:val="18"/>
              </w:rPr>
              <w:t xml:space="preserve">15–20 min</w:t>
            </w:r>
          </w:p>
        </w:tc>
        <w:tc>
          <w:tcPr>
            <w:tcW w:type="dxa" w:w="3060"/>
            <w:shd w:fill="EEF2F6" w:color="auto" w:val="clear"/>
            <w:tcMar>
              <w:top w:type="dxa" w:w="60"/>
              <w:left w:type="dxa" w:w="90"/>
              <w:bottom w:type="dxa" w:w="60"/>
              <w:right w:type="dxa" w:w="90"/>
            </w:tcMar>
          </w:tcPr>
          <w:p>
            <w:r>
              <w:rPr>
                <w:sz w:val="18"/>
                <w:szCs w:val="18"/>
              </w:rPr>
              <w:t xml:space="preserve">Consolidation; spacing effect</w:t>
            </w:r>
          </w:p>
        </w:tc>
      </w:tr>
      <w:tr>
        <w:tc>
          <w:tcPr>
            <w:tcW w:type="dxa" w:w="1300"/>
            <w:shd w:fill="FFFFFF" w:color="auto" w:val="clear"/>
            <w:tcMar>
              <w:top w:type="dxa" w:w="60"/>
              <w:left w:type="dxa" w:w="90"/>
              <w:bottom w:type="dxa" w:w="60"/>
              <w:right w:type="dxa" w:w="90"/>
            </w:tcMar>
          </w:tcPr>
          <w:p>
            <w:r>
              <w:rPr>
                <w:sz w:val="18"/>
                <w:szCs w:val="18"/>
              </w:rPr>
              <w:t xml:space="preserve">Night</w:t>
            </w:r>
          </w:p>
        </w:tc>
        <w:tc>
          <w:tcPr>
            <w:tcW w:type="dxa" w:w="2900"/>
            <w:shd w:fill="FFFFFF" w:color="auto" w:val="clear"/>
            <w:tcMar>
              <w:top w:type="dxa" w:w="60"/>
              <w:left w:type="dxa" w:w="90"/>
              <w:bottom w:type="dxa" w:w="60"/>
              <w:right w:type="dxa" w:w="90"/>
            </w:tcMar>
          </w:tcPr>
          <w:p>
            <w:r>
              <w:rPr>
                <w:sz w:val="18"/>
                <w:szCs w:val="18"/>
              </w:rPr>
              <w:t xml:space="preserve">Sleep 7–9 h, fixed schedule</w:t>
            </w:r>
          </w:p>
        </w:tc>
        <w:tc>
          <w:tcPr>
            <w:tcW w:type="dxa" w:w="2100"/>
            <w:shd w:fill="FFFFFF" w:color="auto" w:val="clear"/>
            <w:tcMar>
              <w:top w:type="dxa" w:w="60"/>
              <w:left w:type="dxa" w:w="90"/>
              <w:bottom w:type="dxa" w:w="60"/>
              <w:right w:type="dxa" w:w="90"/>
            </w:tcMar>
          </w:tcPr>
          <w:p>
            <w:r>
              <w:rPr>
                <w:sz w:val="18"/>
                <w:szCs w:val="18"/>
              </w:rPr>
              <w:t xml:space="preserve">nightly</w:t>
            </w:r>
          </w:p>
        </w:tc>
        <w:tc>
          <w:tcPr>
            <w:tcW w:type="dxa" w:w="3060"/>
            <w:shd w:fill="FFFFFF" w:color="auto" w:val="clear"/>
            <w:tcMar>
              <w:top w:type="dxa" w:w="60"/>
              <w:left w:type="dxa" w:w="90"/>
              <w:bottom w:type="dxa" w:w="60"/>
              <w:right w:type="dxa" w:w="90"/>
            </w:tcMar>
          </w:tcPr>
          <w:p>
            <w:r>
              <w:rPr>
                <w:sz w:val="18"/>
                <w:szCs w:val="18"/>
              </w:rPr>
              <w:t xml:space="preserve">NREM consolidation (Frontiers Psychiatry 2026)</w:t>
            </w:r>
          </w:p>
        </w:tc>
      </w:tr>
    </w:tbl>
    <w:p>
      <w:pPr>
        <w:pStyle w:val="Heading2"/>
        <w:spacing w:after="100" w:before="220"/>
      </w:pPr>
      <w:r>
        <w:rPr>
          <w:b/>
          <w:bCs/>
          <w:color w:val="1A1A2E"/>
          <w:sz w:val="25"/>
          <w:szCs w:val="25"/>
        </w:rPr>
        <w:t xml:space="preserve">Year 1 — Foundations &amp; base-building</w:t>
      </w:r>
    </w:p>
    <w:p>
      <w:pPr>
        <w:pStyle w:val="Heading3"/>
        <w:spacing w:after="80" w:before="160"/>
      </w:pPr>
      <w:r>
        <w:rPr>
          <w:b/>
          <w:bCs/>
          <w:i/>
          <w:iCs/>
          <w:color w:val="555555"/>
          <w:sz w:val="22"/>
          <w:szCs w:val="22"/>
        </w:rPr>
        <w:t xml:space="preserve">Goal: establish the habits, learn the domain's fundamentals, build aerobic base.</w:t>
      </w:r>
    </w:p>
    <w:p>
      <w:pPr>
        <w:pStyle w:val="ListParagraph"/>
        <w:numPr>
          <w:ilvl w:val="0"/>
          <w:numId w:val="2"/>
        </w:numPr>
        <w:spacing w:after="70" w:line="264"/>
      </w:pPr>
      <w:r>
        <w:rPr>
          <w:b/>
          <w:bCs/>
          <w:i w:val="false"/>
          <w:iCs w:val="false"/>
          <w:sz w:val="21"/>
          <w:szCs w:val="21"/>
        </w:rPr>
        <w:t xml:space="preserve">Mesocycle 1 (wk 1–8): </w:t>
      </w:r>
      <w:r>
        <w:rPr>
          <w:b w:val="false"/>
          <w:bCs w:val="false"/>
          <w:i w:val="false"/>
          <w:iCs w:val="false"/>
          <w:sz w:val="21"/>
          <w:szCs w:val="21"/>
        </w:rPr>
        <w:t xml:space="preserve">habit installation. Consistency over intensity. Learn the domain's rule-set and vocabulary; build the skill hierarchy Ericsson requires.</w:t>
      </w:r>
    </w:p>
    <w:p>
      <w:pPr>
        <w:pStyle w:val="ListParagraph"/>
        <w:numPr>
          <w:ilvl w:val="0"/>
          <w:numId w:val="2"/>
        </w:numPr>
        <w:spacing w:after="70" w:line="264"/>
      </w:pPr>
      <w:r>
        <w:rPr>
          <w:b/>
          <w:bCs/>
          <w:i w:val="false"/>
          <w:iCs w:val="false"/>
          <w:sz w:val="21"/>
          <w:szCs w:val="21"/>
        </w:rPr>
        <w:t xml:space="preserve">Mesocycle 2 (wk 9–20): </w:t>
      </w:r>
      <w:r>
        <w:rPr>
          <w:b w:val="false"/>
          <w:bCs w:val="false"/>
          <w:i w:val="false"/>
          <w:iCs w:val="false"/>
          <w:sz w:val="21"/>
          <w:szCs w:val="21"/>
        </w:rPr>
        <w:t xml:space="preserve">volume base. Accumulate reps with feedback (a coach, an engine, a rubric). Aerobic base-building in parallel.</w:t>
      </w:r>
    </w:p>
    <w:p>
      <w:pPr>
        <w:pStyle w:val="ListParagraph"/>
        <w:numPr>
          <w:ilvl w:val="0"/>
          <w:numId w:val="2"/>
        </w:numPr>
        <w:spacing w:after="70" w:line="264"/>
      </w:pPr>
      <w:r>
        <w:rPr>
          <w:b/>
          <w:bCs/>
          <w:i w:val="false"/>
          <w:iCs w:val="false"/>
          <w:sz w:val="21"/>
          <w:szCs w:val="21"/>
        </w:rPr>
        <w:t xml:space="preserve">Mesocycle 3 (wk 21–36): </w:t>
      </w:r>
      <w:r>
        <w:rPr>
          <w:b w:val="false"/>
          <w:bCs w:val="false"/>
          <w:i w:val="false"/>
          <w:iCs w:val="false"/>
          <w:sz w:val="21"/>
          <w:szCs w:val="21"/>
        </w:rPr>
        <w:t xml:space="preserve">introduce timed drills at low stakes — begin stress exposure gently.</w:t>
      </w:r>
    </w:p>
    <w:p>
      <w:pPr>
        <w:pStyle w:val="ListParagraph"/>
        <w:numPr>
          <w:ilvl w:val="0"/>
          <w:numId w:val="2"/>
        </w:numPr>
        <w:spacing w:after="70" w:line="264"/>
      </w:pPr>
      <w:r>
        <w:rPr>
          <w:b/>
          <w:bCs/>
          <w:i w:val="false"/>
          <w:iCs w:val="false"/>
          <w:sz w:val="21"/>
          <w:szCs w:val="21"/>
        </w:rPr>
        <w:t xml:space="preserve">Mesocycle 4 (wk 37–48): </w:t>
      </w:r>
      <w:r>
        <w:rPr>
          <w:b w:val="false"/>
          <w:bCs w:val="false"/>
          <w:i w:val="false"/>
          <w:iCs w:val="false"/>
          <w:sz w:val="21"/>
          <w:szCs w:val="21"/>
        </w:rPr>
        <w:t xml:space="preserve">first deload + assessment. Benchmark decision speed and accuracy. Plan Year 2.</w:t>
      </w:r>
    </w:p>
    <w:p>
      <w:pPr>
        <w:pStyle w:val="Heading2"/>
        <w:spacing w:after="100" w:before="220"/>
      </w:pPr>
      <w:r>
        <w:rPr>
          <w:b/>
          <w:bCs/>
          <w:color w:val="1A1A2E"/>
          <w:sz w:val="25"/>
          <w:szCs w:val="25"/>
        </w:rPr>
        <w:t xml:space="preserve">Year 2 — Pattern accumulation &amp; speed under load</w:t>
      </w:r>
    </w:p>
    <w:p>
      <w:pPr>
        <w:pStyle w:val="Heading3"/>
        <w:spacing w:after="80" w:before="160"/>
      </w:pPr>
      <w:r>
        <w:rPr>
          <w:b/>
          <w:bCs/>
          <w:i/>
          <w:iCs/>
          <w:color w:val="555555"/>
          <w:sz w:val="22"/>
          <w:szCs w:val="22"/>
        </w:rPr>
        <w:t xml:space="preserve">Goal: grow the recognition library; start compressing decision time.</w:t>
      </w:r>
    </w:p>
    <w:p>
      <w:pPr>
        <w:pStyle w:val="ListParagraph"/>
        <w:numPr>
          <w:ilvl w:val="0"/>
          <w:numId w:val="2"/>
        </w:numPr>
        <w:spacing w:after="70" w:line="264"/>
      </w:pPr>
      <w:r>
        <w:rPr>
          <w:b w:val="false"/>
          <w:bCs w:val="false"/>
          <w:i w:val="false"/>
          <w:iCs w:val="false"/>
          <w:sz w:val="21"/>
          <w:szCs w:val="21"/>
        </w:rPr>
        <w:t xml:space="preserve">Shift practice toward pattern-recognition drills: many varied scenarios, quick classification, immediate feedback (builds RPD simple-match capacity).</w:t>
      </w:r>
    </w:p>
    <w:p>
      <w:pPr>
        <w:pStyle w:val="ListParagraph"/>
        <w:numPr>
          <w:ilvl w:val="0"/>
          <w:numId w:val="2"/>
        </w:numPr>
        <w:spacing w:after="70" w:line="264"/>
      </w:pPr>
      <w:r>
        <w:rPr>
          <w:b w:val="false"/>
          <w:bCs w:val="false"/>
          <w:i w:val="false"/>
          <w:iCs w:val="false"/>
          <w:sz w:val="21"/>
          <w:szCs w:val="21"/>
        </w:rPr>
        <w:t xml:space="preserve">Introduce periodized intensity: 3 weeks progressive load, 1 week deload (Matveyev logic).</w:t>
      </w:r>
    </w:p>
    <w:p>
      <w:pPr>
        <w:pStyle w:val="ListParagraph"/>
        <w:numPr>
          <w:ilvl w:val="0"/>
          <w:numId w:val="2"/>
        </w:numPr>
        <w:spacing w:after="70" w:line="264"/>
      </w:pPr>
      <w:r>
        <w:rPr>
          <w:b w:val="false"/>
          <w:bCs w:val="false"/>
          <w:i w:val="false"/>
          <w:iCs w:val="false"/>
          <w:sz w:val="21"/>
          <w:szCs w:val="21"/>
        </w:rPr>
        <w:t xml:space="preserve">Add moderate stress-inoculation: timed problem sets, then light simulation/sparring/competition. Debrief every session — the debrief is where learning consolidates.</w:t>
      </w:r>
    </w:p>
    <w:p>
      <w:pPr>
        <w:pStyle w:val="ListParagraph"/>
        <w:numPr>
          <w:ilvl w:val="0"/>
          <w:numId w:val="2"/>
        </w:numPr>
        <w:spacing w:after="70" w:line="264"/>
      </w:pPr>
      <w:r>
        <w:rPr>
          <w:b w:val="false"/>
          <w:bCs w:val="false"/>
          <w:i w:val="false"/>
          <w:iCs w:val="false"/>
          <w:sz w:val="21"/>
          <w:szCs w:val="21"/>
        </w:rPr>
        <w:t xml:space="preserve">Maintain aerobic + add resistance training for the combined-modality cognitive benefit (PMC9090458).</w:t>
      </w:r>
    </w:p>
    <w:p>
      <w:pPr>
        <w:pStyle w:val="Heading2"/>
        <w:spacing w:after="100" w:before="220"/>
      </w:pPr>
      <w:r>
        <w:rPr>
          <w:b/>
          <w:bCs/>
          <w:color w:val="1A1A2E"/>
          <w:sz w:val="25"/>
          <w:szCs w:val="25"/>
        </w:rPr>
        <w:t xml:space="preserve">Year 3 — Adaptive expertise &amp; high-stakes rehearsal</w:t>
      </w:r>
    </w:p>
    <w:p>
      <w:pPr>
        <w:pStyle w:val="Heading3"/>
        <w:spacing w:after="80" w:before="160"/>
      </w:pPr>
      <w:r>
        <w:rPr>
          <w:b/>
          <w:bCs/>
          <w:i/>
          <w:iCs/>
          <w:color w:val="555555"/>
          <w:sz w:val="22"/>
          <w:szCs w:val="22"/>
        </w:rPr>
        <w:t xml:space="preserve">Goal: decide well in novel, ambiguous, time-pressured situations.</w:t>
      </w:r>
    </w:p>
    <w:p>
      <w:pPr>
        <w:pStyle w:val="ListParagraph"/>
        <w:numPr>
          <w:ilvl w:val="0"/>
          <w:numId w:val="2"/>
        </w:numPr>
        <w:spacing w:after="70" w:line="264"/>
      </w:pPr>
      <w:r>
        <w:rPr>
          <w:b w:val="false"/>
          <w:bCs w:val="false"/>
          <w:i w:val="false"/>
          <w:iCs w:val="false"/>
          <w:sz w:val="21"/>
          <w:szCs w:val="21"/>
        </w:rPr>
        <w:t xml:space="preserve">Train Klein's harder RPD levels: diagnosing unfamiliar situations and mentally simulating courses of action, not just matching.</w:t>
      </w:r>
    </w:p>
    <w:p>
      <w:pPr>
        <w:pStyle w:val="ListParagraph"/>
        <w:numPr>
          <w:ilvl w:val="0"/>
          <w:numId w:val="2"/>
        </w:numPr>
        <w:spacing w:after="70" w:line="264"/>
      </w:pPr>
      <w:r>
        <w:rPr>
          <w:b w:val="false"/>
          <w:bCs w:val="false"/>
          <w:i w:val="false"/>
          <w:iCs w:val="false"/>
          <w:sz w:val="21"/>
          <w:szCs w:val="21"/>
        </w:rPr>
        <w:t xml:space="preserve">Escalate stress inoculation to realistic conditions: full competition, live sparring, real analytical deadlines. Progressive, graded, always debriefed.</w:t>
      </w:r>
    </w:p>
    <w:p>
      <w:pPr>
        <w:pStyle w:val="ListParagraph"/>
        <w:numPr>
          <w:ilvl w:val="0"/>
          <w:numId w:val="2"/>
        </w:numPr>
        <w:spacing w:after="70" w:line="264"/>
      </w:pPr>
      <w:r>
        <w:rPr>
          <w:b w:val="false"/>
          <w:bCs w:val="false"/>
          <w:i w:val="false"/>
          <w:iCs w:val="false"/>
          <w:sz w:val="21"/>
          <w:szCs w:val="21"/>
        </w:rPr>
        <w:t xml:space="preserve">Use cognitive task analysis on your own decisions: record, review, extract the cues experts use (Crandall, Klein &amp; Hoffman, </w:t>
      </w:r>
      <w:r>
        <w:rPr>
          <w:b w:val="false"/>
          <w:bCs w:val="false"/>
          <w:i/>
          <w:iCs/>
          <w:sz w:val="21"/>
          <w:szCs w:val="21"/>
        </w:rPr>
        <w:t xml:space="preserve">Working Minds</w:t>
      </w:r>
      <w:r>
        <w:rPr>
          <w:b w:val="false"/>
          <w:bCs w:val="false"/>
          <w:i w:val="false"/>
          <w:iCs w:val="false"/>
          <w:sz w:val="21"/>
          <w:szCs w:val="21"/>
        </w:rPr>
        <w:t xml:space="preserve">).</w:t>
      </w:r>
    </w:p>
    <w:p>
      <w:pPr>
        <w:pStyle w:val="ListParagraph"/>
        <w:numPr>
          <w:ilvl w:val="0"/>
          <w:numId w:val="2"/>
        </w:numPr>
        <w:spacing w:after="70" w:line="264"/>
      </w:pPr>
      <w:r>
        <w:rPr>
          <w:b w:val="false"/>
          <w:bCs w:val="false"/>
          <w:i w:val="false"/>
          <w:iCs w:val="false"/>
          <w:sz w:val="21"/>
          <w:szCs w:val="21"/>
        </w:rPr>
        <w:t xml:space="preserve">Deliberately seek disconfirming feedback and coaching from someone better than you.</w:t>
      </w:r>
    </w:p>
    <w:p>
      <w:pPr>
        <w:pStyle w:val="Heading2"/>
        <w:spacing w:after="100" w:before="220"/>
      </w:pPr>
      <w:r>
        <w:rPr>
          <w:b/>
          <w:bCs/>
          <w:color w:val="1A1A2E"/>
          <w:sz w:val="25"/>
          <w:szCs w:val="25"/>
        </w:rPr>
        <w:t xml:space="preserve">Year 4 — Consolidation, transfer &amp; autonomy</w:t>
      </w:r>
    </w:p>
    <w:p>
      <w:pPr>
        <w:pStyle w:val="Heading3"/>
        <w:spacing w:after="80" w:before="160"/>
      </w:pPr>
      <w:r>
        <w:rPr>
          <w:b/>
          <w:bCs/>
          <w:i/>
          <w:iCs/>
          <w:color w:val="555555"/>
          <w:sz w:val="22"/>
          <w:szCs w:val="22"/>
        </w:rPr>
        <w:t xml:space="preserve">Goal: stabilize expert-level speed; extend to adjacent problems; become self-coaching.</w:t>
      </w:r>
    </w:p>
    <w:p>
      <w:pPr>
        <w:pStyle w:val="ListParagraph"/>
        <w:numPr>
          <w:ilvl w:val="0"/>
          <w:numId w:val="2"/>
        </w:numPr>
        <w:spacing w:after="70" w:line="264"/>
      </w:pPr>
      <w:r>
        <w:rPr>
          <w:b w:val="false"/>
          <w:bCs w:val="false"/>
          <w:i w:val="false"/>
          <w:iCs w:val="false"/>
          <w:sz w:val="21"/>
          <w:szCs w:val="21"/>
        </w:rPr>
        <w:t xml:space="preserve">Peak/taper periodization around real high-stakes events; treat them as the "competition" the year points toward.</w:t>
      </w:r>
    </w:p>
    <w:p>
      <w:pPr>
        <w:pStyle w:val="ListParagraph"/>
        <w:numPr>
          <w:ilvl w:val="0"/>
          <w:numId w:val="2"/>
        </w:numPr>
        <w:spacing w:after="70" w:line="264"/>
      </w:pPr>
      <w:r>
        <w:rPr>
          <w:b w:val="false"/>
          <w:bCs w:val="false"/>
          <w:i w:val="false"/>
          <w:iCs w:val="false"/>
          <w:sz w:val="21"/>
          <w:szCs w:val="21"/>
        </w:rPr>
        <w:t xml:space="preserve">Teach the domain to others — teaching forces explicit articulation of tacit pattern knowledge and exposes gaps (pedagogy: reflective practice, Korthagen).</w:t>
      </w:r>
    </w:p>
    <w:p>
      <w:pPr>
        <w:pStyle w:val="ListParagraph"/>
        <w:numPr>
          <w:ilvl w:val="0"/>
          <w:numId w:val="2"/>
        </w:numPr>
        <w:spacing w:after="70" w:line="264"/>
      </w:pPr>
      <w:r>
        <w:rPr>
          <w:b w:val="false"/>
          <w:bCs w:val="false"/>
          <w:i w:val="false"/>
          <w:iCs w:val="false"/>
          <w:sz w:val="21"/>
          <w:szCs w:val="21"/>
        </w:rPr>
        <w:t xml:space="preserve">Test transfer to adjacent problem types; expect it to be partial, and re-drill where it isn't.</w:t>
      </w:r>
    </w:p>
    <w:p>
      <w:pPr>
        <w:pStyle w:val="ListParagraph"/>
        <w:numPr>
          <w:ilvl w:val="0"/>
          <w:numId w:val="2"/>
        </w:numPr>
        <w:spacing w:after="70" w:line="264"/>
      </w:pPr>
      <w:r>
        <w:rPr>
          <w:b w:val="false"/>
          <w:bCs w:val="false"/>
          <w:i w:val="false"/>
          <w:iCs w:val="false"/>
          <w:sz w:val="21"/>
          <w:szCs w:val="21"/>
        </w:rPr>
        <w:t xml:space="preserve">Move to maintenance loads on foundations; keep sleep, movement and attention training permanent, not seasonal.</w:t>
      </w:r>
    </w:p>
    <w:p>
      <w:pPr>
        <w:pBdr>
          <w:bottom w:val="single" w:color="B0B8C1" w:sz="6"/>
        </w:pBdr>
        <w:spacing w:after="120" w:before="60"/>
      </w:pPr>
      <w:r>
        <w:rPr>
          <w:sz w:val="2"/>
          <w:szCs w:val="2"/>
        </w:rPr>
        <w:t xml:space="preserve"/>
      </w:r>
    </w:p>
    <w:p>
      <w:pPr>
        <w:pStyle w:val="Heading2"/>
        <w:spacing w:after="100" w:before="220"/>
      </w:pPr>
      <w:r>
        <w:rPr>
          <w:b/>
          <w:bCs/>
          <w:color w:val="1A1A2E"/>
          <w:sz w:val="25"/>
          <w:szCs w:val="25"/>
        </w:rPr>
        <w:t xml:space="preserve">Realistic expectations</w:t>
      </w:r>
    </w:p>
    <w:p>
      <w:pPr>
        <w:spacing w:after="120" w:line="276"/>
        <w:jc w:val="both"/>
      </w:pPr>
      <w:r>
        <w:rPr>
          <w:b w:val="false"/>
          <w:bCs w:val="false"/>
          <w:i w:val="false"/>
          <w:iCs w:val="false"/>
          <w:sz w:val="21"/>
          <w:szCs w:val="21"/>
        </w:rPr>
        <w:t xml:space="preserve">Within the trained domain, expect substantial gains in speed and accuracy over four years — that is what expertise research reliably shows. Do </w:t>
      </w:r>
      <w:r>
        <w:rPr>
          <w:b/>
          <w:bCs/>
          <w:i/>
          <w:iCs/>
          <w:sz w:val="21"/>
          <w:szCs w:val="21"/>
        </w:rPr>
        <w:t xml:space="preserve">not</w:t>
      </w:r>
      <w:r>
        <w:rPr>
          <w:b w:val="false"/>
          <w:bCs w:val="false"/>
          <w:i w:val="false"/>
          <w:iCs w:val="false"/>
          <w:sz w:val="21"/>
          <w:szCs w:val="21"/>
        </w:rPr>
        <w:t xml:space="preserve"> expect a general rise in IQ, a "faster brain" across all tasks, or unlocked hidden capacity; the transfer literature does not support that, and honest sources say so. The compounding of many modest, well-supported effects is the real mechanism, and it is enough to make you formidably fast and accurate in the thing you choose.</w:t>
      </w:r>
    </w:p>
    <w:p>
      <w:r>
        <w:br w:type="page"/>
      </w:r>
    </w:p>
    <w:p>
      <w:pPr>
        <w:pStyle w:val="Heading1"/>
        <w:spacing w:after="140" w:before="320"/>
      </w:pPr>
      <w:r>
        <w:rPr>
          <w:b/>
          <w:bCs/>
          <w:color w:val="16324F"/>
          <w:sz w:val="30"/>
          <w:szCs w:val="30"/>
        </w:rPr>
        <w:t xml:space="preserve">Selected sources</w:t>
      </w:r>
    </w:p>
    <w:p>
      <w:pPr>
        <w:spacing w:after="90" w:line="252"/>
      </w:pPr>
      <w:r>
        <w:rPr>
          <w:color w:val="555555"/>
          <w:sz w:val="17"/>
          <w:szCs w:val="17"/>
        </w:rPr>
        <w:t xml:space="preserve">Chang, Y. (2014). Reorganization and plastic changes of the human brain associated with skill learning and expertise. Frontiers in Human Neuroscience, 8:35. PMC3912552.</w:t>
      </w:r>
    </w:p>
    <w:p>
      <w:pPr>
        <w:spacing w:after="90" w:line="252"/>
      </w:pPr>
      <w:r>
        <w:rPr>
          <w:color w:val="555555"/>
          <w:sz w:val="17"/>
          <w:szCs w:val="17"/>
        </w:rPr>
        <w:t xml:space="preserve">Ericsson, K.A., Krampe, R.T., &amp; Tesch-Römer, C. (1993). The role of deliberate practice in the acquisition of expert performance. Psychological Review, 100(3). ERIC EJ471947.</w:t>
      </w:r>
    </w:p>
    <w:p>
      <w:pPr>
        <w:spacing w:after="90" w:line="252"/>
      </w:pPr>
      <w:r>
        <w:rPr>
          <w:color w:val="555555"/>
          <w:sz w:val="17"/>
          <w:szCs w:val="17"/>
        </w:rPr>
        <w:t xml:space="preserve">Ericsson, K.A. (2016). Peak: Secrets from the New Science of Expertise.</w:t>
      </w:r>
    </w:p>
    <w:p>
      <w:pPr>
        <w:spacing w:after="90" w:line="252"/>
      </w:pPr>
      <w:r>
        <w:rPr>
          <w:color w:val="555555"/>
          <w:sz w:val="17"/>
          <w:szCs w:val="17"/>
        </w:rPr>
        <w:t xml:space="preserve">Klein, G. (1998). Sources of Power: How People Make Decisions. MIT Press. RPD model; Klein et al. (1986).</w:t>
      </w:r>
    </w:p>
    <w:p>
      <w:pPr>
        <w:spacing w:after="90" w:line="252"/>
      </w:pPr>
      <w:r>
        <w:rPr>
          <w:color w:val="555555"/>
          <w:sz w:val="17"/>
          <w:szCs w:val="17"/>
        </w:rPr>
        <w:t xml:space="preserve">Crandall, B., Klein, G., &amp; Hoffman, R. (2006). Working Minds: A Practitioner's Guide to Cognitive Task Analysis.</w:t>
      </w:r>
    </w:p>
    <w:p>
      <w:pPr>
        <w:spacing w:after="90" w:line="252"/>
      </w:pPr>
      <w:r>
        <w:rPr>
          <w:color w:val="555555"/>
          <w:sz w:val="17"/>
          <w:szCs w:val="17"/>
        </w:rPr>
        <w:t xml:space="preserve">Aghjayan, S. et al. (2022). Aerobic exercise improves episodic memory in late adulthood: meta-analysis of 36 RCTs. Communications Medicine, 2:17. Nature.</w:t>
      </w:r>
    </w:p>
    <w:p>
      <w:pPr>
        <w:spacing w:after="90" w:line="252"/>
      </w:pPr>
      <w:r>
        <w:rPr>
          <w:color w:val="555555"/>
          <w:sz w:val="17"/>
          <w:szCs w:val="17"/>
        </w:rPr>
        <w:t xml:space="preserve">Colcombe, S. &amp; Kramer, A. (2003); Smith, P.J. et al. (2010) — combined aerobic+resistance cognitive effects. Reviewed in PMC9090458 (Exercise, Diet and Sleep on Neuroplasticity).</w:t>
      </w:r>
    </w:p>
    <w:p>
      <w:pPr>
        <w:spacing w:after="90" w:line="252"/>
      </w:pPr>
      <w:r>
        <w:rPr>
          <w:color w:val="555555"/>
          <w:sz w:val="17"/>
          <w:szCs w:val="17"/>
        </w:rPr>
        <w:t xml:space="preserve">Frontiers in Psychiatry (2026). Physical activity, sleep architecture and cognition; BDNF and NREM consolidation.</w:t>
      </w:r>
    </w:p>
    <w:p>
      <w:pPr>
        <w:spacing w:after="90" w:line="252"/>
      </w:pPr>
      <w:r>
        <w:rPr>
          <w:color w:val="555555"/>
          <w:sz w:val="17"/>
          <w:szCs w:val="17"/>
        </w:rPr>
        <w:t xml:space="preserve">Tang, Y.-Y. et al. (2020). Brief mindfulness meditation induces gray matter changes in a brain hub (IBMT). Neural Plasticity, 8830005.</w:t>
      </w:r>
    </w:p>
    <w:p>
      <w:pPr>
        <w:spacing w:after="90" w:line="252"/>
      </w:pPr>
      <w:r>
        <w:rPr>
          <w:color w:val="555555"/>
          <w:sz w:val="17"/>
          <w:szCs w:val="17"/>
        </w:rPr>
        <w:t xml:space="preserve">Grey-matter meta-analysis (2021). Mindfulness related changes in grey matter. Brain Imaging and Behavior. PMC8500886. (d ≈ 0.8–1.0, anterior insula/ACC.)</w:t>
      </w:r>
    </w:p>
    <w:p>
      <w:pPr>
        <w:spacing w:after="90" w:line="252"/>
      </w:pPr>
      <w:r>
        <w:rPr>
          <w:color w:val="555555"/>
          <w:sz w:val="17"/>
          <w:szCs w:val="17"/>
        </w:rPr>
        <w:t xml:space="preserve">Tao, J. et al. (2017). Tai Chi Chuan and Baduanjin increase grey matter volume in older adults. J. Alzheimer's Dis., 60. Zheng, G. et al. (2021). Baduanjin and grey matter, Brain Plasticity, 7.</w:t>
      </w:r>
    </w:p>
    <w:p>
      <w:pPr>
        <w:spacing w:after="90" w:line="252"/>
      </w:pPr>
      <w:r>
        <w:rPr>
          <w:color w:val="555555"/>
          <w:sz w:val="17"/>
          <w:szCs w:val="17"/>
        </w:rPr>
        <w:t xml:space="preserve">Matveyev, L.P. (1962/1964). Periodization of sports training. See Platonov, V. (2013), Sports Training Periodization: General Theory. Kiev: Olympic Literature. Reviews PMC4327377, PMC4519218.</w:t>
      </w:r>
    </w:p>
    <w:p>
      <w:pPr>
        <w:spacing w:after="90" w:line="252"/>
      </w:pPr>
      <w:r>
        <w:rPr>
          <w:color w:val="555555"/>
          <w:sz w:val="17"/>
          <w:szCs w:val="17"/>
        </w:rPr>
        <w:t xml:space="preserve">Cairn.info / STAPS (2016). Sixty years of proliferation of Matveyev's periodization; doping confounds.</w:t>
      </w:r>
    </w:p>
    <w:p>
      <w:pPr>
        <w:spacing w:after="90" w:line="252"/>
      </w:pPr>
      <w:r>
        <w:rPr>
          <w:color w:val="555555"/>
          <w:sz w:val="17"/>
          <w:szCs w:val="17"/>
        </w:rPr>
        <w:t xml:space="preserve">Development of Russian Sport Psychology (2020). J. Sport Psychology, 29(2) — Alekseyev psychoregulatory training; Rudik 1958.</w:t>
      </w:r>
    </w:p>
    <w:p>
      <w:pPr>
        <w:spacing w:after="90" w:line="252"/>
      </w:pPr>
      <w:r>
        <w:rPr>
          <w:color w:val="555555"/>
          <w:sz w:val="17"/>
          <w:szCs w:val="17"/>
        </w:rPr>
        <w:t xml:space="preserve">Stress Inoculation Training (Meichenbaum). US Navy RCT prototype, ClinicalTrials.gov NCT06656780.</w:t>
      </w:r>
    </w:p>
    <w:p>
      <w:pPr>
        <w:spacing w:after="90" w:line="252"/>
      </w:pPr>
      <w:r>
        <w:rPr>
          <w:color w:val="555555"/>
          <w:sz w:val="17"/>
          <w:szCs w:val="17"/>
        </w:rPr>
        <w:t xml:space="preserve">Stargate Project — American Institutes for Research evaluation (Utts &amp; Hyman, 1995); CIA cancellation &amp; declassification. Wikipedia; FAS IRP; program history GRILL FLAME/SUN STREAK/SCANATE.</w:t>
      </w:r>
    </w:p>
    <w:p>
      <w:pPr>
        <w:spacing w:after="90" w:line="252"/>
      </w:pPr>
      <w:r>
        <w:rPr>
          <w:color w:val="555555"/>
          <w:sz w:val="17"/>
          <w:szCs w:val="17"/>
        </w:rPr>
        <w:t xml:space="preserve">Simons, D. et al. (2016) &amp; Journal of Neuroscience review — limits of commercial brain-training transfer.</w:t>
      </w:r>
    </w:p>
    <w:p>
      <w:pPr>
        <w:spacing w:before="200"/>
      </w:pPr>
      <w:r>
        <w:rPr>
          <w:b/>
          <w:bCs/>
          <w:color w:val="555555"/>
          <w:sz w:val="17"/>
          <w:szCs w:val="17"/>
        </w:rPr>
        <w:t xml:space="preserve">Note on sensitive material: </w:t>
      </w:r>
      <w:r>
        <w:rPr>
          <w:i/>
          <w:iCs/>
          <w:color w:val="555555"/>
          <w:sz w:val="17"/>
          <w:szCs w:val="17"/>
        </w:rPr>
        <w:t xml:space="preserve">Where a claim came from a single source or a contested field (Cold-War programs, doping-era sport data), that uncertainty is flagged in the text. Nothing here recommends unregulated substances, and the psychic-training programs are included only to document that they were tested and failed.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Rewiring the Analytical Mind</dc:title>
  <dc:creator>Cognitive Protocol</dc:creator>
  <cp:lastModifiedBy>Un-named</cp:lastModifiedBy>
  <cp:revision>1</cp:revision>
  <dcterms:created xsi:type="dcterms:W3CDTF">2026-07-15T08:37:34.643Z</dcterms:created>
  <dcterms:modified xsi:type="dcterms:W3CDTF">2026-07-15T08:37:34.755Z</dcterms:modified>
</cp:coreProperties>
</file>

<file path=docProps/custom.xml><?xml version="1.0" encoding="utf-8"?>
<Properties xmlns="http://schemas.openxmlformats.org/officeDocument/2006/custom-properties" xmlns:vt="http://schemas.openxmlformats.org/officeDocument/2006/docPropsVTypes"/>
</file>