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2A" w:val="clear"/>
            <w:tcMar>
              <w:top w:type="dxa" w:w="600"/>
              <w:left w:type="dxa" w:w="600"/>
              <w:bottom w:type="dxa" w:w="600"/>
              <w:right w:type="dxa" w:w="600"/>
            </w:tcMar>
          </w:tcPr>
          <w:p>
            <w:pPr>
              <w:jc w:val="center"/>
            </w:pPr>
            <w:r>
              <w:rPr>
                <w:rFonts w:ascii="Arial" w:cs="Arial" w:eastAsia="Arial" w:hAnsi="Arial"/>
                <w:sz w:val="64"/>
                <w:szCs w:val="64"/>
              </w:rPr>
              <w:t xml:space="preserve">🎧  🎹  🎛️</w:t>
            </w:r>
          </w:p>
          <w:p>
            <w:pPr>
              <w:spacing w:before="200" w:after="100"/>
              <w:jc w:val="center"/>
            </w:pPr>
            <w:r>
              <w:rPr>
                <w:rFonts w:ascii="Arial" w:cs="Arial" w:eastAsia="Arial" w:hAnsi="Arial"/>
                <w:b/>
                <w:bCs/>
                <w:color w:val="FFFFFF"/>
                <w:sz w:val="56"/>
                <w:szCs w:val="56"/>
              </w:rPr>
              <w:t xml:space="preserve">MÉTHODE COMPLÈTE</w:t>
            </w:r>
          </w:p>
          <w:p>
            <w:pPr>
              <w:spacing w:before="60" w:after="60"/>
              <w:jc w:val="center"/>
            </w:pPr>
            <w:r>
              <w:rPr>
                <w:rFonts w:ascii="Arial" w:cs="Arial" w:eastAsia="Arial" w:hAnsi="Arial"/>
                <w:b/>
                <w:bCs/>
                <w:color w:val="E8B84B"/>
                <w:sz w:val="32"/>
                <w:szCs w:val="32"/>
              </w:rPr>
              <w:t xml:space="preserve">Entraînement de l'oreille musicale</w:t>
            </w:r>
          </w:p>
          <w:p>
            <w:pPr>
              <w:spacing w:before="40" w:after="200"/>
              <w:jc w:val="center"/>
            </w:pPr>
            <w:r>
              <w:rPr>
                <w:rFonts w:ascii="Arial" w:cs="Arial" w:eastAsia="Arial" w:hAnsi="Arial"/>
                <w:b/>
                <w:bCs/>
                <w:color w:val="E8B84B"/>
                <w:sz w:val="32"/>
                <w:szCs w:val="32"/>
              </w:rPr>
              <w:t xml:space="preserve">Orchestration, Builds &amp; Drops — Workflow Reaper / Ableton</w:t>
            </w:r>
          </w:p>
          <w:p>
            <w:pPr>
              <w:jc w:val="center"/>
            </w:pPr>
            <w:r>
              <w:rPr>
                <w:rFonts w:ascii="Arial" w:cs="Arial" w:eastAsia="Arial" w:hAnsi="Arial"/>
                <w:color w:val="AAAAAA"/>
                <w:sz w:val="22"/>
                <w:szCs w:val="22"/>
              </w:rPr>
              <w:t xml:space="preserve">Par un vieux pianiste autodidacte  •  Pour le compositeur moderne MAO</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2A" w:val="clear"/>
            <w:tcMar>
              <w:top w:type="dxa" w:w="200"/>
              <w:left w:type="dxa" w:w="320"/>
              <w:bottom w:type="dxa" w:w="200"/>
              <w:right w:type="dxa" w:w="320"/>
            </w:tcMar>
          </w:tcPr>
          <w:p>
            <w:r>
              <w:rPr>
                <w:rFonts w:ascii="Arial" w:cs="Arial" w:eastAsia="Arial" w:hAnsi="Arial"/>
                <w:b/>
                <w:bCs/>
                <w:color w:val="FFFFFF"/>
                <w:sz w:val="40"/>
                <w:szCs w:val="40"/>
              </w:rPr>
              <w:t xml:space="preserve">PARTIE I — L'ENTRAÎNEMENT DE L'OREILLE</w:t>
            </w:r>
          </w:p>
        </w:tc>
      </w:tr>
    </w:tbl>
    <w:p>
      <w:pPr>
        <w:spacing w:before="120" w:after="0"/>
      </w:pPr>
    </w:p>
    <w:p>
      <w:pPr>
        <w:spacing w:before="40" w:after="100"/>
      </w:pPr>
      <w:r>
        <w:rPr>
          <w:rFonts w:ascii="Arial" w:cs="Arial" w:eastAsia="Arial" w:hAnsi="Arial"/>
          <w:b w:val="false"/>
          <w:bCs w:val="false"/>
          <w:color w:val="1A1A2E"/>
          <w:sz w:val="22"/>
          <w:szCs w:val="22"/>
        </w:rPr>
        <w:t xml:space="preserve">L'oreille musicale n'est pas un talent inné. C'est un muscle cognitif qui se construit par répétition structurée. La plupart des autodidactes l'ignorent pendant des années — c'est l'erreur la plus coûteuse. Sans oreille, on est un perroquet qui reproduit. Avec elle, on devient musicien qui crée.</w:t>
      </w:r>
    </w:p>
    <w:p>
      <w:pPr>
        <w:spacing w:before="80" w:after="0"/>
      </w:pPr>
    </w:p>
    <w:p>
      <w:pPr>
        <w:pBdr>
          <w:bottom w:val="single" w:color="1B4F8A" w:sz="4" w:space="2"/>
        </w:pBdr>
        <w:spacing w:before="280" w:after="100"/>
      </w:pPr>
      <w:r>
        <w:rPr>
          <w:rFonts w:ascii="Arial" w:cs="Arial" w:eastAsia="Arial" w:hAnsi="Arial"/>
          <w:b/>
          <w:bCs/>
          <w:color w:val="1B4F8A"/>
          <w:sz w:val="30"/>
          <w:szCs w:val="30"/>
        </w:rPr>
        <w:t xml:space="preserve">1.1  Les 4 niveaux de l'oreille à développer dans l'ordre</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626"/>
      </w:tblGrid>
      <w:tr>
        <w:tc>
          <w:tcPr>
            <w:tcW w:type="dxa" w:w="4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N1</w:t>
            </w:r>
          </w:p>
        </w:tc>
        <w:tc>
          <w:tcPr>
            <w:tcW w:type="dxa" w:w="2000"/>
            <w:tcBorders>
              <w:top w:val="none" w:color="FFFFFF" w:sz="0"/>
              <w:left w:val="none" w:color="FFFFFF" w:sz="0"/>
              <w:bottom w:val="none" w:color="FFFFFF" w:sz="0"/>
              <w:right w:val="none" w:color="FFFFFF" w:sz="0"/>
            </w:tcBorders>
            <w:shd w:fill="D6E4F0" w:val="clear"/>
            <w:tcMar>
              <w:top w:type="dxa" w:w="120"/>
              <w:left w:type="dxa" w:w="160"/>
              <w:bottom w:type="dxa" w:w="120"/>
              <w:right w:type="dxa" w:w="120"/>
            </w:tcMar>
          </w:tcPr>
          <w:p>
            <w:r>
              <w:rPr>
                <w:rFonts w:ascii="Arial" w:cs="Arial" w:eastAsia="Arial" w:hAnsi="Arial"/>
                <w:b/>
                <w:bCs/>
                <w:color w:val="1B4F8A"/>
                <w:sz w:val="21"/>
                <w:szCs w:val="21"/>
              </w:rPr>
              <w:t xml:space="preserve">Oreille mélodique</w:t>
            </w:r>
          </w:p>
        </w:tc>
        <w:tc>
          <w:tcPr>
            <w:tcW w:type="dxa" w:w="6626"/>
            <w:tcBorders>
              <w:top w:val="none" w:color="FFFFFF" w:sz="0"/>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color w:val="1A1A2E"/>
                <w:sz w:val="20"/>
                <w:szCs w:val="20"/>
              </w:rPr>
              <w:t xml:space="preserve">Reconnaître et reproduire une mélodie. Identifier les intervalles entre deux notes. C'est la base absolue — sans elle rien d'autre n'est possible. Durée recommandée : 6 mois de travail prioritaire.</w:t>
            </w:r>
          </w:p>
        </w:tc>
      </w:tr>
      <w:tr>
        <w:tc>
          <w:tcPr>
            <w:tcW w:type="dxa" w:w="400"/>
            <w:tcBorders>
              <w:top w:val="none" w:color="FFFFFF" w:sz="0"/>
              <w:left w:val="none" w:color="FFFFFF" w:sz="0"/>
              <w:bottom w:val="none" w:color="FFFFFF" w:sz="0"/>
              <w:right w:val="none" w:color="FFFFFF" w:sz="0"/>
            </w:tcBorders>
            <w:shd w:fill="1A7A6E"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N2</w:t>
            </w:r>
          </w:p>
        </w:tc>
        <w:tc>
          <w:tcPr>
            <w:tcW w:type="dxa" w:w="2000"/>
            <w:tcBorders>
              <w:top w:val="none" w:color="FFFFFF" w:sz="0"/>
              <w:left w:val="none" w:color="FFFFFF" w:sz="0"/>
              <w:bottom w:val="none" w:color="FFFFFF" w:sz="0"/>
              <w:right w:val="none" w:color="FFFFFF" w:sz="0"/>
            </w:tcBorders>
            <w:shd w:fill="D0EDE8" w:val="clear"/>
            <w:tcMar>
              <w:top w:type="dxa" w:w="120"/>
              <w:left w:type="dxa" w:w="160"/>
              <w:bottom w:type="dxa" w:w="120"/>
              <w:right w:type="dxa" w:w="120"/>
            </w:tcMar>
          </w:tcPr>
          <w:p>
            <w:r>
              <w:rPr>
                <w:rFonts w:ascii="Arial" w:cs="Arial" w:eastAsia="Arial" w:hAnsi="Arial"/>
                <w:b/>
                <w:bCs/>
                <w:color w:val="1A7A6E"/>
                <w:sz w:val="21"/>
                <w:szCs w:val="21"/>
              </w:rPr>
              <w:t xml:space="preserve">Oreille harmonique</w:t>
            </w:r>
          </w:p>
        </w:tc>
        <w:tc>
          <w:tcPr>
            <w:tcW w:type="dxa" w:w="6626"/>
            <w:tcBorders>
              <w:top w:val="none" w:color="FFFFFF" w:sz="0"/>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color w:val="1A1A2E"/>
                <w:sz w:val="20"/>
                <w:szCs w:val="20"/>
              </w:rPr>
              <w:t xml:space="preserve">Reconnaître la qualité d'un accord (majeur, mineur, dom7, m7b5...) et transcrire une grille d'accords à l'écoute. Tensions et résolutions. Durée : parallèle au N1 dès le mois 4.</w:t>
            </w:r>
          </w:p>
        </w:tc>
      </w:tr>
      <w:tr>
        <w:tc>
          <w:tcPr>
            <w:tcW w:type="dxa" w:w="400"/>
            <w:tcBorders>
              <w:top w:val="none" w:color="FFFFFF" w:sz="0"/>
              <w:left w:val="none" w:color="FFFFFF" w:sz="0"/>
              <w:bottom w:val="none" w:color="FFFFFF" w:sz="0"/>
              <w:right w:val="none" w:color="FFFFFF" w:sz="0"/>
            </w:tcBorders>
            <w:shd w:fill="C96A1A"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N3</w:t>
            </w:r>
          </w:p>
        </w:tc>
        <w:tc>
          <w:tcPr>
            <w:tcW w:type="dxa" w:w="2000"/>
            <w:tcBorders>
              <w:top w:val="none" w:color="FFFFFF" w:sz="0"/>
              <w:left w:val="none" w:color="FFFFFF" w:sz="0"/>
              <w:bottom w:val="none" w:color="FFFFFF" w:sz="0"/>
              <w:right w:val="none" w:color="FFFFFF" w:sz="0"/>
            </w:tcBorders>
            <w:shd w:fill="FAE8D4" w:val="clear"/>
            <w:tcMar>
              <w:top w:type="dxa" w:w="120"/>
              <w:left w:type="dxa" w:w="160"/>
              <w:bottom w:type="dxa" w:w="120"/>
              <w:right w:type="dxa" w:w="120"/>
            </w:tcMar>
          </w:tcPr>
          <w:p>
            <w:r>
              <w:rPr>
                <w:rFonts w:ascii="Arial" w:cs="Arial" w:eastAsia="Arial" w:hAnsi="Arial"/>
                <w:b/>
                <w:bCs/>
                <w:color w:val="C96A1A"/>
                <w:sz w:val="21"/>
                <w:szCs w:val="21"/>
              </w:rPr>
              <w:t xml:space="preserve">Oreille fonctionnelle</w:t>
            </w:r>
          </w:p>
        </w:tc>
        <w:tc>
          <w:tcPr>
            <w:tcW w:type="dxa" w:w="6626"/>
            <w:tcBorders>
              <w:top w:val="none" w:color="FFFFFF" w:sz="0"/>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color w:val="1A1A2E"/>
                <w:sz w:val="20"/>
                <w:szCs w:val="20"/>
              </w:rPr>
              <w:t xml:space="preserve">Entendre les degrés (I, IV, V, ii, vi...) indépendamment de la tonalité. Permet de jouer immédiatement dans n'importe quelle tonalité une chanson entendue. L'objectif de fin d'Année 2.</w:t>
            </w:r>
          </w:p>
        </w:tc>
      </w:tr>
      <w:tr>
        <w:tc>
          <w:tcPr>
            <w:tcW w:type="dxa" w:w="400"/>
            <w:tcBorders>
              <w:top w:val="none" w:color="FFFFFF" w:sz="0"/>
              <w:left w:val="none" w:color="FFFFFF" w:sz="0"/>
              <w:bottom w:val="none" w:color="FFFFFF" w:sz="0"/>
              <w:right w:val="none" w:color="FFFFFF" w:sz="0"/>
            </w:tcBorders>
            <w:shd w:fill="8B1A1A"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N4</w:t>
            </w:r>
          </w:p>
        </w:tc>
        <w:tc>
          <w:tcPr>
            <w:tcW w:type="dxa" w:w="2000"/>
            <w:tcBorders>
              <w:top w:val="none" w:color="FFFFFF" w:sz="0"/>
              <w:left w:val="none" w:color="FFFFFF" w:sz="0"/>
              <w:bottom w:val="none" w:color="FFFFFF" w:sz="0"/>
              <w:right w:val="none" w:color="FFFFFF" w:sz="0"/>
            </w:tcBorders>
            <w:shd w:fill="F5D6D6" w:val="clear"/>
            <w:tcMar>
              <w:top w:type="dxa" w:w="120"/>
              <w:left w:type="dxa" w:w="160"/>
              <w:bottom w:type="dxa" w:w="120"/>
              <w:right w:type="dxa" w:w="120"/>
            </w:tcMar>
          </w:tcPr>
          <w:p>
            <w:r>
              <w:rPr>
                <w:rFonts w:ascii="Arial" w:cs="Arial" w:eastAsia="Arial" w:hAnsi="Arial"/>
                <w:b/>
                <w:bCs/>
                <w:color w:val="8B1A1A"/>
                <w:sz w:val="21"/>
                <w:szCs w:val="21"/>
              </w:rPr>
              <w:t xml:space="preserve">Oreille de compositeur</w:t>
            </w:r>
          </w:p>
        </w:tc>
        <w:tc>
          <w:tcPr>
            <w:tcW w:type="dxa" w:w="6626"/>
            <w:tcBorders>
              <w:top w:val="none" w:color="FFFFFF" w:sz="0"/>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color w:val="1A1A2E"/>
                <w:sz w:val="20"/>
                <w:szCs w:val="20"/>
              </w:rPr>
              <w:t xml:space="preserve">Analyser une texture sonore complète : combien de voix, quels registres, quel instrument porte quoi, comment la dynamique évolue. L'oreille du chef d'orchestre — objectif Années 4-5.</w:t>
            </w:r>
          </w:p>
        </w:tc>
      </w:tr>
    </w:tbl>
    <w:p>
      <w:pPr>
        <w:spacing w:before="160" w:after="0"/>
      </w:pPr>
    </w:p>
    <w:p>
      <w:pPr>
        <w:pBdr>
          <w:bottom w:val="single" w:color="1B4F8A" w:sz="4" w:space="2"/>
        </w:pBdr>
        <w:spacing w:before="280" w:after="100"/>
      </w:pPr>
      <w:r>
        <w:rPr>
          <w:rFonts w:ascii="Arial" w:cs="Arial" w:eastAsia="Arial" w:hAnsi="Arial"/>
          <w:b/>
          <w:bCs/>
          <w:color w:val="1B4F8A"/>
          <w:sz w:val="30"/>
          <w:szCs w:val="30"/>
        </w:rPr>
        <w:t xml:space="preserve">1.2  La méthode des 3 piliers quotidiens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B4F8A" w:sz="28"/>
              <w:bottom w:val="none" w:color="FFFFFF" w:sz="0"/>
              <w:right w:val="none" w:color="FFFFFF" w:sz="0"/>
            </w:tcBorders>
            <w:shd w:fill="D6E4F0" w:val="clear"/>
            <w:tcMar>
              <w:top w:type="dxa" w:w="160"/>
              <w:left w:type="dxa" w:w="280"/>
              <w:bottom w:type="dxa" w:w="160"/>
              <w:right w:type="dxa" w:w="280"/>
            </w:tcMar>
          </w:tcPr>
          <w:p>
            <w:pPr>
              <w:spacing w:before="0" w:after="80"/>
            </w:pPr>
            <w:r>
              <w:rPr>
                <w:rFonts w:ascii="Arial" w:cs="Arial" w:eastAsia="Arial" w:hAnsi="Arial"/>
                <w:b/>
                <w:bCs/>
                <w:color w:val="1B4F8A"/>
                <w:sz w:val="24"/>
                <w:szCs w:val="24"/>
              </w:rPr>
              <w:t xml:space="preserve">PILIER A  </w:t>
            </w:r>
            <w:r>
              <w:rPr>
                <w:rFonts w:ascii="Arial" w:cs="Arial" w:eastAsia="Arial" w:hAnsi="Arial"/>
                <w:b/>
                <w:bCs/>
                <w:color w:val="0D1B2A"/>
                <w:sz w:val="24"/>
                <w:szCs w:val="24"/>
              </w:rPr>
              <w:t xml:space="preserve">Dictée active — 10 min/matin, AVANT de toucher le clavier</w:t>
            </w:r>
          </w:p>
          <w:p>
            <w:pPr>
              <w:spacing w:before="0" w:after="80"/>
            </w:pPr>
            <w:r>
              <w:rPr>
                <w:rFonts w:ascii="Arial" w:cs="Arial" w:eastAsia="Arial" w:hAnsi="Arial"/>
                <w:color w:val="1A1A2E"/>
                <w:sz w:val="21"/>
                <w:szCs w:val="21"/>
              </w:rPr>
              <w:t xml:space="preserve">Écoute un fragment musical (4 à 8 mesures), ferme les yeux, fredonne ce que tu as entendu. Puis reproduis-le au clavier de mémoire. Vérifie. Recommence. Ce rituel matinal entraîne le lien direct cerveau → oreille → doigts, sans passer par les yeux.</w:t>
            </w:r>
          </w:p>
          <w:p>
            <w:pPr>
              <w:spacing w:before="0" w:after="60"/>
            </w:pPr>
            <w:r>
              <w:rPr>
                <w:rFonts w:ascii="Arial" w:cs="Arial" w:eastAsia="Arial" w:hAnsi="Arial"/>
                <w:b/>
                <w:bCs/>
                <w:color w:val="1B4F8A"/>
                <w:sz w:val="21"/>
                <w:szCs w:val="21"/>
              </w:rPr>
              <w:t xml:space="preserve">Progression sur 12 mois :</w:t>
            </w:r>
          </w:p>
          <w:p>
            <w:pPr>
              <w:pStyle w:val="ListParagraph"/>
              <w:numPr>
                <w:ilvl w:val="0"/>
                <w:numId w:val="2"/>
              </w:numPr>
              <w:spacing w:before="30" w:after="30"/>
            </w:pPr>
            <w:r>
              <w:rPr>
                <w:rFonts w:ascii="Arial" w:cs="Arial" w:eastAsia="Arial" w:hAnsi="Arial"/>
                <w:color w:val="1A1A2E"/>
                <w:sz w:val="20"/>
                <w:szCs w:val="20"/>
              </w:rPr>
              <w:t xml:space="preserve">Mois 1-2 : mélodies à une voix sur gamme majeure (5 notes max)</w:t>
            </w:r>
          </w:p>
          <w:p>
            <w:pPr>
              <w:pStyle w:val="ListParagraph"/>
              <w:numPr>
                <w:ilvl w:val="0"/>
                <w:numId w:val="2"/>
              </w:numPr>
              <w:spacing w:before="30" w:after="30"/>
            </w:pPr>
            <w:r>
              <w:rPr>
                <w:rFonts w:ascii="Arial" w:cs="Arial" w:eastAsia="Arial" w:hAnsi="Arial"/>
                <w:color w:val="1A1A2E"/>
                <w:sz w:val="20"/>
                <w:szCs w:val="20"/>
              </w:rPr>
              <w:t xml:space="preserve">Mois 3-4 : mélodies avec sauts d'intervalles (tierces, quintes, septièmes)</w:t>
            </w:r>
          </w:p>
          <w:p>
            <w:pPr>
              <w:pStyle w:val="ListParagraph"/>
              <w:numPr>
                <w:ilvl w:val="0"/>
                <w:numId w:val="2"/>
              </w:numPr>
              <w:spacing w:before="30" w:after="30"/>
            </w:pPr>
            <w:r>
              <w:rPr>
                <w:rFonts w:ascii="Arial" w:cs="Arial" w:eastAsia="Arial" w:hAnsi="Arial"/>
                <w:color w:val="1A1A2E"/>
                <w:sz w:val="20"/>
                <w:szCs w:val="20"/>
              </w:rPr>
              <w:t xml:space="preserve">Mois 5-6 : deux voix simultanées — basse + mélodie</w:t>
            </w:r>
          </w:p>
          <w:p>
            <w:pPr>
              <w:pStyle w:val="ListParagraph"/>
              <w:numPr>
                <w:ilvl w:val="0"/>
                <w:numId w:val="2"/>
              </w:numPr>
              <w:spacing w:before="30" w:after="0"/>
            </w:pPr>
            <w:r>
              <w:rPr>
                <w:rFonts w:ascii="Arial" w:cs="Arial" w:eastAsia="Arial" w:hAnsi="Arial"/>
                <w:color w:val="1A1A2E"/>
                <w:sz w:val="20"/>
                <w:szCs w:val="20"/>
              </w:rPr>
              <w:t xml:space="preserve">Mois 7-12 : grilles d'accords complètes à 3-4 voix</w:t>
            </w: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7A6E" w:sz="28"/>
              <w:bottom w:val="none" w:color="FFFFFF" w:sz="0"/>
              <w:right w:val="none" w:color="FFFFFF" w:sz="0"/>
            </w:tcBorders>
            <w:shd w:fill="D0EDE8" w:val="clear"/>
            <w:tcMar>
              <w:top w:type="dxa" w:w="160"/>
              <w:left w:type="dxa" w:w="280"/>
              <w:bottom w:type="dxa" w:w="160"/>
              <w:right w:type="dxa" w:w="280"/>
            </w:tcMar>
          </w:tcPr>
          <w:p>
            <w:pPr>
              <w:spacing w:before="0" w:after="80"/>
            </w:pPr>
            <w:r>
              <w:rPr>
                <w:rFonts w:ascii="Arial" w:cs="Arial" w:eastAsia="Arial" w:hAnsi="Arial"/>
                <w:b/>
                <w:bCs/>
                <w:color w:val="1A7A6E"/>
                <w:sz w:val="24"/>
                <w:szCs w:val="24"/>
              </w:rPr>
              <w:t xml:space="preserve">PILIER B  </w:t>
            </w:r>
            <w:r>
              <w:rPr>
                <w:rFonts w:ascii="Arial" w:cs="Arial" w:eastAsia="Arial" w:hAnsi="Arial"/>
                <w:b/>
                <w:bCs/>
                <w:color w:val="0D1B2A"/>
                <w:sz w:val="24"/>
                <w:szCs w:val="24"/>
              </w:rPr>
              <w:t xml:space="preserve">Singing intervals — 5 min, à n'importe quel moment de la journée</w:t>
            </w:r>
          </w:p>
          <w:p>
            <w:pPr>
              <w:spacing w:before="0" w:after="80"/>
            </w:pPr>
            <w:r>
              <w:rPr>
                <w:rFonts w:ascii="Arial" w:cs="Arial" w:eastAsia="Arial" w:hAnsi="Arial"/>
                <w:color w:val="1A1A2E"/>
                <w:sz w:val="21"/>
                <w:szCs w:val="21"/>
              </w:rPr>
              <w:t xml:space="preserve">Chante les intervalles en les nommant. Associe chaque intervalle à une mélodie célèbre que tu connais déjà. Ces ancres mentales sont des raccourcis neuraux permanents — une fois en place, tu n'oublies plus jamais comment sonne une quinte juste.</w:t>
            </w:r>
          </w:p>
          <w:p>
            <w:pPr>
              <w:spacing w:before="0" w:after="60"/>
            </w:pPr>
            <w:r>
              <w:rPr>
                <w:rFonts w:ascii="Arial" w:cs="Arial" w:eastAsia="Arial" w:hAnsi="Arial"/>
                <w:color w:val="1A7A6E"/>
                <w:sz w:val="20"/>
                <w:szCs w:val="20"/>
              </w:rPr>
              <w:t xml:space="preserve">Exemples d'ancres : voir table des intervalles ci-dessous.</w:t>
            </w:r>
          </w:p>
        </w:tc>
      </w:tr>
    </w:tbl>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96A1A" w:sz="28"/>
              <w:bottom w:val="none" w:color="FFFFFF" w:sz="0"/>
              <w:right w:val="none" w:color="FFFFFF" w:sz="0"/>
            </w:tcBorders>
            <w:shd w:fill="FAE8D4" w:val="clear"/>
            <w:tcMar>
              <w:top w:type="dxa" w:w="160"/>
              <w:left w:type="dxa" w:w="280"/>
              <w:bottom w:type="dxa" w:w="160"/>
              <w:right w:type="dxa" w:w="280"/>
            </w:tcMar>
          </w:tcPr>
          <w:p>
            <w:pPr>
              <w:spacing w:before="0" w:after="80"/>
            </w:pPr>
            <w:r>
              <w:rPr>
                <w:rFonts w:ascii="Arial" w:cs="Arial" w:eastAsia="Arial" w:hAnsi="Arial"/>
                <w:b/>
                <w:bCs/>
                <w:color w:val="C96A1A"/>
                <w:sz w:val="24"/>
                <w:szCs w:val="24"/>
              </w:rPr>
              <w:t xml:space="preserve">PILIER C  </w:t>
            </w:r>
            <w:r>
              <w:rPr>
                <w:rFonts w:ascii="Arial" w:cs="Arial" w:eastAsia="Arial" w:hAnsi="Arial"/>
                <w:b/>
                <w:bCs/>
                <w:color w:val="0D1B2A"/>
                <w:sz w:val="24"/>
                <w:szCs w:val="24"/>
              </w:rPr>
              <w:t xml:space="preserve">Transcription hebdomadaire — 30-45 min, 1 fois par semaine</w:t>
            </w:r>
          </w:p>
          <w:p>
            <w:pPr>
              <w:spacing w:before="0" w:after="80"/>
            </w:pPr>
            <w:r>
              <w:rPr>
                <w:rFonts w:ascii="Arial" w:cs="Arial" w:eastAsia="Arial" w:hAnsi="Arial"/>
                <w:color w:val="1A1A2E"/>
                <w:sz w:val="21"/>
                <w:szCs w:val="21"/>
              </w:rPr>
              <w:t xml:space="preserve">C'est l'exercice le plus puissant qui existe. Prends une chanson que tu aimes. Transcris-la à l'oreille — d'abord la ligne de basse seule, puis les accords, enfin la mélodie. Utilise Amazing Slow Downer ou Transcribe! pour ralentir sans changer la hauteur.</w:t>
            </w:r>
          </w:p>
          <w:p>
            <w:pPr>
              <w:spacing w:before="0" w:after="60"/>
            </w:pPr>
            <w:r>
              <w:rPr>
                <w:rFonts w:ascii="Arial" w:cs="Arial" w:eastAsia="Arial" w:hAnsi="Arial"/>
                <w:b/>
                <w:bCs/>
                <w:color w:val="C96A1A"/>
                <w:sz w:val="21"/>
                <w:szCs w:val="21"/>
              </w:rPr>
              <w:t xml:space="preserve">Protocole de transcription en 4 étapes :</w:t>
            </w:r>
          </w:p>
          <w:p>
            <w:pPr>
              <w:pStyle w:val="ListParagraph"/>
              <w:numPr>
                <w:ilvl w:val="0"/>
                <w:numId w:val="2"/>
              </w:numPr>
              <w:spacing w:before="30" w:after="30"/>
            </w:pPr>
            <w:r>
              <w:rPr>
                <w:rFonts w:ascii="Arial" w:cs="Arial" w:eastAsia="Arial" w:hAnsi="Arial"/>
                <w:color w:val="1A1A2E"/>
                <w:sz w:val="20"/>
                <w:szCs w:val="20"/>
              </w:rPr>
              <w:t xml:space="preserve">Écoute globale (1 fois entier, sans t'arrêter) — identifie la structure</w:t>
            </w:r>
          </w:p>
          <w:p>
            <w:pPr>
              <w:pStyle w:val="ListParagraph"/>
              <w:numPr>
                <w:ilvl w:val="0"/>
                <w:numId w:val="2"/>
              </w:numPr>
              <w:spacing w:before="30" w:after="30"/>
            </w:pPr>
            <w:r>
              <w:rPr>
                <w:rFonts w:ascii="Arial" w:cs="Arial" w:eastAsia="Arial" w:hAnsi="Arial"/>
                <w:color w:val="1A1A2E"/>
                <w:sz w:val="20"/>
                <w:szCs w:val="20"/>
              </w:rPr>
              <w:t xml:space="preserve">Transcris la ligne de basse seule — c'est ton GPS harmonique</w:t>
            </w:r>
          </w:p>
          <w:p>
            <w:pPr>
              <w:pStyle w:val="ListParagraph"/>
              <w:numPr>
                <w:ilvl w:val="0"/>
                <w:numId w:val="2"/>
              </w:numPr>
              <w:spacing w:before="30" w:after="30"/>
            </w:pPr>
            <w:r>
              <w:rPr>
                <w:rFonts w:ascii="Arial" w:cs="Arial" w:eastAsia="Arial" w:hAnsi="Arial"/>
                <w:color w:val="1A1A2E"/>
                <w:sz w:val="20"/>
                <w:szCs w:val="20"/>
              </w:rPr>
              <w:t xml:space="preserve">Ajoute les accords dessus — valide avec la basse</w:t>
            </w:r>
          </w:p>
          <w:p>
            <w:pPr>
              <w:pStyle w:val="ListParagraph"/>
              <w:numPr>
                <w:ilvl w:val="0"/>
                <w:numId w:val="2"/>
              </w:numPr>
              <w:spacing w:before="30" w:after="30"/>
            </w:pPr>
            <w:r>
              <w:rPr>
                <w:rFonts w:ascii="Arial" w:cs="Arial" w:eastAsia="Arial" w:hAnsi="Arial"/>
                <w:color w:val="1A1A2E"/>
                <w:sz w:val="20"/>
                <w:szCs w:val="20"/>
              </w:rPr>
              <w:t xml:space="preserve">Transcris la mélodie — c'est la récompense finale</w:t>
            </w:r>
          </w:p>
        </w:tc>
      </w:tr>
    </w:tbl>
    <w:p>
      <w:pPr>
        <w:spacing w:before="160" w:after="0"/>
      </w:pPr>
    </w:p>
    <w:p>
      <w:pPr>
        <w:pBdr>
          <w:bottom w:val="single" w:color="1B4F8A" w:sz="4" w:space="2"/>
        </w:pBdr>
        <w:spacing w:before="280" w:after="100"/>
      </w:pPr>
      <w:r>
        <w:rPr>
          <w:rFonts w:ascii="Arial" w:cs="Arial" w:eastAsia="Arial" w:hAnsi="Arial"/>
          <w:b/>
          <w:bCs/>
          <w:color w:val="1B4F8A"/>
          <w:sz w:val="30"/>
          <w:szCs w:val="30"/>
        </w:rPr>
        <w:t xml:space="preserve">1.3  La table des intervalles — ancres mentales permanentes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963"/>
        <w:gridCol w:w="2763"/>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Intervalle</w:t>
            </w:r>
          </w:p>
        </w:tc>
        <w:tc>
          <w:tcPr>
            <w:tcW w:type="dxa" w:w="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Distance</w:t>
            </w:r>
          </w:p>
        </w:tc>
        <w:tc>
          <w:tcPr>
            <w:tcW w:type="dxa" w:w="2963"/>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Mélodie-ancre</w:t>
            </w:r>
          </w:p>
        </w:tc>
        <w:tc>
          <w:tcPr>
            <w:tcW w:type="dxa" w:w="2763"/>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9"/>
                <w:szCs w:val="19"/>
              </w:rPr>
              <w:t xml:space="preserve">Couleur émotionnelle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19"/>
                <w:szCs w:val="19"/>
              </w:rPr>
              <w:t xml:space="preserve">Unisson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0 st</w:t>
            </w:r>
          </w:p>
        </w:tc>
        <w:tc>
          <w:tcPr>
            <w:tcW w:type="dxa" w:w="29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w:t>
            </w:r>
          </w:p>
        </w:tc>
        <w:tc>
          <w:tcPr>
            <w:tcW w:type="dxa" w:w="27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Stabilité parfaite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2E"/>
                <w:sz w:val="19"/>
                <w:szCs w:val="19"/>
              </w:rPr>
              <w:t xml:space="preserve">Seconde mineure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9"/>
                <w:szCs w:val="19"/>
              </w:rPr>
              <w:t xml:space="preserve">1 st</w:t>
            </w:r>
          </w:p>
        </w:tc>
        <w:tc>
          <w:tcPr>
            <w:tcW w:type="dxa" w:w="296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9"/>
                <w:szCs w:val="19"/>
              </w:rPr>
              <w:t xml:space="preserve">Jaws (thème)</w:t>
            </w:r>
          </w:p>
        </w:tc>
        <w:tc>
          <w:tcPr>
            <w:tcW w:type="dxa" w:w="276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9"/>
                <w:szCs w:val="19"/>
              </w:rPr>
              <w:t xml:space="preserve">Tension, menace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19"/>
                <w:szCs w:val="19"/>
              </w:rPr>
              <w:t xml:space="preserve">Seconde majeure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2 st</w:t>
            </w:r>
          </w:p>
        </w:tc>
        <w:tc>
          <w:tcPr>
            <w:tcW w:type="dxa" w:w="29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Happy Birthday</w:t>
            </w:r>
          </w:p>
        </w:tc>
        <w:tc>
          <w:tcPr>
            <w:tcW w:type="dxa" w:w="27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Mouvement naturel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2E"/>
                <w:sz w:val="19"/>
                <w:szCs w:val="19"/>
              </w:rPr>
              <w:t xml:space="preserve">Tierce mineure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9"/>
                <w:szCs w:val="19"/>
              </w:rPr>
              <w:t xml:space="preserve">3 st</w:t>
            </w:r>
          </w:p>
        </w:tc>
        <w:tc>
          <w:tcPr>
            <w:tcW w:type="dxa" w:w="296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9"/>
                <w:szCs w:val="19"/>
              </w:rPr>
              <w:t xml:space="preserve">Smoke on the Water</w:t>
            </w:r>
          </w:p>
        </w:tc>
        <w:tc>
          <w:tcPr>
            <w:tcW w:type="dxa" w:w="276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9"/>
                <w:szCs w:val="19"/>
              </w:rPr>
              <w:t xml:space="preserve">Mélancolie, blues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19"/>
                <w:szCs w:val="19"/>
              </w:rPr>
              <w:t xml:space="preserve">Tierce majeure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4 st</w:t>
            </w:r>
          </w:p>
        </w:tc>
        <w:tc>
          <w:tcPr>
            <w:tcW w:type="dxa" w:w="29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When the Saints...</w:t>
            </w:r>
          </w:p>
        </w:tc>
        <w:tc>
          <w:tcPr>
            <w:tcW w:type="dxa" w:w="27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Joie, ouverture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2E"/>
                <w:sz w:val="19"/>
                <w:szCs w:val="19"/>
              </w:rPr>
              <w:t xml:space="preserve">Quarte juste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9"/>
                <w:szCs w:val="19"/>
              </w:rPr>
              <w:t xml:space="preserve">5 st</w:t>
            </w:r>
          </w:p>
        </w:tc>
        <w:tc>
          <w:tcPr>
            <w:tcW w:type="dxa" w:w="296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9"/>
                <w:szCs w:val="19"/>
              </w:rPr>
              <w:t xml:space="preserve">Here Comes the Bride</w:t>
            </w:r>
          </w:p>
        </w:tc>
        <w:tc>
          <w:tcPr>
            <w:tcW w:type="dxa" w:w="276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9"/>
                <w:szCs w:val="19"/>
              </w:rPr>
              <w:t xml:space="preserve">Force, noblesse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19"/>
                <w:szCs w:val="19"/>
              </w:rPr>
              <w:t xml:space="preserve">Triton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6 st</w:t>
            </w:r>
          </w:p>
        </w:tc>
        <w:tc>
          <w:tcPr>
            <w:tcW w:type="dxa" w:w="29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The Simpsons (thème)</w:t>
            </w:r>
          </w:p>
        </w:tc>
        <w:tc>
          <w:tcPr>
            <w:tcW w:type="dxa" w:w="27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Dissonance, instabilité</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2E"/>
                <w:sz w:val="19"/>
                <w:szCs w:val="19"/>
              </w:rPr>
              <w:t xml:space="preserve">Quinte juste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9"/>
                <w:szCs w:val="19"/>
              </w:rPr>
              <w:t xml:space="preserve">7 st</w:t>
            </w:r>
          </w:p>
        </w:tc>
        <w:tc>
          <w:tcPr>
            <w:tcW w:type="dxa" w:w="296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9"/>
                <w:szCs w:val="19"/>
              </w:rPr>
              <w:t xml:space="preserve">Star Wars (thème)</w:t>
            </w:r>
          </w:p>
        </w:tc>
        <w:tc>
          <w:tcPr>
            <w:tcW w:type="dxa" w:w="276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9"/>
                <w:szCs w:val="19"/>
              </w:rPr>
              <w:t xml:space="preserve">Stabilité héroïque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19"/>
                <w:szCs w:val="19"/>
              </w:rPr>
              <w:t xml:space="preserve">Sixte mineure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8 st</w:t>
            </w:r>
          </w:p>
        </w:tc>
        <w:tc>
          <w:tcPr>
            <w:tcW w:type="dxa" w:w="29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The Entertainer</w:t>
            </w:r>
          </w:p>
        </w:tc>
        <w:tc>
          <w:tcPr>
            <w:tcW w:type="dxa" w:w="27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Nostalgie douce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2E"/>
                <w:sz w:val="19"/>
                <w:szCs w:val="19"/>
              </w:rPr>
              <w:t xml:space="preserve">Sixte majeure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9"/>
                <w:szCs w:val="19"/>
              </w:rPr>
              <w:t xml:space="preserve">9 st</w:t>
            </w:r>
          </w:p>
        </w:tc>
        <w:tc>
          <w:tcPr>
            <w:tcW w:type="dxa" w:w="296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9"/>
                <w:szCs w:val="19"/>
              </w:rPr>
              <w:t xml:space="preserve">My Bonnie</w:t>
            </w:r>
          </w:p>
        </w:tc>
        <w:tc>
          <w:tcPr>
            <w:tcW w:type="dxa" w:w="276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9"/>
                <w:szCs w:val="19"/>
              </w:rPr>
              <w:t xml:space="preserve">Ouverture lyrique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19"/>
                <w:szCs w:val="19"/>
              </w:rPr>
              <w:t xml:space="preserve">Septième mineure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10 st</w:t>
            </w:r>
          </w:p>
        </w:tc>
        <w:tc>
          <w:tcPr>
            <w:tcW w:type="dxa" w:w="29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Somewhere (WSS)</w:t>
            </w:r>
          </w:p>
        </w:tc>
        <w:tc>
          <w:tcPr>
            <w:tcW w:type="dxa" w:w="27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Tension suspendue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1A1A2E"/>
                <w:sz w:val="19"/>
                <w:szCs w:val="19"/>
              </w:rPr>
              <w:t xml:space="preserve">Septième majeure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9"/>
                <w:szCs w:val="19"/>
              </w:rPr>
              <w:t xml:space="preserve">11 st</w:t>
            </w:r>
          </w:p>
        </w:tc>
        <w:tc>
          <w:tcPr>
            <w:tcW w:type="dxa" w:w="296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9"/>
                <w:szCs w:val="19"/>
              </w:rPr>
              <w:t xml:space="preserve">Take On Me (intro)</w:t>
            </w:r>
          </w:p>
        </w:tc>
        <w:tc>
          <w:tcPr>
            <w:tcW w:type="dxa" w:w="2763"/>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1A1A2E"/>
                <w:sz w:val="19"/>
                <w:szCs w:val="19"/>
              </w:rPr>
              <w:t xml:space="preserve">Tension lumineuse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19"/>
                <w:szCs w:val="19"/>
              </w:rPr>
              <w:t xml:space="preserve">Octave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12 st</w:t>
            </w:r>
          </w:p>
        </w:tc>
        <w:tc>
          <w:tcPr>
            <w:tcW w:type="dxa" w:w="29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Somewhere Over Rainbow</w:t>
            </w:r>
          </w:p>
        </w:tc>
        <w:tc>
          <w:tcPr>
            <w:tcW w:type="dxa" w:w="276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Saut, affirmation</w:t>
            </w:r>
          </w:p>
        </w:tc>
      </w:tr>
    </w:tbl>
    <w:p>
      <w:pPr>
        <w:spacing w:before="160" w:after="0"/>
      </w:pPr>
    </w:p>
    <w:p>
      <w:pPr>
        <w:pBdr>
          <w:bottom w:val="single" w:color="1B4F8A" w:sz="4" w:space="2"/>
        </w:pBdr>
        <w:spacing w:before="280" w:after="100"/>
      </w:pPr>
      <w:r>
        <w:rPr>
          <w:rFonts w:ascii="Arial" w:cs="Arial" w:eastAsia="Arial" w:hAnsi="Arial"/>
          <w:b/>
          <w:bCs/>
          <w:color w:val="1B4F8A"/>
          <w:sz w:val="30"/>
          <w:szCs w:val="30"/>
        </w:rPr>
        <w:t xml:space="preserve">1.4  Progression des exercices d'accords semaine par semaine</w:t>
      </w:r>
    </w:p>
    <w:p>
      <w:pPr>
        <w:spacing w:before="60" w:after="0"/>
      </w:pPr>
    </w:p>
    <w:p>
      <w:pPr>
        <w:spacing w:before="40" w:after="100"/>
      </w:pPr>
      <w:r>
        <w:rPr>
          <w:rFonts w:ascii="Arial" w:cs="Arial" w:eastAsia="Arial" w:hAnsi="Arial"/>
          <w:b w:val="false"/>
          <w:bCs w:val="false"/>
          <w:color w:val="1A1A2E"/>
          <w:sz w:val="22"/>
          <w:szCs w:val="22"/>
        </w:rPr>
        <w:t xml:space="preserve">Chaque étape ne passe à la suivante que lorsque 80% des réponses sont correctes sur 3 sessions consécutives. Jamais avant.</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826"/>
        <w:gridCol w:w="1600"/>
      </w:tblGrid>
      <w:tr>
        <w:tc>
          <w:tcPr>
            <w:tcW w:type="dxa" w:w="10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Période</w:t>
            </w:r>
          </w:p>
        </w:tc>
        <w:tc>
          <w:tcPr>
            <w:tcW w:type="dxa" w:w="16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Niveau</w:t>
            </w:r>
          </w:p>
        </w:tc>
        <w:tc>
          <w:tcPr>
            <w:tcW w:type="dxa" w:w="4826"/>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Exercice</w:t>
            </w:r>
          </w:p>
        </w:tc>
        <w:tc>
          <w:tcPr>
            <w:tcW w:type="dxa" w:w="16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Outil</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19"/>
                <w:szCs w:val="19"/>
              </w:rPr>
              <w:t xml:space="preserve">Sem 1-4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19"/>
                <w:szCs w:val="19"/>
              </w:rPr>
              <w:t xml:space="preserve">Qualité brute</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Majeur ou mineur ? — rien d'autre. Écoute, réponds, vérifie.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EarMaster</w:t>
            </w:r>
          </w:p>
        </w:tc>
      </w:tr>
      <w:tr>
        <w:tc>
          <w:tcPr>
            <w:tcW w:type="dxa" w:w="1000"/>
            <w:tcBorders>
              <w:top w:val="single" w:color="CCCCCC" w:sz="1"/>
              <w:left w:val="single" w:color="CCCCCC" w:sz="1"/>
              <w:bottom w:val="single" w:color="CCCCCC" w:sz="1"/>
              <w:right w:val="single" w:color="CCCCCC" w:sz="1"/>
            </w:tcBorders>
            <w:shd w:fill="D0EDE8" w:val="clear"/>
            <w:tcMar>
              <w:top w:type="dxa" w:w="60"/>
              <w:left w:type="dxa" w:w="120"/>
              <w:bottom w:type="dxa" w:w="60"/>
              <w:right w:type="dxa" w:w="120"/>
            </w:tcMar>
          </w:tcPr>
          <w:p>
            <w:r>
              <w:rPr>
                <w:rFonts w:ascii="Arial" w:cs="Arial" w:eastAsia="Arial" w:hAnsi="Arial"/>
                <w:b/>
                <w:bCs/>
                <w:color w:val="1A1A2E"/>
                <w:sz w:val="19"/>
                <w:szCs w:val="19"/>
              </w:rPr>
              <w:t xml:space="preserve">Sem 5-8</w:t>
            </w:r>
          </w:p>
        </w:tc>
        <w:tc>
          <w:tcPr>
            <w:tcW w:type="dxa" w:w="1600"/>
            <w:tcBorders>
              <w:top w:val="single" w:color="CCCCCC" w:sz="1"/>
              <w:left w:val="single" w:color="CCCCCC" w:sz="1"/>
              <w:bottom w:val="single" w:color="CCCCCC" w:sz="1"/>
              <w:right w:val="single" w:color="CCCCCC" w:sz="1"/>
            </w:tcBorders>
            <w:shd w:fill="D0EDE8" w:val="clear"/>
            <w:tcMar>
              <w:top w:type="dxa" w:w="60"/>
              <w:left w:type="dxa" w:w="120"/>
              <w:bottom w:type="dxa" w:w="60"/>
              <w:right w:type="dxa" w:w="120"/>
            </w:tcMar>
          </w:tcPr>
          <w:p>
            <w:r>
              <w:rPr>
                <w:rFonts w:ascii="Arial" w:cs="Arial" w:eastAsia="Arial" w:hAnsi="Arial"/>
                <w:b/>
                <w:bCs/>
                <w:color w:val="1A1A2E"/>
                <w:sz w:val="19"/>
                <w:szCs w:val="19"/>
              </w:rPr>
              <w:t xml:space="preserve">4 triades</w:t>
            </w:r>
          </w:p>
        </w:tc>
        <w:tc>
          <w:tcPr>
            <w:tcW w:type="dxa" w:w="4826"/>
            <w:tcBorders>
              <w:top w:val="single" w:color="CCCCCC" w:sz="1"/>
              <w:left w:val="single" w:color="CCCCCC" w:sz="1"/>
              <w:bottom w:val="single" w:color="CCCCCC" w:sz="1"/>
              <w:right w:val="single" w:color="CCCCCC" w:sz="1"/>
            </w:tcBorders>
            <w:shd w:fill="D0EDE8" w:val="clear"/>
            <w:tcMar>
              <w:top w:type="dxa" w:w="60"/>
              <w:left w:type="dxa" w:w="120"/>
              <w:bottom w:type="dxa" w:w="60"/>
              <w:right w:type="dxa" w:w="120"/>
            </w:tcMar>
          </w:tcPr>
          <w:p>
            <w:r>
              <w:rPr>
                <w:rFonts w:ascii="Arial" w:cs="Arial" w:eastAsia="Arial" w:hAnsi="Arial"/>
                <w:b w:val="false"/>
                <w:bCs w:val="false"/>
                <w:color w:val="1A1A2E"/>
                <w:sz w:val="19"/>
                <w:szCs w:val="19"/>
              </w:rPr>
              <w:t xml:space="preserve">Majeur, mineur, diminué, augmenté. Crée tes propres flashcards MIDI dans Reaper.</w:t>
            </w:r>
          </w:p>
        </w:tc>
        <w:tc>
          <w:tcPr>
            <w:tcW w:type="dxa" w:w="1600"/>
            <w:tcBorders>
              <w:top w:val="single" w:color="CCCCCC" w:sz="1"/>
              <w:left w:val="single" w:color="CCCCCC" w:sz="1"/>
              <w:bottom w:val="single" w:color="CCCCCC" w:sz="1"/>
              <w:right w:val="single" w:color="CCCCCC" w:sz="1"/>
            </w:tcBorders>
            <w:shd w:fill="D0EDE8" w:val="clear"/>
            <w:tcMar>
              <w:top w:type="dxa" w:w="60"/>
              <w:left w:type="dxa" w:w="120"/>
              <w:bottom w:type="dxa" w:w="60"/>
              <w:right w:type="dxa" w:w="120"/>
            </w:tcMar>
          </w:tcPr>
          <w:p>
            <w:r>
              <w:rPr>
                <w:rFonts w:ascii="Arial" w:cs="Arial" w:eastAsia="Arial" w:hAnsi="Arial"/>
                <w:b w:val="false"/>
                <w:bCs w:val="false"/>
                <w:color w:val="1A1A2E"/>
                <w:sz w:val="19"/>
                <w:szCs w:val="19"/>
              </w:rPr>
              <w:t xml:space="preserve">Reaper MIDI</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19"/>
                <w:szCs w:val="19"/>
              </w:rPr>
              <w:t xml:space="preserve">Sem 9-16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19"/>
                <w:szCs w:val="19"/>
              </w:rPr>
              <w:t xml:space="preserve">7èmes</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Maj7, m7, dom7, m7b5, dim7. Les briques du jazz et de la musique moderne.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EarMaster + Reaper</w:t>
            </w:r>
          </w:p>
        </w:tc>
      </w:tr>
      <w:tr>
        <w:tc>
          <w:tcPr>
            <w:tcW w:type="dxa" w:w="1000"/>
            <w:tcBorders>
              <w:top w:val="single" w:color="CCCCCC" w:sz="1"/>
              <w:left w:val="single" w:color="CCCCCC" w:sz="1"/>
              <w:bottom w:val="single" w:color="CCCCCC" w:sz="1"/>
              <w:right w:val="single" w:color="CCCCCC" w:sz="1"/>
            </w:tcBorders>
            <w:shd w:fill="D0EDE8" w:val="clear"/>
            <w:tcMar>
              <w:top w:type="dxa" w:w="60"/>
              <w:left w:type="dxa" w:w="120"/>
              <w:bottom w:type="dxa" w:w="60"/>
              <w:right w:type="dxa" w:w="120"/>
            </w:tcMar>
          </w:tcPr>
          <w:p>
            <w:r>
              <w:rPr>
                <w:rFonts w:ascii="Arial" w:cs="Arial" w:eastAsia="Arial" w:hAnsi="Arial"/>
                <w:b/>
                <w:bCs/>
                <w:color w:val="1A1A2E"/>
                <w:sz w:val="19"/>
                <w:szCs w:val="19"/>
              </w:rPr>
              <w:t xml:space="preserve">Sem 17-24</w:t>
            </w:r>
          </w:p>
        </w:tc>
        <w:tc>
          <w:tcPr>
            <w:tcW w:type="dxa" w:w="1600"/>
            <w:tcBorders>
              <w:top w:val="single" w:color="CCCCCC" w:sz="1"/>
              <w:left w:val="single" w:color="CCCCCC" w:sz="1"/>
              <w:bottom w:val="single" w:color="CCCCCC" w:sz="1"/>
              <w:right w:val="single" w:color="CCCCCC" w:sz="1"/>
            </w:tcBorders>
            <w:shd w:fill="D0EDE8" w:val="clear"/>
            <w:tcMar>
              <w:top w:type="dxa" w:w="60"/>
              <w:left w:type="dxa" w:w="120"/>
              <w:bottom w:type="dxa" w:w="60"/>
              <w:right w:type="dxa" w:w="120"/>
            </w:tcMar>
          </w:tcPr>
          <w:p>
            <w:r>
              <w:rPr>
                <w:rFonts w:ascii="Arial" w:cs="Arial" w:eastAsia="Arial" w:hAnsi="Arial"/>
                <w:b/>
                <w:bCs/>
                <w:color w:val="1A1A2E"/>
                <w:sz w:val="19"/>
                <w:szCs w:val="19"/>
              </w:rPr>
              <w:t xml:space="preserve">Progressions</w:t>
            </w:r>
          </w:p>
        </w:tc>
        <w:tc>
          <w:tcPr>
            <w:tcW w:type="dxa" w:w="4826"/>
            <w:tcBorders>
              <w:top w:val="single" w:color="CCCCCC" w:sz="1"/>
              <w:left w:val="single" w:color="CCCCCC" w:sz="1"/>
              <w:bottom w:val="single" w:color="CCCCCC" w:sz="1"/>
              <w:right w:val="single" w:color="CCCCCC" w:sz="1"/>
            </w:tcBorders>
            <w:shd w:fill="D0EDE8" w:val="clear"/>
            <w:tcMar>
              <w:top w:type="dxa" w:w="60"/>
              <w:left w:type="dxa" w:w="120"/>
              <w:bottom w:type="dxa" w:w="60"/>
              <w:right w:type="dxa" w:w="120"/>
            </w:tcMar>
          </w:tcPr>
          <w:p>
            <w:r>
              <w:rPr>
                <w:rFonts w:ascii="Arial" w:cs="Arial" w:eastAsia="Arial" w:hAnsi="Arial"/>
                <w:b w:val="false"/>
                <w:bCs w:val="false"/>
                <w:color w:val="1A1A2E"/>
                <w:sz w:val="19"/>
                <w:szCs w:val="19"/>
              </w:rPr>
              <w:t xml:space="preserve">ii-V-I, I-IV-V-I, I-vi-IV-V. Écoute les degrés, pas les accords.</w:t>
            </w:r>
          </w:p>
        </w:tc>
        <w:tc>
          <w:tcPr>
            <w:tcW w:type="dxa" w:w="1600"/>
            <w:tcBorders>
              <w:top w:val="single" w:color="CCCCCC" w:sz="1"/>
              <w:left w:val="single" w:color="CCCCCC" w:sz="1"/>
              <w:bottom w:val="single" w:color="CCCCCC" w:sz="1"/>
              <w:right w:val="single" w:color="CCCCCC" w:sz="1"/>
            </w:tcBorders>
            <w:shd w:fill="D0EDE8" w:val="clear"/>
            <w:tcMar>
              <w:top w:type="dxa" w:w="60"/>
              <w:left w:type="dxa" w:w="120"/>
              <w:bottom w:type="dxa" w:w="60"/>
              <w:right w:type="dxa" w:w="120"/>
            </w:tcMar>
          </w:tcPr>
          <w:p>
            <w:r>
              <w:rPr>
                <w:rFonts w:ascii="Arial" w:cs="Arial" w:eastAsia="Arial" w:hAnsi="Arial"/>
                <w:b w:val="false"/>
                <w:bCs w:val="false"/>
                <w:color w:val="1A1A2E"/>
                <w:sz w:val="19"/>
                <w:szCs w:val="19"/>
              </w:rPr>
              <w:t xml:space="preserve">iReal Pro</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19"/>
                <w:szCs w:val="19"/>
              </w:rPr>
              <w:t xml:space="preserve">Sem 25+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1A2E"/>
                <w:sz w:val="19"/>
                <w:szCs w:val="19"/>
              </w:rPr>
              <w:t xml:space="preserve">Transcription</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Grille entière 32 mesures. Couplet + refrain. L'objectif de fin d'Année 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2E"/>
                <w:sz w:val="19"/>
                <w:szCs w:val="19"/>
              </w:rPr>
              <w:t xml:space="preserve">Transcribe! + Reaper</w:t>
            </w:r>
          </w:p>
        </w:tc>
      </w:tr>
    </w:tbl>
    <w:p>
      <w:pPr>
        <w:spacing w:before="160" w:after="0"/>
      </w:pPr>
    </w:p>
    <w:p>
      <w:pPr>
        <w:pBdr>
          <w:bottom w:val="single" w:color="1B4F8A" w:sz="4" w:space="2"/>
        </w:pBdr>
        <w:spacing w:before="280" w:after="100"/>
      </w:pPr>
      <w:r>
        <w:rPr>
          <w:rFonts w:ascii="Arial" w:cs="Arial" w:eastAsia="Arial" w:hAnsi="Arial"/>
          <w:b/>
          <w:bCs/>
          <w:color w:val="1B4F8A"/>
          <w:sz w:val="30"/>
          <w:szCs w:val="30"/>
        </w:rPr>
        <w:t xml:space="preserve">1.5  L'oreille fonctionnelle — penser en degrés</w:t>
      </w:r>
    </w:p>
    <w:p>
      <w:pPr>
        <w:spacing w:before="60" w:after="0"/>
      </w:pPr>
    </w:p>
    <w:p>
      <w:pPr>
        <w:spacing w:before="40" w:after="100"/>
      </w:pPr>
      <w:r>
        <w:rPr>
          <w:rFonts w:ascii="Arial" w:cs="Arial" w:eastAsia="Arial" w:hAnsi="Arial"/>
          <w:b w:val="false"/>
          <w:bCs w:val="false"/>
          <w:color w:val="1A1A2E"/>
          <w:sz w:val="22"/>
          <w:szCs w:val="22"/>
        </w:rPr>
        <w:t xml:space="preserve">C'est le saut quantique vers l'autonomie musicale. Quand tu entends un morceau, tu ne penses plus 'cet accord est Do majeur' mais 'cet accord est le I'. Pourquoi ? Parce que le I en Do majeur et le I en Ré bémol majeur ont la même fonction, la même tension, la même couleur émotionnelle.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7A6E" w:sz="24"/>
              <w:bottom w:val="none" w:color="FFFFFF" w:sz="0"/>
              <w:right w:val="none" w:color="FFFFFF" w:sz="0"/>
            </w:tcBorders>
            <w:shd w:fill="D0EDE8" w:val="clear"/>
            <w:tcMar>
              <w:top w:type="dxa" w:w="100"/>
              <w:left w:type="dxa" w:w="240"/>
              <w:bottom w:type="dxa" w:w="100"/>
              <w:right w:type="dxa" w:w="240"/>
            </w:tcMar>
          </w:tcPr>
          <w:p>
            <w:pPr>
              <w:spacing w:before="0" w:after="60"/>
            </w:pPr>
            <w:r>
              <w:rPr>
                <w:rFonts w:ascii="Arial" w:cs="Arial" w:eastAsia="Arial" w:hAnsi="Arial"/>
                <w:b/>
                <w:bCs/>
                <w:color w:val="1A7A6E"/>
                <w:sz w:val="20"/>
                <w:szCs w:val="20"/>
              </w:rPr>
              <w:t xml:space="preserve">Exercice pratique</w:t>
            </w:r>
          </w:p>
          <w:p>
            <w:r>
              <w:rPr>
                <w:rFonts w:ascii="Arial" w:cs="Arial" w:eastAsia="Arial" w:hAnsi="Arial"/>
                <w:color w:val="1A1A2E"/>
                <w:sz w:val="21"/>
                <w:szCs w:val="21"/>
              </w:rPr>
              <w:t xml:space="preserve">Méthode concrète : écoute la même chanson transposée dans 3 tonalités différentes. Identifie ce qui ne change pas (les fonctions) et ce qui change (la hauteur). Fais-le dans Reaper : duplique la piste MIDI, transpose de +2 et +5 demi-tons, rejoue. L'oreille fonctionnelle se révèle dans cet exercice.</w:t>
            </w:r>
          </w:p>
        </w:tc>
      </w:tr>
    </w:tbl>
    <w:p>
      <w:pPr>
        <w:spacing w:before="100" w:after="0"/>
      </w:pPr>
    </w:p>
    <w:p>
      <w:pPr>
        <w:spacing w:before="200" w:after="60"/>
      </w:pPr>
      <w:r>
        <w:rPr>
          <w:rFonts w:ascii="Arial" w:cs="Arial" w:eastAsia="Arial" w:hAnsi="Arial"/>
          <w:b/>
          <w:bCs/>
          <w:color w:val="0D1B2A"/>
          <w:sz w:val="24"/>
          <w:szCs w:val="24"/>
        </w:rPr>
        <w:t xml:space="preserve">Les progressions fonctionnelles à reconnaître en priorité</w:t>
      </w:r>
    </w:p>
    <w:p>
      <w:pPr>
        <w:pStyle w:val="ListParagraph"/>
        <w:numPr>
          <w:ilvl w:val="0"/>
          <w:numId w:val="3"/>
        </w:numPr>
        <w:spacing w:before="60" w:after="80"/>
      </w:pPr>
      <w:r>
        <w:rPr>
          <w:rFonts w:ascii="Arial" w:cs="Arial" w:eastAsia="Arial" w:hAnsi="Arial"/>
          <w:b/>
          <w:bCs/>
          <w:color w:val="1A7A6E"/>
          <w:sz w:val="22"/>
          <w:szCs w:val="22"/>
        </w:rPr>
        <w:t xml:space="preserve">I – IV – V – I : </w:t>
      </w:r>
      <w:r>
        <w:rPr>
          <w:rFonts w:ascii="Arial" w:cs="Arial" w:eastAsia="Arial" w:hAnsi="Arial"/>
          <w:color w:val="1A1A2E"/>
          <w:sz w:val="22"/>
          <w:szCs w:val="22"/>
        </w:rPr>
        <w:t xml:space="preserve">La progression fondamentale de toute la musique occidentale. Blues, folk, rock. La reconnaître à l'aveugle dans n'importe quelle tonalité est l'objectif du Niveau 3.</w:t>
      </w:r>
    </w:p>
    <w:p>
      <w:pPr>
        <w:pStyle w:val="ListParagraph"/>
        <w:numPr>
          <w:ilvl w:val="0"/>
          <w:numId w:val="3"/>
        </w:numPr>
        <w:spacing w:before="60" w:after="80"/>
      </w:pPr>
      <w:r>
        <w:rPr>
          <w:rFonts w:ascii="Arial" w:cs="Arial" w:eastAsia="Arial" w:hAnsi="Arial"/>
          <w:b/>
          <w:bCs/>
          <w:color w:val="1A7A6E"/>
          <w:sz w:val="22"/>
          <w:szCs w:val="22"/>
        </w:rPr>
        <w:t xml:space="preserve">ii – V – I : </w:t>
      </w:r>
      <w:r>
        <w:rPr>
          <w:rFonts w:ascii="Arial" w:cs="Arial" w:eastAsia="Arial" w:hAnsi="Arial"/>
          <w:color w:val="1A1A2E"/>
          <w:sz w:val="22"/>
          <w:szCs w:val="22"/>
        </w:rPr>
        <w:t xml:space="preserve">La progression reine du jazz. Le ii est instable, le V est en tension maximale, le I résout. Une fois entendue, tu la reconnaîtras partout.</w:t>
      </w:r>
    </w:p>
    <w:p>
      <w:pPr>
        <w:pStyle w:val="ListParagraph"/>
        <w:numPr>
          <w:ilvl w:val="0"/>
          <w:numId w:val="3"/>
        </w:numPr>
        <w:spacing w:before="60" w:after="80"/>
      </w:pPr>
      <w:r>
        <w:rPr>
          <w:rFonts w:ascii="Arial" w:cs="Arial" w:eastAsia="Arial" w:hAnsi="Arial"/>
          <w:b/>
          <w:bCs/>
          <w:color w:val="1A7A6E"/>
          <w:sz w:val="22"/>
          <w:szCs w:val="22"/>
        </w:rPr>
        <w:t xml:space="preserve">I – vi – IV – V : </w:t>
      </w:r>
      <w:r>
        <w:rPr>
          <w:rFonts w:ascii="Arial" w:cs="Arial" w:eastAsia="Arial" w:hAnsi="Arial"/>
          <w:color w:val="1A1A2E"/>
          <w:sz w:val="22"/>
          <w:szCs w:val="22"/>
        </w:rPr>
        <w:t xml:space="preserve">La 'progression des années 50'. Dans 90% de la pop. Si tu peux la fredonner dans n'importe quelle tonalité, ton oreille fonctionnelle est opérationnelle.</w:t>
      </w:r>
    </w:p>
    <w:p>
      <w:pPr>
        <w:pStyle w:val="ListParagraph"/>
        <w:numPr>
          <w:ilvl w:val="0"/>
          <w:numId w:val="3"/>
        </w:numPr>
        <w:spacing w:before="60" w:after="80"/>
      </w:pPr>
      <w:r>
        <w:rPr>
          <w:rFonts w:ascii="Arial" w:cs="Arial" w:eastAsia="Arial" w:hAnsi="Arial"/>
          <w:b/>
          <w:bCs/>
          <w:color w:val="1A7A6E"/>
          <w:sz w:val="22"/>
          <w:szCs w:val="22"/>
        </w:rPr>
        <w:t xml:space="preserve">I – V – vi – IV : </w:t>
      </w:r>
      <w:r>
        <w:rPr>
          <w:rFonts w:ascii="Arial" w:cs="Arial" w:eastAsia="Arial" w:hAnsi="Arial"/>
          <w:color w:val="1A1A2E"/>
          <w:sz w:val="22"/>
          <w:szCs w:val="22"/>
        </w:rPr>
        <w:t xml:space="preserve">La 'axis progression' moderne (Pachelbel Canon, Axis of Awesome). Des centaines de chansons pop des 40 dernières années.</w:t>
      </w:r>
    </w:p>
    <w:p>
      <w:pPr>
        <w:spacing w:before="160" w:after="0"/>
      </w:pPr>
    </w:p>
    <w:p>
      <w:pPr>
        <w:pBdr>
          <w:bottom w:val="single" w:color="1B4F8A" w:sz="4" w:space="2"/>
        </w:pBdr>
        <w:spacing w:before="280" w:after="100"/>
      </w:pPr>
      <w:r>
        <w:rPr>
          <w:rFonts w:ascii="Arial" w:cs="Arial" w:eastAsia="Arial" w:hAnsi="Arial"/>
          <w:b/>
          <w:bCs/>
          <w:color w:val="1B4F8A"/>
          <w:sz w:val="30"/>
          <w:szCs w:val="30"/>
        </w:rPr>
        <w:t xml:space="preserve">1.6  Outils et logiciels recommandés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Outil</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8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Usage spécifique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EarMaster 6</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Logiciel payant</w:t>
            </w:r>
          </w:p>
        </w:tc>
        <w:tc>
          <w:tcPr>
            <w:tcW w:type="dxa" w:w="4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Intervalles, accords, progressions. Système d'exercices progressifs. La référence pour l'oreille structurée.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A1A2E"/>
                <w:sz w:val="19"/>
                <w:szCs w:val="19"/>
              </w:rPr>
              <w:t xml:space="preserve">Teoria.com</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Web gratuit</w:t>
            </w:r>
          </w:p>
        </w:tc>
        <w:tc>
          <w:tcPr>
            <w:tcW w:type="dxa" w:w="4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Exercices libres d'intervalles et accords. Idéal pour compléter EarMaster sans coût.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iReal Pro</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App (iOS/Android)</w:t>
            </w:r>
          </w:p>
        </w:tc>
        <w:tc>
          <w:tcPr>
            <w:tcW w:type="dxa" w:w="4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Backing tracks de standards jazz. Tempo ajustable. Indispensable pour l'oreille fonctionnelle.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A1A2E"/>
                <w:sz w:val="19"/>
                <w:szCs w:val="19"/>
              </w:rPr>
              <w:t xml:space="preserve">Transcribe!</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Logiciel payant</w:t>
            </w:r>
          </w:p>
        </w:tc>
        <w:tc>
          <w:tcPr>
            <w:tcW w:type="dxa" w:w="4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Ralentissement sans changement de hauteur. Boucles sur mesure. L'outil de transcription professionnel.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Amazing Slow Downer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App</w:t>
            </w:r>
          </w:p>
        </w:tc>
        <w:tc>
          <w:tcPr>
            <w:tcW w:type="dxa" w:w="4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Alternative mobile à Transcribe! pour transcrire en déplacement.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A1A2E"/>
                <w:sz w:val="19"/>
                <w:szCs w:val="19"/>
              </w:rPr>
              <w:t xml:space="preserve">Reaper (MIDI custom)</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DAW</w:t>
            </w:r>
          </w:p>
        </w:tc>
        <w:tc>
          <w:tcPr>
            <w:tcW w:type="dxa" w:w="4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Crée tes propres flashcards d'accords en MIDI aléatoire. Enregistre tes réponses vocales.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2A" w:val="clear"/>
            <w:tcMar>
              <w:top w:type="dxa" w:w="200"/>
              <w:left w:type="dxa" w:w="320"/>
              <w:bottom w:type="dxa" w:w="200"/>
              <w:right w:type="dxa" w:w="320"/>
            </w:tcMar>
          </w:tcPr>
          <w:p>
            <w:r>
              <w:rPr>
                <w:rFonts w:ascii="Arial" w:cs="Arial" w:eastAsia="Arial" w:hAnsi="Arial"/>
                <w:b/>
                <w:bCs/>
                <w:color w:val="FFFFFF"/>
                <w:sz w:val="40"/>
                <w:szCs w:val="40"/>
              </w:rPr>
              <w:t xml:space="preserve">PARTIE II — ORCHESTRATION, BUILDS &amp; DROPS</w:t>
            </w:r>
          </w:p>
        </w:tc>
      </w:tr>
    </w:tbl>
    <w:p>
      <w:pPr>
        <w:spacing w:before="120" w:after="0"/>
      </w:pPr>
    </w:p>
    <w:p>
      <w:pPr>
        <w:spacing w:before="40" w:after="100"/>
      </w:pPr>
      <w:r>
        <w:rPr>
          <w:rFonts w:ascii="Arial" w:cs="Arial" w:eastAsia="Arial" w:hAnsi="Arial"/>
          <w:b w:val="false"/>
          <w:bCs w:val="false"/>
          <w:color w:val="1A1A2E"/>
          <w:sz w:val="22"/>
          <w:szCs w:val="22"/>
        </w:rPr>
        <w:t xml:space="preserve">L'orchestration est l'art de distribuer de la musique entre plusieurs voix et timbres pour créer un effet sonore plus grand que la somme de ses parties. Pour le compositeur MAO moderne, cela signifie maîtriser simultanément la grammaire des instruments réels et les outils de production électronique — en particulier les architectures de tension que sont les builds et les drops.</w:t>
      </w:r>
    </w:p>
    <w:p>
      <w:pPr>
        <w:spacing w:before="80" w:after="0"/>
      </w:pPr>
    </w:p>
    <w:p>
      <w:pPr>
        <w:pBdr>
          <w:bottom w:val="single" w:color="1B4F8A" w:sz="4" w:space="2"/>
        </w:pBdr>
        <w:spacing w:before="280" w:after="100"/>
      </w:pPr>
      <w:r>
        <w:rPr>
          <w:rFonts w:ascii="Arial" w:cs="Arial" w:eastAsia="Arial" w:hAnsi="Arial"/>
          <w:b/>
          <w:bCs/>
          <w:color w:val="1B4F8A"/>
          <w:sz w:val="30"/>
          <w:szCs w:val="30"/>
        </w:rPr>
        <w:t xml:space="preserve">2.1  Les 4 rôles permanents d'un arrangement</w:t>
      </w:r>
    </w:p>
    <w:p>
      <w:pPr>
        <w:spacing w:before="60" w:after="0"/>
      </w:pPr>
    </w:p>
    <w:p>
      <w:pPr>
        <w:spacing w:before="40" w:after="100"/>
      </w:pPr>
      <w:r>
        <w:rPr>
          <w:rFonts w:ascii="Arial" w:cs="Arial" w:eastAsia="Arial" w:hAnsi="Arial"/>
          <w:b w:val="false"/>
          <w:bCs w:val="false"/>
          <w:color w:val="1A1A2E"/>
          <w:sz w:val="22"/>
          <w:szCs w:val="22"/>
        </w:rPr>
        <w:t xml:space="preserve">Un orchestre — réel ou virtuel — fonctionne avec 4 rôles permanents à remplir à tout moment. Un arrangement faible n'en active qu'un ou deux. Un arrangement fort gère les 4 en tension permanente, avec des hiérarchies qui changent.</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none" w:color="FFFFFF" w:sz="0"/>
              <w:left w:val="none" w:color="FFFFFF" w:sz="0"/>
              <w:bottom w:val="none" w:color="FFFFFF" w:sz="0"/>
              <w:right w:val="none" w:color="FFFFFF" w:sz="0"/>
            </w:tcBorders>
            <w:shd w:fill="1B4F8A" w:val="clear"/>
            <w:tcMar>
              <w:top w:type="dxa" w:w="160"/>
              <w:left w:type="dxa" w:w="180"/>
              <w:bottom w:type="dxa" w:w="160"/>
              <w:right w:type="dxa" w:w="180"/>
            </w:tcMar>
          </w:tcPr>
          <w:p>
            <w:pPr>
              <w:jc w:val="center"/>
            </w:pPr>
            <w:r>
              <w:rPr>
                <w:rFonts w:ascii="Arial" w:cs="Arial" w:eastAsia="Arial" w:hAnsi="Arial"/>
                <w:sz w:val="36"/>
                <w:szCs w:val="36"/>
              </w:rPr>
              <w:t xml:space="preserve">🔴</w:t>
            </w:r>
          </w:p>
          <w:p>
            <w:pPr>
              <w:spacing w:before="60" w:after="40"/>
              <w:jc w:val="center"/>
            </w:pPr>
            <w:r>
              <w:rPr>
                <w:rFonts w:ascii="Arial" w:cs="Arial" w:eastAsia="Arial" w:hAnsi="Arial"/>
                <w:b/>
                <w:bCs/>
                <w:color w:val="FFFFFF"/>
                <w:sz w:val="22"/>
                <w:szCs w:val="22"/>
              </w:rPr>
              <w:t xml:space="preserve">FONDATION</w:t>
            </w:r>
          </w:p>
          <w:p>
            <w:pPr>
              <w:spacing w:before="0" w:after="40"/>
              <w:jc w:val="center"/>
            </w:pPr>
            <w:r>
              <w:rPr>
                <w:rFonts w:ascii="Arial" w:cs="Arial" w:eastAsia="Arial" w:hAnsi="Arial"/>
                <w:color w:val="DDDDDD"/>
                <w:sz w:val="18"/>
                <w:szCs w:val="18"/>
              </w:rPr>
              <w:t xml:space="preserve">Basses, kick, pad grave</w:t>
            </w:r>
          </w:p>
          <w:p>
            <w:pPr>
              <w:jc w:val="center"/>
            </w:pPr>
            <w:r>
              <w:rPr>
                <w:rFonts w:ascii="Arial" w:cs="Arial" w:eastAsia="Arial" w:hAnsi="Arial"/>
                <w:color w:val="EEEEEE"/>
                <w:sz w:val="18"/>
                <w:szCs w:val="18"/>
              </w:rPr>
              <w:t xml:space="preserve">Ancre l'espace harmonique et physique (20–200 Hz)</w:t>
            </w:r>
          </w:p>
        </w:tc>
        <w:tc>
          <w:tcPr>
            <w:tcW w:type="dxa" w:w="2256"/>
            <w:tcBorders>
              <w:top w:val="none" w:color="FFFFFF" w:sz="0"/>
              <w:left w:val="none" w:color="FFFFFF" w:sz="0"/>
              <w:bottom w:val="none" w:color="FFFFFF" w:sz="0"/>
              <w:right w:val="none" w:color="FFFFFF" w:sz="0"/>
            </w:tcBorders>
            <w:shd w:fill="1A7A6E" w:val="clear"/>
            <w:tcMar>
              <w:top w:type="dxa" w:w="160"/>
              <w:left w:type="dxa" w:w="180"/>
              <w:bottom w:type="dxa" w:w="160"/>
              <w:right w:type="dxa" w:w="180"/>
            </w:tcMar>
          </w:tcPr>
          <w:p>
            <w:pPr>
              <w:jc w:val="center"/>
            </w:pPr>
            <w:r>
              <w:rPr>
                <w:rFonts w:ascii="Arial" w:cs="Arial" w:eastAsia="Arial" w:hAnsi="Arial"/>
                <w:sz w:val="36"/>
                <w:szCs w:val="36"/>
              </w:rPr>
              <w:t xml:space="preserve">🟠</w:t>
            </w:r>
          </w:p>
          <w:p>
            <w:pPr>
              <w:spacing w:before="60" w:after="40"/>
              <w:jc w:val="center"/>
            </w:pPr>
            <w:r>
              <w:rPr>
                <w:rFonts w:ascii="Arial" w:cs="Arial" w:eastAsia="Arial" w:hAnsi="Arial"/>
                <w:b/>
                <w:bCs/>
                <w:color w:val="FFFFFF"/>
                <w:sz w:val="22"/>
                <w:szCs w:val="22"/>
              </w:rPr>
              <w:t xml:space="preserve">MOUVEMENT</w:t>
            </w:r>
          </w:p>
          <w:p>
            <w:pPr>
              <w:spacing w:before="0" w:after="40"/>
              <w:jc w:val="center"/>
            </w:pPr>
            <w:r>
              <w:rPr>
                <w:rFonts w:ascii="Arial" w:cs="Arial" w:eastAsia="Arial" w:hAnsi="Arial"/>
                <w:color w:val="DDDDDD"/>
                <w:sz w:val="18"/>
                <w:szCs w:val="18"/>
              </w:rPr>
              <w:t xml:space="preserve">Pizzicato, rythmiques, percus</w:t>
            </w:r>
          </w:p>
          <w:p>
            <w:pPr>
              <w:jc w:val="center"/>
            </w:pPr>
            <w:r>
              <w:rPr>
                <w:rFonts w:ascii="Arial" w:cs="Arial" w:eastAsia="Arial" w:hAnsi="Arial"/>
                <w:color w:val="EEEEEE"/>
                <w:sz w:val="18"/>
                <w:szCs w:val="18"/>
              </w:rPr>
              <w:t xml:space="preserve">Propulse le temps — donne le groove</w:t>
            </w:r>
          </w:p>
        </w:tc>
        <w:tc>
          <w:tcPr>
            <w:tcW w:type="dxa" w:w="2256"/>
            <w:tcBorders>
              <w:top w:val="none" w:color="FFFFFF" w:sz="0"/>
              <w:left w:val="none" w:color="FFFFFF" w:sz="0"/>
              <w:bottom w:val="none" w:color="FFFFFF" w:sz="0"/>
              <w:right w:val="none" w:color="FFFFFF" w:sz="0"/>
            </w:tcBorders>
            <w:shd w:fill="C96A1A" w:val="clear"/>
            <w:tcMar>
              <w:top w:type="dxa" w:w="160"/>
              <w:left w:type="dxa" w:w="180"/>
              <w:bottom w:type="dxa" w:w="160"/>
              <w:right w:type="dxa" w:w="180"/>
            </w:tcMar>
          </w:tcPr>
          <w:p>
            <w:pPr>
              <w:jc w:val="center"/>
            </w:pPr>
            <w:r>
              <w:rPr>
                <w:rFonts w:ascii="Arial" w:cs="Arial" w:eastAsia="Arial" w:hAnsi="Arial"/>
                <w:sz w:val="36"/>
                <w:szCs w:val="36"/>
              </w:rPr>
              <w:t xml:space="preserve">🟡</w:t>
            </w:r>
          </w:p>
          <w:p>
            <w:pPr>
              <w:spacing w:before="60" w:after="40"/>
              <w:jc w:val="center"/>
            </w:pPr>
            <w:r>
              <w:rPr>
                <w:rFonts w:ascii="Arial" w:cs="Arial" w:eastAsia="Arial" w:hAnsi="Arial"/>
                <w:b/>
                <w:bCs/>
                <w:color w:val="FFFFFF"/>
                <w:sz w:val="22"/>
                <w:szCs w:val="22"/>
              </w:rPr>
              <w:t xml:space="preserve">COULEUR</w:t>
            </w:r>
          </w:p>
          <w:p>
            <w:pPr>
              <w:spacing w:before="0" w:after="40"/>
              <w:jc w:val="center"/>
            </w:pPr>
            <w:r>
              <w:rPr>
                <w:rFonts w:ascii="Arial" w:cs="Arial" w:eastAsia="Arial" w:hAnsi="Arial"/>
                <w:color w:val="DDDDDD"/>
                <w:sz w:val="18"/>
                <w:szCs w:val="18"/>
              </w:rPr>
              <w:t xml:space="preserve">Cordes mid, cuivres, pads</w:t>
            </w:r>
          </w:p>
          <w:p>
            <w:pPr>
              <w:jc w:val="center"/>
            </w:pPr>
            <w:r>
              <w:rPr>
                <w:rFonts w:ascii="Arial" w:cs="Arial" w:eastAsia="Arial" w:hAnsi="Arial"/>
                <w:color w:val="EEEEEE"/>
                <w:sz w:val="18"/>
                <w:szCs w:val="18"/>
              </w:rPr>
              <w:t xml:space="preserve">Colorie l'espace harmonique médian</w:t>
            </w:r>
          </w:p>
        </w:tc>
        <w:tc>
          <w:tcPr>
            <w:tcW w:type="dxa" w:w="2256"/>
            <w:tcBorders>
              <w:top w:val="none" w:color="FFFFFF" w:sz="0"/>
              <w:left w:val="none" w:color="FFFFFF" w:sz="0"/>
              <w:bottom w:val="none" w:color="FFFFFF" w:sz="0"/>
              <w:right w:val="none" w:color="FFFFFF" w:sz="0"/>
            </w:tcBorders>
            <w:shd w:fill="8B1A1A" w:val="clear"/>
            <w:tcMar>
              <w:top w:type="dxa" w:w="160"/>
              <w:left w:type="dxa" w:w="180"/>
              <w:bottom w:type="dxa" w:w="160"/>
              <w:right w:type="dxa" w:w="180"/>
            </w:tcMar>
          </w:tcPr>
          <w:p>
            <w:pPr>
              <w:jc w:val="center"/>
            </w:pPr>
            <w:r>
              <w:rPr>
                <w:rFonts w:ascii="Arial" w:cs="Arial" w:eastAsia="Arial" w:hAnsi="Arial"/>
                <w:sz w:val="36"/>
                <w:szCs w:val="36"/>
              </w:rPr>
              <w:t xml:space="preserve">🟢</w:t>
            </w:r>
          </w:p>
          <w:p>
            <w:pPr>
              <w:spacing w:before="60" w:after="40"/>
              <w:jc w:val="center"/>
            </w:pPr>
            <w:r>
              <w:rPr>
                <w:rFonts w:ascii="Arial" w:cs="Arial" w:eastAsia="Arial" w:hAnsi="Arial"/>
                <w:b/>
                <w:bCs/>
                <w:color w:val="FFFFFF"/>
                <w:sz w:val="22"/>
                <w:szCs w:val="22"/>
              </w:rPr>
              <w:t xml:space="preserve">VOIX</w:t>
            </w:r>
          </w:p>
          <w:p>
            <w:pPr>
              <w:spacing w:before="0" w:after="40"/>
              <w:jc w:val="center"/>
            </w:pPr>
            <w:r>
              <w:rPr>
                <w:rFonts w:ascii="Arial" w:cs="Arial" w:eastAsia="Arial" w:hAnsi="Arial"/>
                <w:color w:val="DDDDDD"/>
                <w:sz w:val="18"/>
                <w:szCs w:val="18"/>
              </w:rPr>
              <w:t xml:space="preserve">Violons lead, solo, lead synth</w:t>
            </w:r>
          </w:p>
          <w:p>
            <w:pPr>
              <w:jc w:val="center"/>
            </w:pPr>
            <w:r>
              <w:rPr>
                <w:rFonts w:ascii="Arial" w:cs="Arial" w:eastAsia="Arial" w:hAnsi="Arial"/>
                <w:color w:val="EEEEEE"/>
                <w:sz w:val="18"/>
                <w:szCs w:val="18"/>
              </w:rPr>
              <w:t xml:space="preserve">Attire l'attention — la mélodie principale</w:t>
            </w:r>
          </w:p>
        </w:tc>
      </w:tr>
    </w:tbl>
    <w:p>
      <w:pPr>
        <w:spacing w:before="160" w:after="0"/>
      </w:pPr>
    </w:p>
    <w:p>
      <w:pPr>
        <w:pBdr>
          <w:bottom w:val="single" w:color="1B4F8A" w:sz="4" w:space="2"/>
        </w:pBdr>
        <w:spacing w:before="280" w:after="100"/>
      </w:pPr>
      <w:r>
        <w:rPr>
          <w:rFonts w:ascii="Arial" w:cs="Arial" w:eastAsia="Arial" w:hAnsi="Arial"/>
          <w:b/>
          <w:bCs/>
          <w:color w:val="1B4F8A"/>
          <w:sz w:val="30"/>
          <w:szCs w:val="30"/>
        </w:rPr>
        <w:t xml:space="preserve">2.2  L'anatomie d'un BUILD — les 7 techniques</w:t>
      </w:r>
    </w:p>
    <w:p>
      <w:pPr>
        <w:spacing w:before="60" w:after="0"/>
      </w:pPr>
    </w:p>
    <w:p>
      <w:pPr>
        <w:spacing w:before="40" w:after="100"/>
      </w:pPr>
      <w:r>
        <w:rPr>
          <w:rFonts w:ascii="Arial" w:cs="Arial" w:eastAsia="Arial" w:hAnsi="Arial"/>
          <w:b w:val="false"/>
          <w:bCs w:val="false"/>
          <w:color w:val="1A1A2E"/>
          <w:sz w:val="22"/>
          <w:szCs w:val="22"/>
        </w:rPr>
        <w:t xml:space="preserve">Un build est une accumulation d'énergie sur une durée définie (4, 8 ou 16 mesures) qui pointe vers un moment de libération. Ce n'est pas simplement 'ça monte' — c'est une architecture précise avec des techniques distinctes, combinables.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before="0" w:after="60"/>
            </w:pPr>
            <w:r>
              <w:rPr>
                <w:rFonts w:ascii="Arial" w:cs="Arial" w:eastAsia="Arial" w:hAnsi="Arial"/>
                <w:b/>
                <w:bCs/>
                <w:color w:val="1B4F8A"/>
                <w:sz w:val="20"/>
                <w:szCs w:val="20"/>
              </w:rPr>
              <w:t xml:space="preserve">TECHNIQUE 1  </w:t>
            </w:r>
            <w:r>
              <w:rPr>
                <w:rFonts w:ascii="Arial" w:cs="Arial" w:eastAsia="Arial" w:hAnsi="Arial"/>
                <w:b/>
                <w:bCs/>
                <w:color w:val="0D1B2A"/>
                <w:sz w:val="24"/>
                <w:szCs w:val="24"/>
              </w:rPr>
              <w:t xml:space="preserve">La montée en registre (Octave rise)</w:t>
            </w:r>
          </w:p>
          <w:p>
            <w:r>
              <w:rPr>
                <w:rFonts w:ascii="Arial" w:cs="Arial" w:eastAsia="Arial" w:hAnsi="Arial"/>
                <w:color w:val="1A1A2E"/>
                <w:sz w:val="21"/>
                <w:szCs w:val="21"/>
              </w:rPr>
              <w:t xml:space="preserve">Les voix graves montent progressivement vers les aigus. Une mélodie commence en contrebasse (mes. 1-2), passe aux violoncelles (mes. 3-4), aux altos (mes. 5-6), aux violons (mes. 7-8). Le cerveau perçoit physiquement la tension ascendante. Dans Reaper : duplique la piste MIDI, transpose +12 à +24 demi-tons, automatise le volume des pistes pour les faire entrer en échelons.</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before="0" w:after="60"/>
            </w:pPr>
            <w:r>
              <w:rPr>
                <w:rFonts w:ascii="Arial" w:cs="Arial" w:eastAsia="Arial" w:hAnsi="Arial"/>
                <w:b/>
                <w:bCs/>
                <w:color w:val="1B4F8A"/>
                <w:sz w:val="20"/>
                <w:szCs w:val="20"/>
              </w:rPr>
              <w:t xml:space="preserve">TECHNIQUE 2  </w:t>
            </w:r>
            <w:r>
              <w:rPr>
                <w:rFonts w:ascii="Arial" w:cs="Arial" w:eastAsia="Arial" w:hAnsi="Arial"/>
                <w:b/>
                <w:bCs/>
                <w:color w:val="0D1B2A"/>
                <w:sz w:val="24"/>
                <w:szCs w:val="24"/>
              </w:rPr>
              <w:t xml:space="preserve">La densification des voix (Layer stacking)</w:t>
            </w:r>
          </w:p>
          <w:p>
            <w:r>
              <w:rPr>
                <w:rFonts w:ascii="Arial" w:cs="Arial" w:eastAsia="Arial" w:hAnsi="Arial"/>
                <w:color w:val="1A1A2E"/>
                <w:sz w:val="21"/>
                <w:szCs w:val="21"/>
              </w:rPr>
              <w:t xml:space="preserve">Commence avec 1 voix. Ajoute une voix tous les 2 temps ou toutes les 2 mesures. Au sommet du build : 6 à 8 voix actives. Dans Reaper, programme des enveloppes de volume avec fade-in progressif sur chaque couche. La courbe doit être exponentielle (pas linéaire) pour que l'accumulation semble naturelle.</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before="0" w:after="60"/>
            </w:pPr>
            <w:r>
              <w:rPr>
                <w:rFonts w:ascii="Arial" w:cs="Arial" w:eastAsia="Arial" w:hAnsi="Arial"/>
                <w:b/>
                <w:bCs/>
                <w:color w:val="1B4F8A"/>
                <w:sz w:val="20"/>
                <w:szCs w:val="20"/>
              </w:rPr>
              <w:t xml:space="preserve">TECHNIQUE 3  </w:t>
            </w:r>
            <w:r>
              <w:rPr>
                <w:rFonts w:ascii="Arial" w:cs="Arial" w:eastAsia="Arial" w:hAnsi="Arial"/>
                <w:b/>
                <w:bCs/>
                <w:color w:val="0D1B2A"/>
                <w:sz w:val="24"/>
                <w:szCs w:val="24"/>
              </w:rPr>
              <w:t xml:space="preserve">L'accélération rythmique (Rhythmic subdivision)</w:t>
            </w:r>
          </w:p>
          <w:p>
            <w:r>
              <w:rPr>
                <w:rFonts w:ascii="Arial" w:cs="Arial" w:eastAsia="Arial" w:hAnsi="Arial"/>
                <w:color w:val="1A1A2E"/>
                <w:sz w:val="21"/>
                <w:szCs w:val="21"/>
              </w:rPr>
              <w:t xml:space="preserve">Commence en rondes → blanches → noires → croches → doubles croches. Chaque doublement de subdivision = doublement d'énergie perçue. Les cordes en spiccato (coups d'archet courts et rebondissants) sont les instruments idéaux. Associe à une accélération BPM légère (+4 à +8 BPM sur la durée du build).</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6E4F0" w:val="clear"/>
            <w:tcMar>
              <w:top w:type="dxa" w:w="140"/>
              <w:left w:type="dxa" w:w="240"/>
              <w:bottom w:type="dxa" w:w="140"/>
              <w:right w:type="dxa" w:w="240"/>
            </w:tcMar>
          </w:tcPr>
          <w:p>
            <w:pPr>
              <w:spacing w:before="0" w:after="60"/>
            </w:pPr>
            <w:r>
              <w:rPr>
                <w:rFonts w:ascii="Arial" w:cs="Arial" w:eastAsia="Arial" w:hAnsi="Arial"/>
                <w:b/>
                <w:bCs/>
                <w:color w:val="1B4F8A"/>
                <w:sz w:val="20"/>
                <w:szCs w:val="20"/>
              </w:rPr>
              <w:t xml:space="preserve">TECHNIQUE 4  </w:t>
            </w:r>
            <w:r>
              <w:rPr>
                <w:rFonts w:ascii="Arial" w:cs="Arial" w:eastAsia="Arial" w:hAnsi="Arial"/>
                <w:b/>
                <w:bCs/>
                <w:color w:val="0D1B2A"/>
                <w:sz w:val="24"/>
                <w:szCs w:val="24"/>
              </w:rPr>
              <w:t xml:space="preserve">La montée harmonique sur pédale (Pedal point)</w:t>
            </w:r>
          </w:p>
          <w:p>
            <w:r>
              <w:rPr>
                <w:rFonts w:ascii="Arial" w:cs="Arial" w:eastAsia="Arial" w:hAnsi="Arial"/>
                <w:color w:val="1A1A2E"/>
                <w:sz w:val="21"/>
                <w:szCs w:val="21"/>
              </w:rPr>
              <w:t xml:space="preserve">Garde une note pédale à la basse — souvent la dominante (V) — et fais monter l'harmonie au-dessus. La tension entre une basse immobile et une harmonie ascendante est l'une des plus efficaces de la musique de film. Utilisée massivement par Hans Zimmer, John Williams, Ramin Djawadi.</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8D4" w:val="clear"/>
            <w:tcMar>
              <w:top w:type="dxa" w:w="140"/>
              <w:left w:type="dxa" w:w="240"/>
              <w:bottom w:type="dxa" w:w="140"/>
              <w:right w:type="dxa" w:w="240"/>
            </w:tcMar>
          </w:tcPr>
          <w:p>
            <w:pPr>
              <w:spacing w:before="0" w:after="60"/>
            </w:pPr>
            <w:r>
              <w:rPr>
                <w:rFonts w:ascii="Arial" w:cs="Arial" w:eastAsia="Arial" w:hAnsi="Arial"/>
                <w:b/>
                <w:bCs/>
                <w:color w:val="C96A1A"/>
                <w:sz w:val="20"/>
                <w:szCs w:val="20"/>
              </w:rPr>
              <w:t xml:space="preserve">TECHNIQUE 5  </w:t>
            </w:r>
            <w:r>
              <w:rPr>
                <w:rFonts w:ascii="Arial" w:cs="Arial" w:eastAsia="Arial" w:hAnsi="Arial"/>
                <w:b/>
                <w:bCs/>
                <w:color w:val="0D1B2A"/>
                <w:sz w:val="24"/>
                <w:szCs w:val="24"/>
              </w:rPr>
              <w:t xml:space="preserve">Le filtre sweep (Filter automation)</w:t>
            </w:r>
          </w:p>
          <w:p>
            <w:r>
              <w:rPr>
                <w:rFonts w:ascii="Arial" w:cs="Arial" w:eastAsia="Arial" w:hAnsi="Arial"/>
                <w:color w:val="1A1A2E"/>
                <w:sz w:val="21"/>
                <w:szCs w:val="21"/>
              </w:rPr>
              <w:t xml:space="preserve">En MAO : ouvre progressivement le filtre passe-haut (HP) d'un pad ou d'une basse. Le cerveau interprète l'ouverture fréquentielle comme une montée d'énergie même sans changement de hauteur. Dans Reaper : ReaEQ avec automation du point de coupure HP de 200 Hz → 8 kHz sur la durée du build.</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E8D4" w:val="clear"/>
            <w:tcMar>
              <w:top w:type="dxa" w:w="140"/>
              <w:left w:type="dxa" w:w="240"/>
              <w:bottom w:type="dxa" w:w="140"/>
              <w:right w:type="dxa" w:w="240"/>
            </w:tcMar>
          </w:tcPr>
          <w:p>
            <w:pPr>
              <w:spacing w:before="0" w:after="60"/>
            </w:pPr>
            <w:r>
              <w:rPr>
                <w:rFonts w:ascii="Arial" w:cs="Arial" w:eastAsia="Arial" w:hAnsi="Arial"/>
                <w:b/>
                <w:bCs/>
                <w:color w:val="C96A1A"/>
                <w:sz w:val="20"/>
                <w:szCs w:val="20"/>
              </w:rPr>
              <w:t xml:space="preserve">TECHNIQUE 6  </w:t>
            </w:r>
            <w:r>
              <w:rPr>
                <w:rFonts w:ascii="Arial" w:cs="Arial" w:eastAsia="Arial" w:hAnsi="Arial"/>
                <w:b/>
                <w:bCs/>
                <w:color w:val="0D1B2A"/>
                <w:sz w:val="24"/>
                <w:szCs w:val="24"/>
              </w:rPr>
              <w:t xml:space="preserve">Le white noise riser</w:t>
            </w:r>
          </w:p>
          <w:p>
            <w:r>
              <w:rPr>
                <w:rFonts w:ascii="Arial" w:cs="Arial" w:eastAsia="Arial" w:hAnsi="Arial"/>
                <w:color w:val="1A1A2E"/>
                <w:sz w:val="21"/>
                <w:szCs w:val="21"/>
              </w:rPr>
              <w:t xml:space="preserve">Un sample de bruit blanc avec pitch montant (+0 à +24 demi-tons) et volume croissant. C'est le 'whoosh' omniprésent avant les drops de musique électronique et de film épique. Ableton est l'outil idéal ici : génère un Operator en mode noise, automatise la fréquence et le volume sur la session view, puis exporte en audio pour Reaper.</w:t>
            </w:r>
          </w:p>
        </w:tc>
      </w:tr>
    </w:tbl>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5D6D6" w:val="clear"/>
            <w:tcMar>
              <w:top w:type="dxa" w:w="140"/>
              <w:left w:type="dxa" w:w="240"/>
              <w:bottom w:type="dxa" w:w="140"/>
              <w:right w:type="dxa" w:w="240"/>
            </w:tcMar>
          </w:tcPr>
          <w:p>
            <w:pPr>
              <w:spacing w:before="0" w:after="60"/>
            </w:pPr>
            <w:r>
              <w:rPr>
                <w:rFonts w:ascii="Arial" w:cs="Arial" w:eastAsia="Arial" w:hAnsi="Arial"/>
                <w:b/>
                <w:bCs/>
                <w:color w:val="8B1A1A"/>
                <w:sz w:val="20"/>
                <w:szCs w:val="20"/>
              </w:rPr>
              <w:t xml:space="preserve">TECHNIQUE 7  </w:t>
            </w:r>
            <w:r>
              <w:rPr>
                <w:rFonts w:ascii="Arial" w:cs="Arial" w:eastAsia="Arial" w:hAnsi="Arial"/>
                <w:b/>
                <w:bCs/>
                <w:color w:val="0D1B2A"/>
                <w:sz w:val="24"/>
                <w:szCs w:val="24"/>
              </w:rPr>
              <w:t xml:space="preserve">Le silence pré-drop (The cut)</w:t>
            </w:r>
          </w:p>
          <w:p>
            <w:r>
              <w:rPr>
                <w:rFonts w:ascii="Arial" w:cs="Arial" w:eastAsia="Arial" w:hAnsi="Arial"/>
                <w:color w:val="1A1A2E"/>
                <w:sz w:val="21"/>
                <w:szCs w:val="21"/>
              </w:rPr>
              <w:t xml:space="preserve">Les 1 à 2 derniers temps du build : silence total ou quasi-total. Le cerveau en manque soudain d'information amplifie l'anticipation de façon exponentielle. Le drop qui suit semble deux fois plus puissant. C'est le plus simple et le plus efficace des 7 outils. Ne pas en abuser — une fois par morceau, maximum.</w:t>
            </w:r>
          </w:p>
        </w:tc>
      </w:tr>
    </w:tbl>
    <w:p>
      <w:pPr>
        <w:spacing w:before="160" w:after="0"/>
      </w:pPr>
    </w:p>
    <w:p>
      <w:pPr>
        <w:pBdr>
          <w:bottom w:val="single" w:color="1B4F8A" w:sz="4" w:space="2"/>
        </w:pBdr>
        <w:spacing w:before="280" w:after="100"/>
      </w:pPr>
      <w:r>
        <w:rPr>
          <w:rFonts w:ascii="Arial" w:cs="Arial" w:eastAsia="Arial" w:hAnsi="Arial"/>
          <w:b/>
          <w:bCs/>
          <w:color w:val="1B4F8A"/>
          <w:sz w:val="30"/>
          <w:szCs w:val="30"/>
        </w:rPr>
        <w:t xml:space="preserve">2.3  L'anatomie d'un DROP — les 5 principes</w:t>
      </w:r>
    </w:p>
    <w:p>
      <w:pPr>
        <w:spacing w:before="60" w:after="0"/>
      </w:pPr>
    </w:p>
    <w:p>
      <w:pPr>
        <w:spacing w:before="40" w:after="100"/>
      </w:pPr>
      <w:r>
        <w:rPr>
          <w:rFonts w:ascii="Arial" w:cs="Arial" w:eastAsia="Arial" w:hAnsi="Arial"/>
          <w:b w:val="false"/>
          <w:bCs w:val="false"/>
          <w:color w:val="1A1A2E"/>
          <w:sz w:val="22"/>
          <w:szCs w:val="22"/>
        </w:rPr>
        <w:t xml:space="preserve">Un drop n'est pas une explosion aléatoire. C'est une réponse architecturale précise au build qui précède. Sa puissance dépend entièrement de la qualité du build qui l'a préparé.</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426"/>
      </w:tblGrid>
      <w:tr>
        <w:tc>
          <w:tcPr>
            <w:tcW w:type="dxa" w:w="400"/>
            <w:tcBorders>
              <w:top w:val="single" w:color="CCCCCC" w:sz="1"/>
              <w:left w:val="single" w:color="CCCCCC" w:sz="1"/>
              <w:bottom w:val="single" w:color="CCCCCC" w:sz="1"/>
              <w:right w:val="single" w:color="CCCCCC" w:sz="1"/>
            </w:tcBorders>
            <w:shd w:fill="C96A1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CCCCCC" w:sz="1"/>
              <w:left w:val="single" w:color="CCCCCC" w:sz="1"/>
              <w:bottom w:val="single" w:color="CCCCCC" w:sz="1"/>
              <w:right w:val="single" w:color="CCCCCC" w:sz="1"/>
            </w:tcBorders>
            <w:shd w:fill="C96A1A" w:val="clear"/>
            <w:tcMar>
              <w:top w:type="dxa" w:w="80"/>
              <w:left w:type="dxa" w:w="120"/>
              <w:bottom w:type="dxa" w:w="80"/>
              <w:right w:type="dxa" w:w="120"/>
            </w:tcMar>
          </w:tcPr>
          <w:p>
            <w:r>
              <w:rPr>
                <w:rFonts w:ascii="Arial" w:cs="Arial" w:eastAsia="Arial" w:hAnsi="Arial"/>
                <w:b/>
                <w:bCs/>
                <w:color w:val="FFFFFF"/>
                <w:sz w:val="19"/>
                <w:szCs w:val="19"/>
              </w:rPr>
              <w:t xml:space="preserve">Principe</w:t>
            </w:r>
          </w:p>
        </w:tc>
        <w:tc>
          <w:tcPr>
            <w:tcW w:type="dxa" w:w="6426"/>
            <w:tcBorders>
              <w:top w:val="single" w:color="CCCCCC" w:sz="1"/>
              <w:left w:val="single" w:color="CCCCCC" w:sz="1"/>
              <w:bottom w:val="single" w:color="CCCCCC" w:sz="1"/>
              <w:right w:val="single" w:color="CCCCCC" w:sz="1"/>
            </w:tcBorders>
            <w:shd w:fill="C96A1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C96A1A"/>
                <w:sz w:val="19"/>
                <w:szCs w:val="19"/>
              </w:rPr>
              <w:t xml:space="preserve">Contraste maximal</w:t>
            </w:r>
          </w:p>
        </w:tc>
        <w:tc>
          <w:tcPr>
            <w:tcW w:type="dxa" w:w="6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Tout ce qui était absent dans le build arrive simultanément. Le drop est le négatif photographique du build.</w:t>
            </w:r>
          </w:p>
        </w:tc>
      </w:tr>
      <w:tr>
        <w:tc>
          <w:tcPr>
            <w:tcW w:type="dxa" w:w="400"/>
            <w:tcBorders>
              <w:top w:val="single" w:color="CCCCCC" w:sz="1"/>
              <w:left w:val="single" w:color="CCCCCC" w:sz="1"/>
              <w:bottom w:val="single" w:color="CCCCCC" w:sz="1"/>
              <w:right w:val="single" w:color="CCCCCC" w:sz="1"/>
            </w:tcBorders>
            <w:shd w:fill="FAE8D4" w:val="clear"/>
            <w:tcMar>
              <w:top w:type="dxa" w:w="70"/>
              <w:left w:type="dxa" w:w="120"/>
              <w:bottom w:type="dxa" w:w="70"/>
              <w:right w:type="dxa" w:w="120"/>
            </w:tcMar>
          </w:tcPr>
          <w:p>
            <w:r>
              <w:rPr>
                <w:rFonts w:ascii="Arial" w:cs="Arial" w:eastAsia="Arial" w:hAnsi="Arial"/>
                <w:b/>
                <w:bCs/>
                <w:color w:val="1A1A2E"/>
                <w:sz w:val="19"/>
                <w:szCs w:val="19"/>
              </w:rPr>
              <w:t xml:space="preserve">2</w:t>
            </w:r>
          </w:p>
        </w:tc>
        <w:tc>
          <w:tcPr>
            <w:tcW w:type="dxa" w:w="2200"/>
            <w:tcBorders>
              <w:top w:val="single" w:color="CCCCCC" w:sz="1"/>
              <w:left w:val="single" w:color="CCCCCC" w:sz="1"/>
              <w:bottom w:val="single" w:color="CCCCCC" w:sz="1"/>
              <w:right w:val="single" w:color="CCCCCC" w:sz="1"/>
            </w:tcBorders>
            <w:shd w:fill="FAE8D4" w:val="clear"/>
            <w:tcMar>
              <w:top w:type="dxa" w:w="70"/>
              <w:left w:type="dxa" w:w="120"/>
              <w:bottom w:type="dxa" w:w="70"/>
              <w:right w:type="dxa" w:w="120"/>
            </w:tcMar>
          </w:tcPr>
          <w:p>
            <w:r>
              <w:rPr>
                <w:rFonts w:ascii="Arial" w:cs="Arial" w:eastAsia="Arial" w:hAnsi="Arial"/>
                <w:b/>
                <w:bCs/>
                <w:color w:val="C96A1A"/>
                <w:sz w:val="19"/>
                <w:szCs w:val="19"/>
              </w:rPr>
              <w:t xml:space="preserve">Basse physique</w:t>
            </w:r>
          </w:p>
        </w:tc>
        <w:tc>
          <w:tcPr>
            <w:tcW w:type="dxa" w:w="6426"/>
            <w:tcBorders>
              <w:top w:val="single" w:color="CCCCCC" w:sz="1"/>
              <w:left w:val="single" w:color="CCCCCC" w:sz="1"/>
              <w:bottom w:val="single" w:color="CCCCCC" w:sz="1"/>
              <w:right w:val="single" w:color="CCCCCC" w:sz="1"/>
            </w:tcBorders>
            <w:shd w:fill="FAE8D4" w:val="clear"/>
            <w:tcMar>
              <w:top w:type="dxa" w:w="70"/>
              <w:left w:type="dxa" w:w="120"/>
              <w:bottom w:type="dxa" w:w="70"/>
              <w:right w:type="dxa" w:w="120"/>
            </w:tcMar>
          </w:tcPr>
          <w:p>
            <w:r>
              <w:rPr>
                <w:rFonts w:ascii="Arial" w:cs="Arial" w:eastAsia="Arial" w:hAnsi="Arial"/>
                <w:b w:val="false"/>
                <w:bCs w:val="false"/>
                <w:color w:val="1A1A2E"/>
                <w:sz w:val="19"/>
                <w:szCs w:val="19"/>
              </w:rPr>
              <w:t xml:space="preserve">Registre le plus grave possible (50–120 Hz). Sature légèrement pour créer des harmoniques audibles sur petites enceintes (ReaSaturate).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C96A1A"/>
                <w:sz w:val="19"/>
                <w:szCs w:val="19"/>
              </w:rPr>
              <w:t xml:space="preserve">Mélodie simplifiée</w:t>
            </w:r>
          </w:p>
        </w:tc>
        <w:tc>
          <w:tcPr>
            <w:tcW w:type="dxa" w:w="6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Paradoxalement : la mélodie la plus simple du morceau. Après la complexité du build, le cerveau réclame de la clarté.</w:t>
            </w:r>
          </w:p>
        </w:tc>
      </w:tr>
      <w:tr>
        <w:tc>
          <w:tcPr>
            <w:tcW w:type="dxa" w:w="400"/>
            <w:tcBorders>
              <w:top w:val="single" w:color="CCCCCC" w:sz="1"/>
              <w:left w:val="single" w:color="CCCCCC" w:sz="1"/>
              <w:bottom w:val="single" w:color="CCCCCC" w:sz="1"/>
              <w:right w:val="single" w:color="CCCCCC" w:sz="1"/>
            </w:tcBorders>
            <w:shd w:fill="FAE8D4" w:val="clear"/>
            <w:tcMar>
              <w:top w:type="dxa" w:w="70"/>
              <w:left w:type="dxa" w:w="120"/>
              <w:bottom w:type="dxa" w:w="70"/>
              <w:right w:type="dxa" w:w="120"/>
            </w:tcMar>
          </w:tcPr>
          <w:p>
            <w:r>
              <w:rPr>
                <w:rFonts w:ascii="Arial" w:cs="Arial" w:eastAsia="Arial" w:hAnsi="Arial"/>
                <w:b/>
                <w:bCs/>
                <w:color w:val="1A1A2E"/>
                <w:sz w:val="19"/>
                <w:szCs w:val="19"/>
              </w:rPr>
              <w:t xml:space="preserve">4</w:t>
            </w:r>
          </w:p>
        </w:tc>
        <w:tc>
          <w:tcPr>
            <w:tcW w:type="dxa" w:w="2200"/>
            <w:tcBorders>
              <w:top w:val="single" w:color="CCCCCC" w:sz="1"/>
              <w:left w:val="single" w:color="CCCCCC" w:sz="1"/>
              <w:bottom w:val="single" w:color="CCCCCC" w:sz="1"/>
              <w:right w:val="single" w:color="CCCCCC" w:sz="1"/>
            </w:tcBorders>
            <w:shd w:fill="FAE8D4" w:val="clear"/>
            <w:tcMar>
              <w:top w:type="dxa" w:w="70"/>
              <w:left w:type="dxa" w:w="120"/>
              <w:bottom w:type="dxa" w:w="70"/>
              <w:right w:type="dxa" w:w="120"/>
            </w:tcMar>
          </w:tcPr>
          <w:p>
            <w:r>
              <w:rPr>
                <w:rFonts w:ascii="Arial" w:cs="Arial" w:eastAsia="Arial" w:hAnsi="Arial"/>
                <w:b/>
                <w:bCs/>
                <w:color w:val="C96A1A"/>
                <w:sz w:val="19"/>
                <w:szCs w:val="19"/>
              </w:rPr>
              <w:t xml:space="preserve">Tombée sur le '1'</w:t>
            </w:r>
          </w:p>
        </w:tc>
        <w:tc>
          <w:tcPr>
            <w:tcW w:type="dxa" w:w="6426"/>
            <w:tcBorders>
              <w:top w:val="single" w:color="CCCCCC" w:sz="1"/>
              <w:left w:val="single" w:color="CCCCCC" w:sz="1"/>
              <w:bottom w:val="single" w:color="CCCCCC" w:sz="1"/>
              <w:right w:val="single" w:color="CCCCCC" w:sz="1"/>
            </w:tcBorders>
            <w:shd w:fill="FAE8D4" w:val="clear"/>
            <w:tcMar>
              <w:top w:type="dxa" w:w="70"/>
              <w:left w:type="dxa" w:w="120"/>
              <w:bottom w:type="dxa" w:w="70"/>
              <w:right w:type="dxa" w:w="120"/>
            </w:tcMar>
          </w:tcPr>
          <w:p>
            <w:r>
              <w:rPr>
                <w:rFonts w:ascii="Arial" w:cs="Arial" w:eastAsia="Arial" w:hAnsi="Arial"/>
                <w:b w:val="false"/>
                <w:bCs w:val="false"/>
                <w:color w:val="1A1A2E"/>
                <w:sz w:val="19"/>
                <w:szCs w:val="19"/>
              </w:rPr>
              <w:t xml:space="preserve">Le drop atterrit toujours sur un premier temps fort. Cale sur la grille de 4 mesures dans Reaper avec le marqueur de région.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C96A1A"/>
                <w:sz w:val="19"/>
                <w:szCs w:val="19"/>
              </w:rPr>
              <w:t xml:space="preserve">Ouverture fréquentielle</w:t>
            </w:r>
          </w:p>
        </w:tc>
        <w:tc>
          <w:tcPr>
            <w:tcW w:type="dxa" w:w="6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Dans le build : filtre LP fermé. Au drop : tout s'ouvre. Cette expansion fréquentielle crée la sensation de grandeur.</w:t>
            </w:r>
          </w:p>
        </w:tc>
      </w:tr>
    </w:tbl>
    <w:p>
      <w:pPr>
        <w:spacing w:before="160" w:after="0"/>
      </w:pPr>
    </w:p>
    <w:p>
      <w:pPr>
        <w:pBdr>
          <w:bottom w:val="single" w:color="1B4F8A" w:sz="4" w:space="2"/>
        </w:pBdr>
        <w:spacing w:before="280" w:after="100"/>
      </w:pPr>
      <w:r>
        <w:rPr>
          <w:rFonts w:ascii="Arial" w:cs="Arial" w:eastAsia="Arial" w:hAnsi="Arial"/>
          <w:b/>
          <w:bCs/>
          <w:color w:val="1B4F8A"/>
          <w:sz w:val="30"/>
          <w:szCs w:val="30"/>
        </w:rPr>
        <w:t xml:space="preserve">2.4  La relation Build-Drop — les proportions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13"/>
        <w:gridCol w:w="2513"/>
        <w:gridCol w:w="200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Type de morceau</w:t>
            </w:r>
          </w:p>
        </w:tc>
        <w:tc>
          <w:tcPr>
            <w:tcW w:type="dxa" w:w="2513"/>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Durée du build</w:t>
            </w:r>
          </w:p>
        </w:tc>
        <w:tc>
          <w:tcPr>
            <w:tcW w:type="dxa" w:w="2513"/>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Durée du drop</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Remarque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Film/Trailer</w:t>
            </w:r>
          </w:p>
        </w:tc>
        <w:tc>
          <w:tcPr>
            <w:tcW w:type="dxa" w:w="2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8 à 32 mesures</w:t>
            </w:r>
          </w:p>
        </w:tc>
        <w:tc>
          <w:tcPr>
            <w:tcW w:type="dxa" w:w="2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Variable (souvent 16+ mes.)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La durée du build peut être 3x le drop</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2E"/>
                <w:sz w:val="19"/>
                <w:szCs w:val="19"/>
              </w:rPr>
              <w:t xml:space="preserve">EDM / Électro</w:t>
            </w:r>
          </w:p>
        </w:tc>
        <w:tc>
          <w:tcPr>
            <w:tcW w:type="dxa" w:w="25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2E"/>
                <w:sz w:val="19"/>
                <w:szCs w:val="19"/>
              </w:rPr>
              <w:t xml:space="preserve">8 mesures (standard)</w:t>
            </w:r>
          </w:p>
        </w:tc>
        <w:tc>
          <w:tcPr>
            <w:tcW w:type="dxa" w:w="25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2E"/>
                <w:sz w:val="19"/>
                <w:szCs w:val="19"/>
              </w:rPr>
              <w:t xml:space="preserve">8 à 16 mesures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2E"/>
                <w:sz w:val="19"/>
                <w:szCs w:val="19"/>
              </w:rPr>
              <w:t xml:space="preserve">Ratio 1:1 ou 1:2</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Néo-soul / R&amp;B</w:t>
            </w:r>
          </w:p>
        </w:tc>
        <w:tc>
          <w:tcPr>
            <w:tcW w:type="dxa" w:w="2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4 à 8 mesures</w:t>
            </w:r>
          </w:p>
        </w:tc>
        <w:tc>
          <w:tcPr>
            <w:tcW w:type="dxa" w:w="25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4 à 8 mesures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19"/>
                <w:szCs w:val="19"/>
              </w:rPr>
              <w:t xml:space="preserve">Souvent discret et subtil</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2E"/>
                <w:sz w:val="19"/>
                <w:szCs w:val="19"/>
              </w:rPr>
              <w:t xml:space="preserve">Post-rock</w:t>
            </w:r>
          </w:p>
        </w:tc>
        <w:tc>
          <w:tcPr>
            <w:tcW w:type="dxa" w:w="25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2E"/>
                <w:sz w:val="19"/>
                <w:szCs w:val="19"/>
              </w:rPr>
              <w:t xml:space="preserve">32 à 64 mesures</w:t>
            </w:r>
          </w:p>
        </w:tc>
        <w:tc>
          <w:tcPr>
            <w:tcW w:type="dxa" w:w="25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2E"/>
                <w:sz w:val="19"/>
                <w:szCs w:val="19"/>
              </w:rPr>
              <w:t xml:space="preserve">32+ mesures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2E"/>
                <w:sz w:val="19"/>
                <w:szCs w:val="19"/>
              </w:rPr>
              <w:t xml:space="preserve">Le build est le morceau lui-même</w:t>
            </w:r>
          </w:p>
        </w:tc>
      </w:tr>
    </w:tbl>
    <w:p>
      <w:pPr>
        <w:spacing w:before="160" w:after="0"/>
      </w:pPr>
    </w:p>
    <w:p>
      <w:pPr>
        <w:pBdr>
          <w:bottom w:val="single" w:color="1B4F8A" w:sz="4" w:space="2"/>
        </w:pBdr>
        <w:spacing w:before="280" w:after="100"/>
      </w:pPr>
      <w:r>
        <w:rPr>
          <w:rFonts w:ascii="Arial" w:cs="Arial" w:eastAsia="Arial" w:hAnsi="Arial"/>
          <w:b/>
          <w:bCs/>
          <w:color w:val="1B4F8A"/>
          <w:sz w:val="30"/>
          <w:szCs w:val="30"/>
        </w:rPr>
        <w:t xml:space="preserve">2.5  Workflow Reaper — le template orchestral</w:t>
      </w:r>
    </w:p>
    <w:p>
      <w:pPr>
        <w:spacing w:before="60" w:after="0"/>
      </w:pPr>
    </w:p>
    <w:p>
      <w:pPr>
        <w:spacing w:before="40" w:after="100"/>
      </w:pPr>
      <w:r>
        <w:rPr>
          <w:rFonts w:ascii="Arial" w:cs="Arial" w:eastAsia="Arial" w:hAnsi="Arial"/>
          <w:b w:val="false"/>
          <w:bCs w:val="false"/>
          <w:color w:val="1A1A2E"/>
          <w:sz w:val="22"/>
          <w:szCs w:val="22"/>
        </w:rPr>
        <w:t xml:space="preserve">Reaper est ton environnement de travail principal. Voici l'organisation recommandée pour l'orchestration MAO, à sauvegarder comme template de départ pour tous tes projets.</w:t>
      </w:r>
    </w:p>
    <w:p>
      <w:pPr>
        <w:spacing w:before="80" w:after="0"/>
      </w:pPr>
    </w:p>
    <w:p>
      <w:pPr>
        <w:spacing w:before="200" w:after="60"/>
      </w:pPr>
      <w:r>
        <w:rPr>
          <w:rFonts w:ascii="Arial" w:cs="Arial" w:eastAsia="Arial" w:hAnsi="Arial"/>
          <w:b/>
          <w:bCs/>
          <w:color w:val="0D1B2A"/>
          <w:sz w:val="24"/>
          <w:szCs w:val="24"/>
        </w:rPr>
        <w:t xml:space="preserve">Organisation des pistes (Folder tracks)</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13"/>
        <w:gridCol w:w="4613"/>
      </w:tblGrid>
      <w:t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Couleur</w:t>
            </w:r>
          </w:p>
        </w:tc>
        <w:tc>
          <w:tcPr>
            <w:tcW w:type="dxa" w:w="3013"/>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Pistes</w:t>
            </w:r>
          </w:p>
        </w:tc>
        <w:tc>
          <w:tcPr>
            <w:tcW w:type="dxa" w:w="4613"/>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Rôle orchestral</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 FONDATION</w:t>
            </w:r>
          </w:p>
        </w:tc>
        <w:tc>
          <w:tcPr>
            <w:tcW w:type="dxa" w:w="30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Contrebasses, Basse synthé, Kick</w:t>
            </w:r>
          </w:p>
        </w:tc>
        <w:tc>
          <w:tcPr>
            <w:tcW w:type="dxa" w:w="4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Registre grave (20–200 Hz) — ancre l'espace physique</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A1A2E"/>
                <w:sz w:val="19"/>
                <w:szCs w:val="19"/>
              </w:rPr>
              <w:t xml:space="preserve">🟠 RYTHME</w:t>
            </w:r>
          </w:p>
        </w:tc>
        <w:tc>
          <w:tcPr>
            <w:tcW w:type="dxa" w:w="30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Cordes pizz, Percus mid, Rythmiques</w:t>
            </w:r>
          </w:p>
        </w:tc>
        <w:tc>
          <w:tcPr>
            <w:tcW w:type="dxa" w:w="46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Propulsion temporelle — donne le groove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 HARMONIE</w:t>
            </w:r>
          </w:p>
        </w:tc>
        <w:tc>
          <w:tcPr>
            <w:tcW w:type="dxa" w:w="30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Cordes (pad), Cuivres mid, Pad synthé</w:t>
            </w:r>
          </w:p>
        </w:tc>
        <w:tc>
          <w:tcPr>
            <w:tcW w:type="dxa" w:w="4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Couleur harmonique — remplit l'espace médian</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A1A2E"/>
                <w:sz w:val="19"/>
                <w:szCs w:val="19"/>
              </w:rPr>
              <w:t xml:space="preserve">🟢 MÉLODIE</w:t>
            </w:r>
          </w:p>
        </w:tc>
        <w:tc>
          <w:tcPr>
            <w:tcW w:type="dxa" w:w="30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Violons lead, Cuivres solo, Lead synthé</w:t>
            </w:r>
          </w:p>
        </w:tc>
        <w:tc>
          <w:tcPr>
            <w:tcW w:type="dxa" w:w="46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Voix principale — attire l'attention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 EFFETS</w:t>
            </w:r>
          </w:p>
        </w:tc>
        <w:tc>
          <w:tcPr>
            <w:tcW w:type="dxa" w:w="30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Risers, White noise, FX ambiance</w:t>
            </w:r>
          </w:p>
        </w:tc>
        <w:tc>
          <w:tcPr>
            <w:tcW w:type="dxa" w:w="46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Transitions, tensions, atmosphère</w:t>
            </w:r>
          </w:p>
        </w:tc>
      </w:tr>
      <w:tr>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A1A2E"/>
                <w:sz w:val="19"/>
                <w:szCs w:val="19"/>
              </w:rPr>
              <w:t xml:space="preserve">⚫ BUS &amp; MASTER</w:t>
            </w:r>
          </w:p>
        </w:tc>
        <w:tc>
          <w:tcPr>
            <w:tcW w:type="dxa" w:w="30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Bus par groupe + Master</w:t>
            </w:r>
          </w:p>
        </w:tc>
        <w:tc>
          <w:tcPr>
            <w:tcW w:type="dxa" w:w="46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Mixage et dynamique globale</w:t>
            </w:r>
          </w:p>
        </w:tc>
      </w:tr>
    </w:tbl>
    <w:p>
      <w:pPr>
        <w:spacing w:before="120" w:after="0"/>
      </w:pPr>
    </w:p>
    <w:p>
      <w:pPr>
        <w:spacing w:before="200" w:after="60"/>
      </w:pPr>
      <w:r>
        <w:rPr>
          <w:rFonts w:ascii="Arial" w:cs="Arial" w:eastAsia="Arial" w:hAnsi="Arial"/>
          <w:b/>
          <w:bCs/>
          <w:color w:val="0D1B2A"/>
          <w:sz w:val="24"/>
          <w:szCs w:val="24"/>
        </w:rPr>
        <w:t xml:space="preserve">Paramétrage des effets par groupe</w:t>
      </w:r>
    </w:p>
    <w:p>
      <w:pPr>
        <w:pStyle w:val="ListParagraph"/>
        <w:numPr>
          <w:ilvl w:val="0"/>
          <w:numId w:val="3"/>
        </w:numPr>
        <w:spacing w:before="60" w:after="80"/>
      </w:pPr>
      <w:r>
        <w:rPr>
          <w:rFonts w:ascii="Arial" w:cs="Arial" w:eastAsia="Arial" w:hAnsi="Arial"/>
          <w:b/>
          <w:bCs/>
          <w:color w:val="0D1B2A"/>
          <w:sz w:val="22"/>
          <w:szCs w:val="22"/>
        </w:rPr>
        <w:t xml:space="preserve">Groupe FONDATION : </w:t>
      </w:r>
      <w:r>
        <w:rPr>
          <w:rFonts w:ascii="Arial" w:cs="Arial" w:eastAsia="Arial" w:hAnsi="Arial"/>
          <w:color w:val="1A1A2E"/>
          <w:sz w:val="22"/>
          <w:szCs w:val="22"/>
        </w:rPr>
        <w:t xml:space="preserve">ReaEQ (coupure HP à 20 Hz, boost à 80 Hz) + ReaComp (ratio 4:1, attaque lente pour laisser passer le punch) + ReaSaturate léger pour les harmoniques.</w:t>
      </w:r>
    </w:p>
    <w:p>
      <w:pPr>
        <w:pStyle w:val="ListParagraph"/>
        <w:numPr>
          <w:ilvl w:val="0"/>
          <w:numId w:val="3"/>
        </w:numPr>
        <w:spacing w:before="60" w:after="80"/>
      </w:pPr>
      <w:r>
        <w:rPr>
          <w:rFonts w:ascii="Arial" w:cs="Arial" w:eastAsia="Arial" w:hAnsi="Arial"/>
          <w:b/>
          <w:bCs/>
          <w:color w:val="0D1B2A"/>
          <w:sz w:val="22"/>
          <w:szCs w:val="22"/>
        </w:rPr>
        <w:t xml:space="preserve">Groupe HARMONIE : </w:t>
      </w:r>
      <w:r>
        <w:rPr>
          <w:rFonts w:ascii="Arial" w:cs="Arial" w:eastAsia="Arial" w:hAnsi="Arial"/>
          <w:color w:val="1A1A2E"/>
          <w:sz w:val="22"/>
          <w:szCs w:val="22"/>
        </w:rPr>
        <w:t xml:space="preserve">ReaEQ (EQ en courbe en cloche, boost à 800 Hz pour la présence) + Reverb longue (ReaVerb, déclin 3-5 sec, pour l'espace).</w:t>
      </w:r>
    </w:p>
    <w:p>
      <w:pPr>
        <w:pStyle w:val="ListParagraph"/>
        <w:numPr>
          <w:ilvl w:val="0"/>
          <w:numId w:val="3"/>
        </w:numPr>
        <w:spacing w:before="60" w:after="80"/>
      </w:pPr>
      <w:r>
        <w:rPr>
          <w:rFonts w:ascii="Arial" w:cs="Arial" w:eastAsia="Arial" w:hAnsi="Arial"/>
          <w:b/>
          <w:bCs/>
          <w:color w:val="0D1B2A"/>
          <w:sz w:val="22"/>
          <w:szCs w:val="22"/>
        </w:rPr>
        <w:t xml:space="preserve">Groupe MÉLODIE : </w:t>
      </w:r>
      <w:r>
        <w:rPr>
          <w:rFonts w:ascii="Arial" w:cs="Arial" w:eastAsia="Arial" w:hAnsi="Arial"/>
          <w:color w:val="1A1A2E"/>
          <w:sz w:val="22"/>
          <w:szCs w:val="22"/>
        </w:rPr>
        <w:t xml:space="preserve">ReaEQ (boost à 3-5 kHz pour la brillance) + Compresseur doux (ratio 2:1) + Délai en quarter-note synchronisé pour le côté cinématique.</w:t>
      </w:r>
    </w:p>
    <w:p>
      <w:pPr>
        <w:pStyle w:val="ListParagraph"/>
        <w:numPr>
          <w:ilvl w:val="0"/>
          <w:numId w:val="3"/>
        </w:numPr>
        <w:spacing w:before="60" w:after="80"/>
      </w:pPr>
      <w:r>
        <w:rPr>
          <w:rFonts w:ascii="Arial" w:cs="Arial" w:eastAsia="Arial" w:hAnsi="Arial"/>
          <w:b/>
          <w:bCs/>
          <w:color w:val="0D1B2A"/>
          <w:sz w:val="22"/>
          <w:szCs w:val="22"/>
        </w:rPr>
        <w:t xml:space="preserve">Groupe EFFETS : </w:t>
      </w:r>
      <w:r>
        <w:rPr>
          <w:rFonts w:ascii="Arial" w:cs="Arial" w:eastAsia="Arial" w:hAnsi="Arial"/>
          <w:color w:val="1A1A2E"/>
          <w:sz w:val="22"/>
          <w:szCs w:val="22"/>
        </w:rPr>
        <w:t xml:space="preserve">Aucun traitement fixe — chaque riser/white noise a ses propres paramètres selon sa fonction.</w:t>
      </w:r>
    </w:p>
    <w:p>
      <w:pPr>
        <w:pStyle w:val="ListParagraph"/>
        <w:numPr>
          <w:ilvl w:val="0"/>
          <w:numId w:val="3"/>
        </w:numPr>
        <w:spacing w:before="60" w:after="80"/>
      </w:pPr>
      <w:r>
        <w:rPr>
          <w:rFonts w:ascii="Arial" w:cs="Arial" w:eastAsia="Arial" w:hAnsi="Arial"/>
          <w:b/>
          <w:bCs/>
          <w:color w:val="0D1B2A"/>
          <w:sz w:val="22"/>
          <w:szCs w:val="22"/>
        </w:rPr>
        <w:t xml:space="preserve">Master : </w:t>
      </w:r>
      <w:r>
        <w:rPr>
          <w:rFonts w:ascii="Arial" w:cs="Arial" w:eastAsia="Arial" w:hAnsi="Arial"/>
          <w:color w:val="1A1A2E"/>
          <w:sz w:val="22"/>
          <w:szCs w:val="22"/>
        </w:rPr>
        <w:t xml:space="preserve">Limiteur (ReaLimit) pour contrôler les peaks. LUFS cible : -14 dB pour les exports streaming, -23 dB pour le film.</w:t>
      </w:r>
    </w:p>
    <w:p>
      <w:pPr>
        <w:spacing w:before="120" w:after="0"/>
      </w:pPr>
    </w:p>
    <w:p>
      <w:pPr>
        <w:spacing w:before="200" w:after="60"/>
      </w:pPr>
      <w:r>
        <w:rPr>
          <w:rFonts w:ascii="Arial" w:cs="Arial" w:eastAsia="Arial" w:hAnsi="Arial"/>
          <w:b/>
          <w:bCs/>
          <w:color w:val="0D1B2A"/>
          <w:sz w:val="24"/>
          <w:szCs w:val="24"/>
        </w:rPr>
        <w:t xml:space="preserve">Les automations de build dans Reaper</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B4F8A" w:sz="24"/>
              <w:bottom w:val="none" w:color="FFFFFF" w:sz="0"/>
              <w:right w:val="none" w:color="FFFFFF" w:sz="0"/>
            </w:tcBorders>
            <w:shd w:fill="D6E4F0" w:val="clear"/>
            <w:tcMar>
              <w:top w:type="dxa" w:w="100"/>
              <w:left w:type="dxa" w:w="240"/>
              <w:bottom w:type="dxa" w:w="100"/>
              <w:right w:type="dxa" w:w="240"/>
            </w:tcMar>
          </w:tcPr>
          <w:p>
            <w:pPr>
              <w:spacing w:before="0" w:after="60"/>
            </w:pPr>
            <w:r>
              <w:rPr>
                <w:rFonts w:ascii="Arial" w:cs="Arial" w:eastAsia="Arial" w:hAnsi="Arial"/>
                <w:b/>
                <w:bCs/>
                <w:color w:val="1B4F8A"/>
                <w:sz w:val="20"/>
                <w:szCs w:val="20"/>
              </w:rPr>
              <w:t xml:space="preserve">Protocole d'automation du build</w:t>
            </w:r>
          </w:p>
          <w:p>
            <w:r>
              <w:rPr>
                <w:rFonts w:ascii="Arial" w:cs="Arial" w:eastAsia="Arial" w:hAnsi="Arial"/>
                <w:color w:val="1A1A2E"/>
                <w:sz w:val="21"/>
                <w:szCs w:val="21"/>
              </w:rPr>
              <w:t xml:space="preserve">Pour chaque build, créer une enveloppe d'automation sur 4 paramètres simultanés :
1. Volume de chaque groupe — courbe exponentielle (pas linéaire)
2. Cutoff du filtre HP sur ReaEQ du groupe FONDATION — 200 Hz → 8 kHz
3. Send vers la reverb — augmente progressivement (plus de reverb = plus d'anticipation)
4. Volume d'une piste RISER dédiée — fade in de 0 à -6 dB
Tout cela avec une seule manipulation : utilise le SWS Extension 'MIDI Control' pour lier plusieurs automations à un seul macro-paramètre.</w:t>
            </w:r>
          </w:p>
        </w:tc>
      </w:tr>
    </w:tbl>
    <w:p>
      <w:pPr>
        <w:spacing w:before="120" w:after="0"/>
      </w:pPr>
    </w:p>
    <w:p>
      <w:pPr>
        <w:spacing w:before="200" w:after="60"/>
      </w:pPr>
      <w:r>
        <w:rPr>
          <w:rFonts w:ascii="Arial" w:cs="Arial" w:eastAsia="Arial" w:hAnsi="Arial"/>
          <w:b/>
          <w:bCs/>
          <w:color w:val="0D1B2A"/>
          <w:sz w:val="24"/>
          <w:szCs w:val="24"/>
        </w:rPr>
        <w:t xml:space="preserve">SWS Extension — fonctions indispensables</w:t>
      </w:r>
    </w:p>
    <w:p>
      <w:pPr>
        <w:pStyle w:val="ListParagraph"/>
        <w:numPr>
          <w:ilvl w:val="0"/>
          <w:numId w:val="3"/>
        </w:numPr>
        <w:spacing w:before="60" w:after="80"/>
      </w:pPr>
      <w:r>
        <w:rPr>
          <w:rFonts w:ascii="Arial" w:cs="Arial" w:eastAsia="Arial" w:hAnsi="Arial"/>
          <w:b/>
          <w:bCs/>
          <w:color w:val="1A7A6E"/>
          <w:sz w:val="22"/>
          <w:szCs w:val="22"/>
        </w:rPr>
        <w:t xml:space="preserve">Marqueurs de région colorés : </w:t>
      </w:r>
      <w:r>
        <w:rPr>
          <w:rFonts w:ascii="Arial" w:cs="Arial" w:eastAsia="Arial" w:hAnsi="Arial"/>
          <w:color w:val="1A1A2E"/>
          <w:sz w:val="22"/>
          <w:szCs w:val="22"/>
        </w:rPr>
        <w:t xml:space="preserve">Nomme et colorie chaque section : INTRO (gris), BUILD 1 (orange), DROP 1 (rouge), VERSE (bleu), etc. Navigation instantanée au clavier.</w:t>
      </w:r>
    </w:p>
    <w:p>
      <w:pPr>
        <w:pStyle w:val="ListParagraph"/>
        <w:numPr>
          <w:ilvl w:val="0"/>
          <w:numId w:val="3"/>
        </w:numPr>
        <w:spacing w:before="60" w:after="80"/>
      </w:pPr>
      <w:r>
        <w:rPr>
          <w:rFonts w:ascii="Arial" w:cs="Arial" w:eastAsia="Arial" w:hAnsi="Arial"/>
          <w:b/>
          <w:bCs/>
          <w:color w:val="1A7A6E"/>
          <w:sz w:val="22"/>
          <w:szCs w:val="22"/>
        </w:rPr>
        <w:t xml:space="preserve">Snapshot de volume : </w:t>
      </w:r>
      <w:r>
        <w:rPr>
          <w:rFonts w:ascii="Arial" w:cs="Arial" w:eastAsia="Arial" w:hAnsi="Arial"/>
          <w:color w:val="1A1A2E"/>
          <w:sz w:val="22"/>
          <w:szCs w:val="22"/>
        </w:rPr>
        <w:t xml:space="preserve">Sauvegarde l'état des faders à différents moments du build. Permet de comparer l'avant/après build en un clic.</w:t>
      </w:r>
    </w:p>
    <w:p>
      <w:pPr>
        <w:pStyle w:val="ListParagraph"/>
        <w:numPr>
          <w:ilvl w:val="0"/>
          <w:numId w:val="3"/>
        </w:numPr>
        <w:spacing w:before="60" w:after="80"/>
      </w:pPr>
      <w:r>
        <w:rPr>
          <w:rFonts w:ascii="Arial" w:cs="Arial" w:eastAsia="Arial" w:hAnsi="Arial"/>
          <w:b/>
          <w:bCs/>
          <w:color w:val="1A7A6E"/>
          <w:sz w:val="22"/>
          <w:szCs w:val="22"/>
        </w:rPr>
        <w:t xml:space="preserve">MIDI Randomizer (SWS) : </w:t>
      </w:r>
      <w:r>
        <w:rPr>
          <w:rFonts w:ascii="Arial" w:cs="Arial" w:eastAsia="Arial" w:hAnsi="Arial"/>
          <w:color w:val="1A1A2E"/>
          <w:sz w:val="22"/>
          <w:szCs w:val="22"/>
        </w:rPr>
        <w:t xml:space="preserve">Génère des variations aléatoires sur une piste de riser ou de texture. Utile pour éviter la répétition mécanique dans les builds longs.</w:t>
      </w:r>
    </w:p>
    <w:p>
      <w:pPr>
        <w:pStyle w:val="ListParagraph"/>
        <w:numPr>
          <w:ilvl w:val="0"/>
          <w:numId w:val="3"/>
        </w:numPr>
        <w:spacing w:before="60" w:after="80"/>
      </w:pPr>
      <w:r>
        <w:rPr>
          <w:rFonts w:ascii="Arial" w:cs="Arial" w:eastAsia="Arial" w:hAnsi="Arial"/>
          <w:b/>
          <w:bCs/>
          <w:color w:val="1A7A6E"/>
          <w:sz w:val="22"/>
          <w:szCs w:val="22"/>
        </w:rPr>
        <w:t xml:space="preserve">Ripple edit global : </w:t>
      </w:r>
      <w:r>
        <w:rPr>
          <w:rFonts w:ascii="Arial" w:cs="Arial" w:eastAsia="Arial" w:hAnsi="Arial"/>
          <w:color w:val="1A1A2E"/>
          <w:sz w:val="22"/>
          <w:szCs w:val="22"/>
        </w:rPr>
        <w:t xml:space="preserve">Décale toutes les pistes simultanément quand tu insères une mesure. Indispensable quand tu rallonges un build en cours de composition.</w:t>
      </w:r>
    </w:p>
    <w:p>
      <w:pPr>
        <w:spacing w:before="160" w:after="0"/>
      </w:pPr>
    </w:p>
    <w:p>
      <w:pPr>
        <w:pBdr>
          <w:bottom w:val="single" w:color="1B4F8A" w:sz="4" w:space="2"/>
        </w:pBdr>
        <w:spacing w:before="280" w:after="100"/>
      </w:pPr>
      <w:r>
        <w:rPr>
          <w:rFonts w:ascii="Arial" w:cs="Arial" w:eastAsia="Arial" w:hAnsi="Arial"/>
          <w:b/>
          <w:bCs/>
          <w:color w:val="1B4F8A"/>
          <w:sz w:val="30"/>
          <w:szCs w:val="30"/>
        </w:rPr>
        <w:t xml:space="preserve">2.6  Ableton en rôle secondaire — ses forces spécifiques</w:t>
      </w:r>
    </w:p>
    <w:p>
      <w:pPr>
        <w:spacing w:before="60" w:after="0"/>
      </w:pPr>
    </w:p>
    <w:p>
      <w:pPr>
        <w:spacing w:before="40" w:after="100"/>
      </w:pPr>
      <w:r>
        <w:rPr>
          <w:rFonts w:ascii="Arial" w:cs="Arial" w:eastAsia="Arial" w:hAnsi="Arial"/>
          <w:b w:val="false"/>
          <w:bCs w:val="false"/>
          <w:color w:val="1A1A2E"/>
          <w:sz w:val="22"/>
          <w:szCs w:val="22"/>
        </w:rPr>
        <w:t xml:space="preserve">Ableton n'est pas redondant à Reaper. Il remplit des rôles que Reaper fait moins bien — et leur complémentarité est plus puissante que l'un ou l'autre seul.</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13"/>
        <w:gridCol w:w="2406"/>
        <w:gridCol w:w="2407"/>
      </w:tblGrid>
      <w:tr>
        <w:tc>
          <w:tcPr>
            <w:tcW w:type="dxa" w:w="4213"/>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Tâche</w:t>
            </w:r>
          </w:p>
        </w:tc>
        <w:tc>
          <w:tcPr>
            <w:tcW w:type="dxa" w:w="240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Reaper (principal)</w:t>
            </w:r>
          </w:p>
        </w:tc>
        <w:tc>
          <w:tcPr>
            <w:tcW w:type="dxa" w:w="2407"/>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Ableton (secondaire)</w:t>
            </w:r>
          </w:p>
        </w:tc>
      </w:tr>
      <w:tr>
        <w:tc>
          <w:tcPr>
            <w:tcW w:type="dxa" w:w="4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A1A2E"/>
                <w:sz w:val="19"/>
                <w:szCs w:val="19"/>
              </w:rPr>
              <w:t xml:space="preserve">Arrangement final</w:t>
            </w:r>
          </w:p>
        </w:tc>
        <w:tc>
          <w:tcPr>
            <w:tcW w:type="dxa" w:w="24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7A6E"/>
                <w:sz w:val="19"/>
                <w:szCs w:val="19"/>
              </w:rPr>
              <w:t xml:space="preserve">✅ Principal</w:t>
            </w:r>
          </w:p>
        </w:tc>
        <w:tc>
          <w:tcPr>
            <w:tcW w:type="dxa" w:w="240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999999"/>
                <w:sz w:val="19"/>
                <w:szCs w:val="19"/>
              </w:rPr>
              <w:t xml:space="preserve">⚪ Secondaire</w:t>
            </w:r>
          </w:p>
        </w:tc>
      </w:tr>
      <w:tr>
        <w:tc>
          <w:tcPr>
            <w:tcW w:type="dxa" w:w="42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1A1A2E"/>
                <w:sz w:val="19"/>
                <w:szCs w:val="19"/>
              </w:rPr>
              <w:t xml:space="preserve">Édition audio précise</w:t>
            </w:r>
          </w:p>
        </w:tc>
        <w:tc>
          <w:tcPr>
            <w:tcW w:type="dxa" w:w="240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1A7A6E"/>
                <w:sz w:val="19"/>
                <w:szCs w:val="19"/>
              </w:rPr>
              <w:t xml:space="preserve">✅ Principal</w:t>
            </w:r>
          </w:p>
        </w:tc>
        <w:tc>
          <w:tcPr>
            <w:tcW w:type="dxa" w:w="240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999999"/>
                <w:sz w:val="19"/>
                <w:szCs w:val="19"/>
              </w:rPr>
              <w:t xml:space="preserve">⚪ Secondaire</w:t>
            </w:r>
          </w:p>
        </w:tc>
      </w:tr>
      <w:tr>
        <w:tc>
          <w:tcPr>
            <w:tcW w:type="dxa" w:w="4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A1A2E"/>
                <w:sz w:val="19"/>
                <w:szCs w:val="19"/>
              </w:rPr>
              <w:t xml:space="preserve">Mixage &amp; routing</w:t>
            </w:r>
          </w:p>
        </w:tc>
        <w:tc>
          <w:tcPr>
            <w:tcW w:type="dxa" w:w="24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7A6E"/>
                <w:sz w:val="19"/>
                <w:szCs w:val="19"/>
              </w:rPr>
              <w:t xml:space="preserve">✅ Principal</w:t>
            </w:r>
          </w:p>
        </w:tc>
        <w:tc>
          <w:tcPr>
            <w:tcW w:type="dxa" w:w="240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999999"/>
                <w:sz w:val="19"/>
                <w:szCs w:val="19"/>
              </w:rPr>
              <w:t xml:space="preserve">⚪ Secondaire</w:t>
            </w:r>
          </w:p>
        </w:tc>
      </w:tr>
      <w:tr>
        <w:tc>
          <w:tcPr>
            <w:tcW w:type="dxa" w:w="42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1A1A2E"/>
                <w:sz w:val="19"/>
                <w:szCs w:val="19"/>
              </w:rPr>
              <w:t xml:space="preserve">Templates orchestraux</w:t>
            </w:r>
          </w:p>
        </w:tc>
        <w:tc>
          <w:tcPr>
            <w:tcW w:type="dxa" w:w="240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1A7A6E"/>
                <w:sz w:val="19"/>
                <w:szCs w:val="19"/>
              </w:rPr>
              <w:t xml:space="preserve">✅ Principal</w:t>
            </w:r>
          </w:p>
        </w:tc>
        <w:tc>
          <w:tcPr>
            <w:tcW w:type="dxa" w:w="240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999999"/>
                <w:sz w:val="19"/>
                <w:szCs w:val="19"/>
              </w:rPr>
              <w:t xml:space="preserve">⚪ Secondaire</w:t>
            </w:r>
          </w:p>
        </w:tc>
      </w:tr>
      <w:tr>
        <w:tc>
          <w:tcPr>
            <w:tcW w:type="dxa" w:w="4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A1A2E"/>
                <w:sz w:val="19"/>
                <w:szCs w:val="19"/>
              </w:rPr>
              <w:t xml:space="preserve">Exploration créative (clips libres)</w:t>
            </w:r>
          </w:p>
        </w:tc>
        <w:tc>
          <w:tcPr>
            <w:tcW w:type="dxa" w:w="24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999999"/>
                <w:sz w:val="19"/>
                <w:szCs w:val="19"/>
              </w:rPr>
              <w:t xml:space="preserve">⚪ Secondaire</w:t>
            </w:r>
          </w:p>
        </w:tc>
        <w:tc>
          <w:tcPr>
            <w:tcW w:type="dxa" w:w="240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7A6E"/>
                <w:sz w:val="19"/>
                <w:szCs w:val="19"/>
              </w:rPr>
              <w:t xml:space="preserve">✅ Principal</w:t>
            </w:r>
          </w:p>
        </w:tc>
      </w:tr>
      <w:tr>
        <w:tc>
          <w:tcPr>
            <w:tcW w:type="dxa" w:w="42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1A1A2E"/>
                <w:sz w:val="19"/>
                <w:szCs w:val="19"/>
              </w:rPr>
              <w:t xml:space="preserve">Racks de synthèse empilée</w:t>
            </w:r>
          </w:p>
        </w:tc>
        <w:tc>
          <w:tcPr>
            <w:tcW w:type="dxa" w:w="240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999999"/>
                <w:sz w:val="19"/>
                <w:szCs w:val="19"/>
              </w:rPr>
              <w:t xml:space="preserve">⚪ Secondaire</w:t>
            </w:r>
          </w:p>
        </w:tc>
        <w:tc>
          <w:tcPr>
            <w:tcW w:type="dxa" w:w="240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1A7A6E"/>
                <w:sz w:val="19"/>
                <w:szCs w:val="19"/>
              </w:rPr>
              <w:t xml:space="preserve">✅ Principal</w:t>
            </w:r>
          </w:p>
        </w:tc>
      </w:tr>
      <w:tr>
        <w:tc>
          <w:tcPr>
            <w:tcW w:type="dxa" w:w="4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A1A2E"/>
                <w:sz w:val="19"/>
                <w:szCs w:val="19"/>
              </w:rPr>
              <w:t xml:space="preserve">Test de builds en live</w:t>
            </w:r>
          </w:p>
        </w:tc>
        <w:tc>
          <w:tcPr>
            <w:tcW w:type="dxa" w:w="24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999999"/>
                <w:sz w:val="19"/>
                <w:szCs w:val="19"/>
              </w:rPr>
              <w:t xml:space="preserve">⚪ Secondaire</w:t>
            </w:r>
          </w:p>
        </w:tc>
        <w:tc>
          <w:tcPr>
            <w:tcW w:type="dxa" w:w="240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7A6E"/>
                <w:sz w:val="19"/>
                <w:szCs w:val="19"/>
              </w:rPr>
              <w:t xml:space="preserve">✅ Principal</w:t>
            </w:r>
          </w:p>
        </w:tc>
      </w:tr>
      <w:tr>
        <w:tc>
          <w:tcPr>
            <w:tcW w:type="dxa" w:w="4213"/>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1A1A2E"/>
                <w:sz w:val="19"/>
                <w:szCs w:val="19"/>
              </w:rPr>
              <w:t xml:space="preserve">Génération procédurale (M4L)</w:t>
            </w:r>
          </w:p>
        </w:tc>
        <w:tc>
          <w:tcPr>
            <w:tcW w:type="dxa" w:w="240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999999"/>
                <w:sz w:val="19"/>
                <w:szCs w:val="19"/>
              </w:rPr>
              <w:t xml:space="preserve">⚪ Secondaire</w:t>
            </w:r>
          </w:p>
        </w:tc>
        <w:tc>
          <w:tcPr>
            <w:tcW w:type="dxa" w:w="2407"/>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1A7A6E"/>
                <w:sz w:val="19"/>
                <w:szCs w:val="19"/>
              </w:rPr>
              <w:t xml:space="preserve">✅ Principal</w:t>
            </w:r>
          </w:p>
        </w:tc>
      </w:tr>
      <w:tr>
        <w:tc>
          <w:tcPr>
            <w:tcW w:type="dxa" w:w="4213"/>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bCs/>
                <w:color w:val="1A1A2E"/>
                <w:sz w:val="19"/>
                <w:szCs w:val="19"/>
              </w:rPr>
              <w:t xml:space="preserve">Risers &amp; FX de transition</w:t>
            </w:r>
          </w:p>
        </w:tc>
        <w:tc>
          <w:tcPr>
            <w:tcW w:type="dxa" w:w="240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999999"/>
                <w:sz w:val="19"/>
                <w:szCs w:val="19"/>
              </w:rPr>
              <w:t xml:space="preserve">⚪ Secondaire</w:t>
            </w:r>
          </w:p>
        </w:tc>
        <w:tc>
          <w:tcPr>
            <w:tcW w:type="dxa" w:w="2407"/>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7A6E"/>
                <w:sz w:val="19"/>
                <w:szCs w:val="19"/>
              </w:rPr>
              <w:t xml:space="preserve">✅ Principal</w:t>
            </w:r>
          </w:p>
        </w:tc>
      </w:tr>
    </w:tbl>
    <w:p>
      <w:pPr>
        <w:spacing w:before="120" w:after="0"/>
      </w:pPr>
    </w:p>
    <w:p>
      <w:pPr>
        <w:spacing w:before="200" w:after="60"/>
      </w:pPr>
      <w:r>
        <w:rPr>
          <w:rFonts w:ascii="Arial" w:cs="Arial" w:eastAsia="Arial" w:hAnsi="Arial"/>
          <w:b/>
          <w:bCs/>
          <w:color w:val="0D1B2A"/>
          <w:sz w:val="24"/>
          <w:szCs w:val="24"/>
        </w:rPr>
        <w:t xml:space="preserve">Le workflow Reaper → Ableton → Reaper</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626"/>
      </w:tblGrid>
      <w:tr>
        <w:tc>
          <w:tcPr>
            <w:tcW w:type="dxa" w:w="4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1</w:t>
            </w:r>
          </w:p>
        </w:tc>
        <w:tc>
          <w:tcPr>
            <w:tcW w:type="dxa" w:w="2000"/>
            <w:tcBorders>
              <w:top w:val="none" w:color="FFFFFF" w:sz="0"/>
              <w:left w:val="none" w:color="FFFFFF" w:sz="0"/>
              <w:bottom w:val="single" w:color="DDDDDD" w:sz="1"/>
              <w:right w:val="none" w:color="FFFFFF" w:sz="0"/>
            </w:tcBorders>
            <w:shd w:fill="D6E4F0" w:val="clear"/>
            <w:tcMar>
              <w:top w:type="dxa" w:w="100"/>
              <w:left w:type="dxa" w:w="160"/>
              <w:bottom w:type="dxa" w:w="100"/>
              <w:right w:type="dxa" w:w="100"/>
            </w:tcMar>
          </w:tcPr>
          <w:p>
            <w:r>
              <w:rPr>
                <w:rFonts w:ascii="Arial" w:cs="Arial" w:eastAsia="Arial" w:hAnsi="Arial"/>
                <w:b/>
                <w:bCs/>
                <w:color w:val="1B4F8A"/>
                <w:sz w:val="21"/>
                <w:szCs w:val="21"/>
              </w:rPr>
              <w:t xml:space="preserve">Arrangement Reaper</w:t>
            </w:r>
          </w:p>
        </w:tc>
        <w:tc>
          <w:tcPr>
            <w:tcW w:type="dxa" w:w="6626"/>
            <w:tcBorders>
              <w:top w:val="none" w:color="FFFFFF" w:sz="0"/>
              <w:left w:val="none" w:color="FFFFFF" w:sz="0"/>
              <w:bottom w:val="single" w:color="DDDDDD" w:sz="1"/>
              <w:right w:val="none" w:color="FFFFFF" w:sz="0"/>
            </w:tcBorders>
            <w:shd w:fill="D6E4F0" w:val="clear"/>
            <w:tcMar>
              <w:top w:type="dxa" w:w="100"/>
              <w:left w:type="dxa" w:w="120"/>
              <w:bottom w:type="dxa" w:w="100"/>
              <w:right w:type="dxa" w:w="120"/>
            </w:tcMar>
          </w:tcPr>
          <w:p>
            <w:r>
              <w:rPr>
                <w:rFonts w:ascii="Arial" w:cs="Arial" w:eastAsia="Arial" w:hAnsi="Arial"/>
                <w:color w:val="1A1A2E"/>
                <w:sz w:val="20"/>
                <w:szCs w:val="20"/>
              </w:rPr>
              <w:t xml:space="preserve">Tu construis l'ossature orchestrale dans Reaper — sections, voix, harmonie. Cela peut rester incomplet ou sans direction claire au début.</w:t>
            </w:r>
          </w:p>
        </w:tc>
      </w:tr>
      <w:tr>
        <w:tc>
          <w:tcPr>
            <w:tcW w:type="dxa" w:w="4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2</w:t>
            </w:r>
          </w:p>
        </w:tc>
        <w:tc>
          <w:tcPr>
            <w:tcW w:type="dxa" w:w="2000"/>
            <w:tcBorders>
              <w:top w:val="none" w:color="FFFFFF" w:sz="0"/>
              <w:left w:val="none" w:color="FFFFFF" w:sz="0"/>
              <w:bottom w:val="single" w:color="DDDDDD" w:sz="1"/>
              <w:right w:val="none" w:color="FFFFFF" w:sz="0"/>
            </w:tcBorders>
            <w:shd w:fill="FFFFFF" w:val="clear"/>
            <w:tcMar>
              <w:top w:type="dxa" w:w="100"/>
              <w:left w:type="dxa" w:w="160"/>
              <w:bottom w:type="dxa" w:w="100"/>
              <w:right w:type="dxa" w:w="100"/>
            </w:tcMar>
          </w:tcPr>
          <w:p>
            <w:r>
              <w:rPr>
                <w:rFonts w:ascii="Arial" w:cs="Arial" w:eastAsia="Arial" w:hAnsi="Arial"/>
                <w:b/>
                <w:bCs/>
                <w:color w:val="1B4F8A"/>
                <w:sz w:val="21"/>
                <w:szCs w:val="21"/>
              </w:rPr>
              <w:t xml:space="preserve">Export vers Ableton</w:t>
            </w:r>
          </w:p>
        </w:tc>
        <w:tc>
          <w:tcPr>
            <w:tcW w:type="dxa" w:w="6626"/>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color w:val="1A1A2E"/>
                <w:sz w:val="20"/>
                <w:szCs w:val="20"/>
              </w:rPr>
              <w:t xml:space="preserve">Exporte la section du build en MIDI + audio séparément. Dans Ableton Vue Session, crée des clips libres basés sur ce matériau. Tente des variations sans structure — quel build 'sent' mieux ?</w:t>
            </w:r>
          </w:p>
        </w:tc>
      </w:tr>
      <w:tr>
        <w:tc>
          <w:tcPr>
            <w:tcW w:type="dxa" w:w="400"/>
            <w:tcBorders>
              <w:top w:val="none" w:color="FFFFFF" w:sz="0"/>
              <w:left w:val="none" w:color="FFFFFF" w:sz="0"/>
              <w:bottom w:val="none" w:color="FFFFFF" w:sz="0"/>
              <w:right w:val="none" w:color="FFFFFF" w:sz="0"/>
            </w:tcBorders>
            <w:shd w:fill="1B4F8A"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3</w:t>
            </w:r>
          </w:p>
        </w:tc>
        <w:tc>
          <w:tcPr>
            <w:tcW w:type="dxa" w:w="2000"/>
            <w:tcBorders>
              <w:top w:val="none" w:color="FFFFFF" w:sz="0"/>
              <w:left w:val="none" w:color="FFFFFF" w:sz="0"/>
              <w:bottom w:val="single" w:color="DDDDDD" w:sz="1"/>
              <w:right w:val="none" w:color="FFFFFF" w:sz="0"/>
            </w:tcBorders>
            <w:shd w:fill="D6E4F0" w:val="clear"/>
            <w:tcMar>
              <w:top w:type="dxa" w:w="100"/>
              <w:left w:type="dxa" w:w="160"/>
              <w:bottom w:type="dxa" w:w="100"/>
              <w:right w:type="dxa" w:w="100"/>
            </w:tcMar>
          </w:tcPr>
          <w:p>
            <w:r>
              <w:rPr>
                <w:rFonts w:ascii="Arial" w:cs="Arial" w:eastAsia="Arial" w:hAnsi="Arial"/>
                <w:b/>
                <w:bCs/>
                <w:color w:val="1B4F8A"/>
                <w:sz w:val="21"/>
                <w:szCs w:val="21"/>
              </w:rPr>
              <w:t xml:space="preserve">Rack de synthèse Ableton</w:t>
            </w:r>
          </w:p>
        </w:tc>
        <w:tc>
          <w:tcPr>
            <w:tcW w:type="dxa" w:w="6626"/>
            <w:tcBorders>
              <w:top w:val="none" w:color="FFFFFF" w:sz="0"/>
              <w:left w:val="none" w:color="FFFFFF" w:sz="0"/>
              <w:bottom w:val="single" w:color="DDDDDD" w:sz="1"/>
              <w:right w:val="none" w:color="FFFFFF" w:sz="0"/>
            </w:tcBorders>
            <w:shd w:fill="D6E4F0" w:val="clear"/>
            <w:tcMar>
              <w:top w:type="dxa" w:w="100"/>
              <w:left w:type="dxa" w:w="120"/>
              <w:bottom w:type="dxa" w:w="100"/>
              <w:right w:type="dxa" w:w="120"/>
            </w:tcMar>
          </w:tcPr>
          <w:p>
            <w:r>
              <w:rPr>
                <w:rFonts w:ascii="Arial" w:cs="Arial" w:eastAsia="Arial" w:hAnsi="Arial"/>
                <w:color w:val="1A1A2E"/>
                <w:sz w:val="20"/>
                <w:szCs w:val="20"/>
              </w:rPr>
              <w:t xml:space="preserve">Crée un Instrument Rack avec 3-4 synthés en couche (pad + riser + bruit + basse) contrôlés par 2 macros : INTENSITÉ et BRIGHTNESS. Joue en live pour trouver la courbe parfaite du build.</w:t>
            </w:r>
          </w:p>
        </w:tc>
      </w:tr>
      <w:tr>
        <w:tc>
          <w:tcPr>
            <w:tcW w:type="dxa" w:w="400"/>
            <w:tcBorders>
              <w:top w:val="none" w:color="FFFFFF" w:sz="0"/>
              <w:left w:val="none" w:color="FFFFFF" w:sz="0"/>
              <w:bottom w:val="none" w:color="FFFFFF" w:sz="0"/>
              <w:right w:val="none" w:color="FFFFFF" w:sz="0"/>
            </w:tcBorders>
            <w:shd w:fill="2E6DA4"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4</w:t>
            </w:r>
          </w:p>
        </w:tc>
        <w:tc>
          <w:tcPr>
            <w:tcW w:type="dxa" w:w="2000"/>
            <w:tcBorders>
              <w:top w:val="none" w:color="FFFFFF" w:sz="0"/>
              <w:left w:val="none" w:color="FFFFFF" w:sz="0"/>
              <w:bottom w:val="single" w:color="DDDDDD" w:sz="1"/>
              <w:right w:val="none" w:color="FFFFFF" w:sz="0"/>
            </w:tcBorders>
            <w:shd w:fill="FFFFFF" w:val="clear"/>
            <w:tcMar>
              <w:top w:type="dxa" w:w="100"/>
              <w:left w:type="dxa" w:w="160"/>
              <w:bottom w:type="dxa" w:w="100"/>
              <w:right w:type="dxa" w:w="100"/>
            </w:tcMar>
          </w:tcPr>
          <w:p>
            <w:r>
              <w:rPr>
                <w:rFonts w:ascii="Arial" w:cs="Arial" w:eastAsia="Arial" w:hAnsi="Arial"/>
                <w:b/>
                <w:bCs/>
                <w:color w:val="1B4F8A"/>
                <w:sz w:val="21"/>
                <w:szCs w:val="21"/>
              </w:rPr>
              <w:t xml:space="preserve">Export audio vers Reaper</w:t>
            </w:r>
          </w:p>
        </w:tc>
        <w:tc>
          <w:tcPr>
            <w:tcW w:type="dxa" w:w="6626"/>
            <w:tcBorders>
              <w:top w:val="none" w:color="FFFFFF" w:sz="0"/>
              <w:left w:val="none" w:color="FFFFFF" w:sz="0"/>
              <w:bottom w:val="single" w:color="DDDDDD" w:sz="1"/>
              <w:right w:val="none" w:color="FFFFFF" w:sz="0"/>
            </w:tcBorders>
            <w:shd w:fill="FFFFFF" w:val="clear"/>
            <w:tcMar>
              <w:top w:type="dxa" w:w="100"/>
              <w:left w:type="dxa" w:w="120"/>
              <w:bottom w:type="dxa" w:w="100"/>
              <w:right w:type="dxa" w:w="120"/>
            </w:tcMar>
          </w:tcPr>
          <w:p>
            <w:r>
              <w:rPr>
                <w:rFonts w:ascii="Arial" w:cs="Arial" w:eastAsia="Arial" w:hAnsi="Arial"/>
                <w:color w:val="1A1A2E"/>
                <w:sz w:val="20"/>
                <w:szCs w:val="20"/>
              </w:rPr>
              <w:t xml:space="preserve">Une fois le build validé dans Ableton, exporte-le en audio stéréo. Rapatrie dans Reaper sur une piste dédiée ABLETON RENDER. Affine le mixage dans Reaper.</w:t>
            </w:r>
          </w:p>
        </w:tc>
      </w:tr>
    </w:tbl>
    <w:p>
      <w:pPr>
        <w:spacing w:before="160" w:after="0"/>
      </w:pPr>
    </w:p>
    <w:p>
      <w:pPr>
        <w:pBdr>
          <w:bottom w:val="single" w:color="1B4F8A" w:sz="4" w:space="2"/>
        </w:pBdr>
        <w:spacing w:before="280" w:after="100"/>
      </w:pPr>
      <w:r>
        <w:rPr>
          <w:rFonts w:ascii="Arial" w:cs="Arial" w:eastAsia="Arial" w:hAnsi="Arial"/>
          <w:b/>
          <w:bCs/>
          <w:color w:val="1B4F8A"/>
          <w:sz w:val="30"/>
          <w:szCs w:val="30"/>
        </w:rPr>
        <w:t xml:space="preserve">2.7  Banques de sons recommandées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3826"/>
      </w:tblGrid>
      <w:tr>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Banque</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Prix</w:t>
            </w:r>
          </w:p>
        </w:tc>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Intégration</w:t>
            </w:r>
          </w:p>
        </w:tc>
        <w:tc>
          <w:tcPr>
            <w:tcW w:type="dxa" w:w="38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Usage orchestral idéal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BBCSO Discover (Spitfire)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7A6E"/>
                <w:sz w:val="19"/>
                <w:szCs w:val="19"/>
              </w:rPr>
              <w:t xml:space="preserve">Gratuit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VST3 / Reaper</w:t>
            </w:r>
          </w:p>
        </w:tc>
        <w:tc>
          <w:tcPr>
            <w:tcW w:type="dxa" w:w="3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Orchestre complet avec articulations multiples. La meilleure option gratuite pour débuter sérieusement.</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A1A2E"/>
                <w:sz w:val="19"/>
                <w:szCs w:val="19"/>
              </w:rPr>
              <w:t xml:space="preserve">LABS Spitfire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7A6E"/>
                <w:sz w:val="19"/>
                <w:szCs w:val="19"/>
              </w:rPr>
              <w:t xml:space="preserve">Gratuit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VST3 / Reaper</w:t>
            </w:r>
          </w:p>
        </w:tc>
        <w:tc>
          <w:tcPr>
            <w:tcW w:type="dxa" w:w="3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Nouveaux instruments chaque semaine. Felt piano, choir, strings, etc. Sonorités uniques.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East West Hollywood Strings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C96A1A"/>
                <w:sz w:val="19"/>
                <w:szCs w:val="19"/>
              </w:rPr>
              <w:t xml:space="preserve">Payant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VST3 / Reaper</w:t>
            </w:r>
          </w:p>
        </w:tc>
        <w:tc>
          <w:tcPr>
            <w:tcW w:type="dxa" w:w="3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Cordes de référence cinématographique. Builds de cordes exceptionnels.</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A1A2E"/>
                <w:sz w:val="19"/>
                <w:szCs w:val="19"/>
              </w:rPr>
              <w:t xml:space="preserve">Spitfire Hans Zimmer Piano</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C96A1A"/>
                <w:sz w:val="19"/>
                <w:szCs w:val="19"/>
              </w:rPr>
              <w:t xml:space="preserve">Payant (invest.)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VST3 / Reaper</w:t>
            </w:r>
          </w:p>
        </w:tc>
        <w:tc>
          <w:tcPr>
            <w:tcW w:type="dxa" w:w="3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Le piano de film épique par excellence. Pour les drops harmoniques au piano.</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Serum (Xfer Records)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C96A1A"/>
                <w:sz w:val="19"/>
                <w:szCs w:val="19"/>
              </w:rPr>
              <w:t xml:space="preserve">Payant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VST3 / Ableton</w:t>
            </w:r>
          </w:p>
        </w:tc>
        <w:tc>
          <w:tcPr>
            <w:tcW w:type="dxa" w:w="3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Synthé principal pour risers, drops électro, pads texturés. Automation du filtre parfaite pour les builds.</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A1A2E"/>
                <w:sz w:val="19"/>
                <w:szCs w:val="19"/>
              </w:rPr>
              <w:t xml:space="preserve">Massive X (Native Instruments)</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C96A1A"/>
                <w:sz w:val="19"/>
                <w:szCs w:val="19"/>
              </w:rPr>
              <w:t xml:space="preserve">Payant</w:t>
            </w:r>
          </w:p>
        </w:tc>
        <w:tc>
          <w:tcPr>
            <w:tcW w:type="dxa" w:w="1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VST3 / Ableton</w:t>
            </w:r>
          </w:p>
        </w:tc>
        <w:tc>
          <w:tcPr>
            <w:tcW w:type="dxa" w:w="38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Synthé de basses et textures. Drops puissants avec oscillateurs en wavetable.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RetroX (Audiority)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C96A1A"/>
                <w:sz w:val="19"/>
                <w:szCs w:val="19"/>
              </w:rPr>
              <w:t xml:space="preserve">Payant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VST3 / Reaper</w:t>
            </w:r>
          </w:p>
        </w:tc>
        <w:tc>
          <w:tcPr>
            <w:tcW w:type="dxa" w:w="3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Cordes et cuivres vintage. Parfait pour des drops de style néo-soul / R&amp;B.</w:t>
            </w:r>
          </w:p>
        </w:tc>
      </w:tr>
    </w:tbl>
    <w:p>
      <w:pPr>
        <w:spacing w:before="160" w:after="0"/>
      </w:pPr>
    </w:p>
    <w:p>
      <w:pPr>
        <w:pBdr>
          <w:bottom w:val="single" w:color="1B4F8A" w:sz="4" w:space="2"/>
        </w:pBdr>
        <w:spacing w:before="280" w:after="100"/>
      </w:pPr>
      <w:r>
        <w:rPr>
          <w:rFonts w:ascii="Arial" w:cs="Arial" w:eastAsia="Arial" w:hAnsi="Arial"/>
          <w:b/>
          <w:bCs/>
          <w:color w:val="1B4F8A"/>
          <w:sz w:val="30"/>
          <w:szCs w:val="30"/>
        </w:rPr>
        <w:t xml:space="preserve">2.8  Les exercices pratiques hebdomadaires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7A6E" w:sz="24"/>
              <w:bottom w:val="none" w:color="FFFFFF" w:sz="0"/>
              <w:right w:val="none" w:color="FFFFFF" w:sz="0"/>
            </w:tcBorders>
            <w:shd w:fill="D0EDE8" w:val="clear"/>
            <w:tcMar>
              <w:top w:type="dxa" w:w="100"/>
              <w:left w:type="dxa" w:w="240"/>
              <w:bottom w:type="dxa" w:w="100"/>
              <w:right w:type="dxa" w:w="240"/>
            </w:tcMar>
          </w:tcPr>
          <w:p>
            <w:pPr>
              <w:spacing w:before="0" w:after="60"/>
            </w:pPr>
            <w:r>
              <w:rPr>
                <w:rFonts w:ascii="Arial" w:cs="Arial" w:eastAsia="Arial" w:hAnsi="Arial"/>
                <w:b/>
                <w:bCs/>
                <w:color w:val="1A7A6E"/>
                <w:sz w:val="20"/>
                <w:szCs w:val="20"/>
              </w:rPr>
              <w:t xml:space="preserve">L'exercice de la semaine</w:t>
            </w:r>
          </w:p>
          <w:p>
            <w:r>
              <w:rPr>
                <w:rFonts w:ascii="Arial" w:cs="Arial" w:eastAsia="Arial" w:hAnsi="Arial"/>
                <w:color w:val="1A1A2E"/>
                <w:sz w:val="21"/>
                <w:szCs w:val="21"/>
              </w:rPr>
              <w:t xml:space="preserve">Exercice fondateur à répéter toutes les semaines : prends une mélodie de 8 mesures que tu as composée. Orchestres-la 5 fois différemment — chaque fois avec une distribution des 4 rôles différente. Puis construis un build de 8 mesures qui mène à cette mélodie comme drop. C'est l'exercice le plus efficace pour développer le sens orchestral.</w:t>
            </w:r>
          </w:p>
        </w:tc>
      </w:tr>
    </w:tbl>
    <w:p>
      <w:pPr>
        <w:spacing w:before="100" w:after="0"/>
      </w:pPr>
    </w:p>
    <w:p>
      <w:pPr>
        <w:spacing w:before="200" w:after="60"/>
      </w:pPr>
      <w:r>
        <w:rPr>
          <w:rFonts w:ascii="Arial" w:cs="Arial" w:eastAsia="Arial" w:hAnsi="Arial"/>
          <w:b/>
          <w:bCs/>
          <w:color w:val="0D1B2A"/>
          <w:sz w:val="24"/>
          <w:szCs w:val="24"/>
        </w:rPr>
        <w:t xml:space="preserve">Programme d'exercices sur 12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Mois</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Focus</w:t>
            </w:r>
          </w:p>
        </w:tc>
        <w:tc>
          <w:tcPr>
            <w:tcW w:type="dxa" w:w="60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9"/>
                <w:szCs w:val="19"/>
              </w:rPr>
              <w:t xml:space="preserve">Exercice concret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Les 4 rôles</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Prends un morceau que tu admires. Identifie à l'écoute : quelle voix = fondation ? mouvement ? couleur ? mélodie ? Écris-le.</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A1A2E"/>
                <w:sz w:val="19"/>
                <w:szCs w:val="19"/>
              </w:rPr>
              <w:t xml:space="preserve">3-4</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A1A2E"/>
                <w:sz w:val="19"/>
                <w:szCs w:val="19"/>
              </w:rPr>
              <w:t xml:space="preserve">Technique 1 &amp; 2</w:t>
            </w:r>
          </w:p>
        </w:tc>
        <w:tc>
          <w:tcPr>
            <w:tcW w:type="dxa" w:w="6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Compose un build de 8 mesures avec montée en registre ET densification des voix. Reaper, 4 pistes minimum.</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5-6</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Techniques 3 &amp; 4</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Ajoute l'accélération rythmique et la pédale harmonique à ton arsenal. Compose un build utilisant les 4 premières techniques.</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A1A2E"/>
                <w:sz w:val="19"/>
                <w:szCs w:val="19"/>
              </w:rPr>
              <w:t xml:space="preserve">7-8</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A1A2E"/>
                <w:sz w:val="19"/>
                <w:szCs w:val="19"/>
              </w:rPr>
              <w:t xml:space="preserve">Filtre &amp; Riser</w:t>
            </w:r>
          </w:p>
        </w:tc>
        <w:tc>
          <w:tcPr>
            <w:tcW w:type="dxa" w:w="6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Maîtrise le filtre sweep dans Reaper (ReaEQ automation) et crée 3 risers différents dans Ableton. Les exporter en audio.</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9-10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2E"/>
                <w:sz w:val="19"/>
                <w:szCs w:val="19"/>
              </w:rPr>
              <w:t xml:space="preserve">Architecture Drop</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2E"/>
                <w:sz w:val="19"/>
                <w:szCs w:val="19"/>
              </w:rPr>
              <w:t xml:space="preserve">Compose un drop répondant exactement à un build construit le mois précédent. Applique les 5 principes du drop consciemment.</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A1A2E"/>
                <w:sz w:val="19"/>
                <w:szCs w:val="19"/>
              </w:rPr>
              <w:t xml:space="preserve">11-12</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bCs/>
                <w:color w:val="1A1A2E"/>
                <w:sz w:val="19"/>
                <w:szCs w:val="19"/>
              </w:rPr>
              <w:t xml:space="preserve">Pièce complète</w:t>
            </w:r>
          </w:p>
        </w:tc>
        <w:tc>
          <w:tcPr>
            <w:tcW w:type="dxa" w:w="60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b w:val="false"/>
                <w:bCs w:val="false"/>
                <w:color w:val="1A1A2E"/>
                <w:sz w:val="19"/>
                <w:szCs w:val="19"/>
              </w:rPr>
              <w:t xml:space="preserve">Compose une pièce de 2-3 minutes avec : intro → build 8 mes. → section A → build 16 mes. → drop → outro. Dans Reaper, workflow complet.</w:t>
            </w:r>
          </w:p>
        </w:tc>
      </w:tr>
    </w:tbl>
    <w:p>
      <w:pPr>
        <w:spacing w:before="160" w:after="0"/>
      </w:pPr>
    </w:p>
    <w:p>
      <w:pPr>
        <w:pBdr>
          <w:bottom w:val="single" w:color="E8B84B" w:sz="6" w:space="1"/>
        </w:pBdr>
        <w:spacing w:before="160"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1B2A" w:val="clear"/>
            <w:tcMar>
              <w:top w:type="dxa" w:w="360"/>
              <w:left w:type="dxa" w:w="480"/>
              <w:bottom w:type="dxa" w:w="360"/>
              <w:right w:type="dxa" w:w="480"/>
            </w:tcMar>
          </w:tcPr>
          <w:p>
            <w:pPr>
              <w:jc w:val="center"/>
            </w:pPr>
            <w:r>
              <w:rPr>
                <w:rFonts w:ascii="Arial" w:cs="Arial" w:eastAsia="Arial" w:hAnsi="Arial"/>
                <w:color w:val="E8B84B"/>
                <w:sz w:val="26"/>
                <w:szCs w:val="26"/>
              </w:rPr>
              <w:t xml:space="preserve">« L'oreille et l'orchestration ne sont pas deux sujets.</w:t>
            </w:r>
          </w:p>
          <w:p>
            <w:pPr>
              <w:spacing w:before="80" w:after="80"/>
              <w:jc w:val="center"/>
            </w:pPr>
            <w:r>
              <w:rPr>
                <w:rFonts w:ascii="Arial" w:cs="Arial" w:eastAsia="Arial" w:hAnsi="Arial"/>
                <w:color w:val="E8B84B"/>
                <w:sz w:val="26"/>
                <w:szCs w:val="26"/>
              </w:rPr>
              <w:t xml:space="preserve">Ce sont deux faces d'une même question : est-ce que j'entends vraiment ce que je fais ?</w:t>
            </w:r>
          </w:p>
          <w:p>
            <w:pPr>
              <w:jc w:val="center"/>
            </w:pPr>
            <w:r>
              <w:rPr>
                <w:rFonts w:ascii="Arial" w:cs="Arial" w:eastAsia="Arial" w:hAnsi="Arial"/>
                <w:color w:val="E8B84B"/>
                <w:sz w:val="26"/>
                <w:szCs w:val="26"/>
              </w:rPr>
              <w:t xml:space="preserve">Quand la réponse est oui — chaque note devient un choix. »</w:t>
            </w:r>
          </w:p>
          <w:p>
            <w:pPr>
              <w:spacing w:before="160"/>
              <w:jc w:val="center"/>
            </w:pPr>
            <w:r>
              <w:rPr>
                <w:rFonts w:ascii="Arial" w:cs="Arial" w:eastAsia="Arial" w:hAnsi="Arial"/>
                <w:color w:val="AAAAAA"/>
                <w:sz w:val="22"/>
                <w:szCs w:val="22"/>
              </w:rPr>
              <w:t xml:space="preserve">— Le vieux pianiste autodidacte</w:t>
            </w:r>
          </w:p>
        </w:tc>
      </w:tr>
    </w:tbl>
    <w:sectPr>
      <w:footerReference w:type="default" r:id="rId6"/>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Méthode Oreille &amp; Orchestration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FFFFFF"/>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B4F8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2026-03-24T17:52:09.595Z</dcterms:created>
  <dcterms:modified xsi:type="dcterms:W3CDTF">2026-03-24T17:52:09.596Z</dcterms:modified>
</cp:coreProperties>
</file>

<file path=docProps/custom.xml><?xml version="1.0" encoding="utf-8"?>
<Properties xmlns="http://schemas.openxmlformats.org/officeDocument/2006/custom-properties" xmlns:vt="http://schemas.openxmlformats.org/officeDocument/2006/docPropsVTypes"/>
</file>