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VRA Ensemble: Deviations from Becker et al. (MGGG)</w:t>
      </w:r>
    </w:p>
    <w:p>
      <w:r>
        <w:t>This document describes what was kept, simplified, or changed from the Becker et al. VRA ensemble framework (as implemented by MGGG for Texas and Louisiana) given the constraint of having only one election — the 2024 U.S. Presidential election.</w:t>
      </w:r>
    </w:p>
    <w:p>
      <w:pPr>
        <w:pStyle w:val="Heading1"/>
      </w:pPr>
      <w:r>
        <w:t>1. Overview</w:t>
      </w:r>
    </w:p>
    <w:p>
      <w:pPr>
        <w:spacing w:after="120"/>
      </w:pPr>
      <w:r>
        <w:t>The Becker et al. framework is designed for datasets with many statewide elections (primaries, runoffs, and generals) spanning multiple years. The paper explicitly states the protocol is not intended for fewer than five general elections. Our dataset contains only the 2024 presidential election. Every deviation below is a direct consequence of that constraint.</w:t>
      </w:r>
    </w:p>
    <w:p>
      <w:pPr>
        <w:pStyle w:val="Heading1"/>
      </w:pPr>
      <w:r>
        <w:t>2. What Stayed the Same</w:t>
      </w:r>
    </w:p>
    <w:p>
      <w:pPr>
        <w:spacing w:after="120"/>
      </w:pPr>
      <w:r>
        <w:t>The following components were implemented identically to the MGGG base:</w:t>
      </w:r>
    </w:p>
    <w:p>
      <w:pPr>
        <w:pStyle w:val="ListBullet"/>
      </w:pPr>
      <w:r>
        <w:rPr>
          <w:b/>
        </w:rPr>
        <w:t xml:space="preserve">ReCom proposal: </w:t>
      </w:r>
      <w:r>
        <w:t>recom() with node_repeats=3 and bipartition_tree. Identical to MGGG.</w:t>
      </w:r>
    </w:p>
    <w:p>
      <w:pPr>
        <w:pStyle w:val="ListBullet"/>
      </w:pPr>
      <w:r>
        <w:rPr>
          <w:b/>
        </w:rPr>
        <w:t xml:space="preserve">Accept function: </w:t>
      </w:r>
      <w:r>
        <w:t>always_accept — no Metropolis-Hastings. Identical to MGGG.</w:t>
      </w:r>
    </w:p>
    <w:p>
      <w:pPr>
        <w:pStyle w:val="ListBullet"/>
      </w:pPr>
      <w:r>
        <w:rPr>
          <w:b/>
        </w:rPr>
        <w:t xml:space="preserve">Population constraint: </w:t>
      </w:r>
      <w:r>
        <w:t>within_percent_of_ideal_population. Identical to MGGG.</w:t>
      </w:r>
    </w:p>
    <w:p>
      <w:pPr>
        <w:pStyle w:val="ListBullet"/>
      </w:pPr>
      <w:r>
        <w:rPr>
          <w:b/>
        </w:rPr>
        <w:t xml:space="preserve">VRA constraint structure: </w:t>
      </w:r>
      <w:r>
        <w:t>Reject any proposed plan whose effective district count falls below the enacted plan's count. The enacted plan is the benchmark — identical logic to MGGG.</w:t>
      </w:r>
    </w:p>
    <w:p>
      <w:pPr>
        <w:pStyle w:val="ListBullet"/>
      </w:pPr>
      <w:r>
        <w:rPr>
          <w:b/>
        </w:rPr>
        <w:t xml:space="preserve">Anchoring to enacted plan: </w:t>
      </w:r>
      <w:r>
        <w:t>Both the opportunity threshold and the effective district count are derived from the enacted map, not chosen arbitrarily. Identical philosophy to MGGG.</w:t>
      </w:r>
    </w:p>
    <w:p>
      <w:pPr>
        <w:pStyle w:val="ListBullet"/>
      </w:pPr>
      <w:r>
        <w:rPr>
          <w:b/>
        </w:rPr>
        <w:t xml:space="preserve">RxC Ecological Inference model: </w:t>
      </w:r>
      <w:r>
        <w:t>pyei RowByColumnEI with multinomial-dirichlet-modified model. Same library and model family as MGGG's statewide RxC EI.</w:t>
      </w:r>
    </w:p>
    <w:p>
      <w:pPr>
        <w:pStyle w:val="ListBullet"/>
      </w:pPr>
      <w:r>
        <w:rPr>
          <w:b/>
        </w:rPr>
        <w:t xml:space="preserve">Party of choice concept: </w:t>
      </w:r>
      <w:r>
        <w:t>EI is used to determine which party each minority group prefers. Identical concept to MGGG's preferred-candidate identification.</w:t>
      </w:r>
    </w:p>
    <w:p>
      <w:pPr>
        <w:pStyle w:val="ListBullet"/>
      </w:pPr>
      <w:r>
        <w:rPr>
          <w:b/>
        </w:rPr>
        <w:t xml:space="preserve">Gingles scatter plot: </w:t>
      </w:r>
      <w:r>
        <w:t>Minority VAP share (x) vs. Democratic vote share (y) per precinct. Identical to MGGG's Gingles 2/3 visualization approach.</w:t>
      </w:r>
    </w:p>
    <w:p>
      <w:pPr>
        <w:pStyle w:val="Heading1"/>
      </w:pPr>
      <w:r>
        <w:t>3. What Changed (and Why)</w:t>
      </w:r>
    </w:p>
    <w:p>
      <w:pPr>
        <w:pStyle w:val="Heading2"/>
      </w:pPr>
      <w:r>
        <w:t>3.1  Election Weighting (W1, W2, W3) — Dropped</w:t>
      </w:r>
    </w:p>
    <w:p>
      <w:pPr>
        <w:spacing w:after="120"/>
      </w:pPr>
      <w:r>
        <w:t>MGGG computes three weights per election set:</w:t>
      </w:r>
    </w:p>
    <w:p>
      <w:pPr>
        <w:pStyle w:val="ListBullet"/>
      </w:pPr>
      <w:r>
        <w:rPr>
          <w:b/>
        </w:rPr>
        <w:t xml:space="preserve">W1: </w:t>
      </w:r>
      <w:r>
        <w:t>Recency weight — more recent elections count more.</w:t>
      </w:r>
    </w:p>
    <w:p>
      <w:pPr>
        <w:pStyle w:val="ListBullet"/>
      </w:pPr>
      <w:r>
        <w:rPr>
          <w:b/>
        </w:rPr>
        <w:t xml:space="preserve">W2: </w:t>
      </w:r>
      <w:r>
        <w:t>In-group candidate weight — higher if the minority-preferred candidate is themselves a minority.</w:t>
      </w:r>
    </w:p>
    <w:p>
      <w:pPr>
        <w:pStyle w:val="ListBullet"/>
      </w:pPr>
      <w:r>
        <w:rPr>
          <w:b/>
        </w:rPr>
        <w:t xml:space="preserve">W3: </w:t>
      </w:r>
      <w:r>
        <w:t>EI confidence weight — a sigmoid of how strongly EI says the minority group prefers this candidate.</w:t>
      </w:r>
    </w:p>
    <w:p>
      <w:pPr>
        <w:spacing w:after="120"/>
      </w:pPr>
      <w:r>
        <w:t>With one election, W1 = 1 (no recency comparison possible), W2 requires a primary candidate race lookup that does not exist for a presidential general election, and W3 is folded into the party-of-choice determination from EI. All three weights are dropped. The raw district score s(D) = Σ w_i * d_i collapses to s(D) = d(D) ∈ {0, 1}.</w:t>
      </w:r>
    </w:p>
    <w:p>
      <w:pPr>
        <w:pStyle w:val="Heading2"/>
      </w:pPr>
      <w:r>
        <w:t>3.2  Continuous Effectiveness Score → Binary</w:t>
      </w:r>
    </w:p>
    <w:p>
      <w:pPr>
        <w:spacing w:after="120"/>
      </w:pPr>
      <w:r>
        <w:t>In MGGG, s(D) is a continuous value in [0, 1] because it averages wins and losses across many elections. With one election, s(D) is already 0 or 1. There is no meaningful continuous score to compute. We therefore define effectiveness directly:</w:t>
      </w:r>
    </w:p>
    <w:p>
      <w:pPr>
        <w:spacing w:after="120"/>
      </w:pPr>
      <w:r>
        <w:t xml:space="preserve">    effective(D) = 1   if  party-of-choice wins district D  AND  minority VAP share ≥ threshold</w:t>
        <w:br/>
        <w:t xml:space="preserve">    effective(D) = 0   otherwise</w:t>
      </w:r>
    </w:p>
    <w:p>
      <w:pPr>
        <w:pStyle w:val="Heading2"/>
      </w:pPr>
      <w:r>
        <w:t>3.3  Group Control Factor → Hard VAP Threshold</w:t>
      </w:r>
    </w:p>
    <w:p>
      <w:pPr>
        <w:spacing w:after="120"/>
      </w:pPr>
      <w:r>
        <w:t>MGGG multiplies the raw score by c = min(2k, 1) where k is the minority group's CVAP share, then feeds the result through a logistic calibration f(c·s) and thresholds at f(c·s) &gt; 0.6. This is a soft, continuous population adjustment.</w:t>
      </w:r>
    </w:p>
    <w:p>
      <w:pPr>
        <w:spacing w:after="120"/>
      </w:pPr>
      <w:r>
        <w:t>With one election, s ∈ {0, 1}, so c·s = c·1 = min(2k, 1) when the party wins, and 0 otherwise. Thresholding f(min(2k,1)) &gt; 0.6 is equivalent to requiring k &gt; f⁻¹(0.6)/2 — a hard threshold on k. The logistic and the 0.6 cutoff together just determine what that constant is. We make this explicit: the VAP threshold is set equal to the minority VAP share of the enacted plan's opportunity district, which is the demographic floor the benchmark map already achieves.</w:t>
      </w:r>
    </w:p>
    <w:p>
      <w:pPr>
        <w:spacing w:after="120"/>
      </w:pPr>
      <w:r>
        <w:t>Alabama: threshold = 0.50 (District 7 Black VAP = 50.4%)</w:t>
        <w:br/>
        <w:t>Oregon:  threshold = 0.17 (District 6 Latino VAP = 17.4%)</w:t>
      </w:r>
    </w:p>
    <w:p>
      <w:pPr>
        <w:pStyle w:val="Heading2"/>
      </w:pPr>
      <w:r>
        <w:t>3.4  Logistic Calibration — Dropped</w:t>
      </w:r>
    </w:p>
    <w:p>
      <w:pPr>
        <w:spacing w:after="120"/>
      </w:pPr>
      <w:r>
        <w:t>MGGG fits a logistic model (using held-out data from past maps) to convert raw effectiveness scores into probabilities. This calibration requires multiple elections and a training dataset of known effective/ineffective districts. With one binary election, the score is already 0 or 1 — there is no continuous value to calibrate. The logistic step is dropped entirely.</w:t>
      </w:r>
    </w:p>
    <w:p>
      <w:pPr>
        <w:pStyle w:val="Heading2"/>
      </w:pPr>
      <w:r>
        <w:t>3.5  EI Computed Offline, Not Per Chain Step</w:t>
      </w:r>
    </w:p>
    <w:p>
      <w:pPr>
        <w:spacing w:after="120"/>
      </w:pPr>
      <w:r>
        <w:t>MGGG re-evaluates EI preference inside the chain at each step for the district-level score mode: precinct-level EI draws are aggregated up to each proposed district to compute district-specific preferred candidates. This is computationally expensive and requires multiple elections to be meaningful.</w:t>
      </w:r>
    </w:p>
    <w:p>
      <w:pPr>
        <w:spacing w:after="120"/>
      </w:pPr>
      <w:r>
        <w:t>We run EI once offline (run_ei_statewide_rxc_al.py / run_ei_statewide_rxc_or.py) before the chain, derive a single statewide party_of_choice per minority group (compute_party_of_choice.py), and bake it into the chain config. This is equivalent to MGGG's statewide score mode, which also uses a single precomputed party-of-choice rather than recomputing per district per step.</w:t>
      </w:r>
    </w:p>
    <w:p>
      <w:pPr>
        <w:pStyle w:val="Heading2"/>
      </w:pPr>
      <w:r>
        <w:t>3.6  Multiple Score Modes → Single Mode</w:t>
      </w:r>
    </w:p>
    <w:p>
      <w:pPr>
        <w:spacing w:after="120"/>
      </w:pPr>
      <w:r>
        <w:t>MGGG records three score modes simultaneously: statewide, equal-weight, and district-level. These produce different effectiveness probabilities for each district and allow cross-validation (districts above 0.6 in one mode are usually above 0.5 in the others — this is partly how MGGG justifies the 0.6 cutoff). With one election and a binary score, all three modes collapse to the same result. We implement a single mode.</w:t>
      </w:r>
    </w:p>
    <w:p>
      <w:pPr>
        <w:pStyle w:val="Heading2"/>
      </w:pPr>
      <w:r>
        <w:t>3.7  Effectiveness Probability Cutoff — Not Applicable</w:t>
      </w:r>
    </w:p>
    <w:p>
      <w:pPr>
        <w:spacing w:after="120"/>
      </w:pPr>
      <w:r>
        <w:t>MGGG uses a cutoff of 0.6 on the calibrated probability score f(c·s) to decide whether a district is effective. This cutoff is a modeler choice informed by cross-validation across score modes and the number of available elections. The paper notes that more elections support a lower cutoff; fewer elections may justify a higher one. With a binary score that is already 0 or 1, no probability cutoff is needed — effective(D) = 1 is the cutoff.</w:t>
      </w:r>
    </w:p>
    <w:p>
      <w:pPr>
        <w:pStyle w:val="Heading1"/>
      </w:pPr>
      <w:r>
        <w:t>4. Summary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MGGG (Becker et al.)</w:t>
            </w:r>
          </w:p>
        </w:tc>
        <w:tc>
          <w:tcPr>
            <w:tcW w:type="dxa" w:w="2880"/>
          </w:tcPr>
          <w:p>
            <w:r>
              <w:rPr>
                <w:b/>
              </w:rPr>
              <w:t>Our Implementation</w:t>
            </w:r>
          </w:p>
        </w:tc>
      </w:tr>
      <w:tr>
        <w:tc>
          <w:tcPr>
            <w:tcW w:type="dxa" w:w="2880"/>
          </w:tcPr>
          <w:p>
            <w:r>
              <w:t>Elections used</w:t>
            </w:r>
          </w:p>
        </w:tc>
        <w:tc>
          <w:tcPr>
            <w:tcW w:type="dxa" w:w="2880"/>
          </w:tcPr>
          <w:p>
            <w:r>
              <w:t>5+ generals + primaries + runoffs</w:t>
            </w:r>
          </w:p>
        </w:tc>
        <w:tc>
          <w:tcPr>
            <w:tcW w:type="dxa" w:w="2880"/>
          </w:tcPr>
          <w:p>
            <w:r>
              <w:t>1 (2024 presidential general)</w:t>
            </w:r>
          </w:p>
        </w:tc>
      </w:tr>
      <w:tr>
        <w:tc>
          <w:tcPr>
            <w:tcW w:type="dxa" w:w="2880"/>
          </w:tcPr>
          <w:p>
            <w:r>
              <w:t>Election weights W1/W2/W3</w:t>
            </w:r>
          </w:p>
        </w:tc>
        <w:tc>
          <w:tcPr>
            <w:tcW w:type="dxa" w:w="2880"/>
          </w:tcPr>
          <w:p>
            <w:r>
              <w:t>Recency × in-group candidate × EI confidence</w:t>
            </w:r>
          </w:p>
        </w:tc>
        <w:tc>
          <w:tcPr>
            <w:tcW w:type="dxa" w:w="2880"/>
          </w:tcPr>
          <w:p>
            <w:r>
              <w:t>Dropped — all collapse to 1 with one election</w:t>
            </w:r>
          </w:p>
        </w:tc>
      </w:tr>
      <w:tr>
        <w:tc>
          <w:tcPr>
            <w:tcW w:type="dxa" w:w="2880"/>
          </w:tcPr>
          <w:p>
            <w:r>
              <w:t>Raw district score s(D)</w:t>
            </w:r>
          </w:p>
        </w:tc>
        <w:tc>
          <w:tcPr>
            <w:tcW w:type="dxa" w:w="2880"/>
          </w:tcPr>
          <w:p>
            <w:r>
              <w:t>Continuous ∈ [0,1] (weighted average)</w:t>
            </w:r>
          </w:p>
        </w:tc>
        <w:tc>
          <w:tcPr>
            <w:tcW w:type="dxa" w:w="2880"/>
          </w:tcPr>
          <w:p>
            <w:r>
              <w:t>Binary ∈ {0,1} (single election outcome)</w:t>
            </w:r>
          </w:p>
        </w:tc>
      </w:tr>
      <w:tr>
        <w:tc>
          <w:tcPr>
            <w:tcW w:type="dxa" w:w="2880"/>
          </w:tcPr>
          <w:p>
            <w:r>
              <w:t>Group control factor</w:t>
            </w:r>
          </w:p>
        </w:tc>
        <w:tc>
          <w:tcPr>
            <w:tcW w:type="dxa" w:w="2880"/>
          </w:tcPr>
          <w:p>
            <w:r>
              <w:t>Soft multiplier c = min(2k,1) on continuous score</w:t>
            </w:r>
          </w:p>
        </w:tc>
        <w:tc>
          <w:tcPr>
            <w:tcW w:type="dxa" w:w="2880"/>
          </w:tcPr>
          <w:p>
            <w:r>
              <w:t>Equivalent hard VAP threshold (mathematically identical for binary s)</w:t>
            </w:r>
          </w:p>
        </w:tc>
      </w:tr>
      <w:tr>
        <w:tc>
          <w:tcPr>
            <w:tcW w:type="dxa" w:w="2880"/>
          </w:tcPr>
          <w:p>
            <w:r>
              <w:t>Logistic calibration</w:t>
            </w:r>
          </w:p>
        </w:tc>
        <w:tc>
          <w:tcPr>
            <w:tcW w:type="dxa" w:w="2880"/>
          </w:tcPr>
          <w:p>
            <w:r>
              <w:t>f(c·s) → probability score</w:t>
            </w:r>
          </w:p>
        </w:tc>
        <w:tc>
          <w:tcPr>
            <w:tcW w:type="dxa" w:w="2880"/>
          </w:tcPr>
          <w:p>
            <w:r>
              <w:t>Dropped — score is already binary</w:t>
            </w:r>
          </w:p>
        </w:tc>
      </w:tr>
      <w:tr>
        <w:tc>
          <w:tcPr>
            <w:tcW w:type="dxa" w:w="2880"/>
          </w:tcPr>
          <w:p>
            <w:r>
              <w:t>Effectiveness cutoff</w:t>
            </w:r>
          </w:p>
        </w:tc>
        <w:tc>
          <w:tcPr>
            <w:tcW w:type="dxa" w:w="2880"/>
          </w:tcPr>
          <w:p>
            <w:r>
              <w:t>f(c·s) &gt; 0.6</w:t>
            </w:r>
          </w:p>
        </w:tc>
        <w:tc>
          <w:tcPr>
            <w:tcW w:type="dxa" w:w="2880"/>
          </w:tcPr>
          <w:p>
            <w:r>
              <w:t>Not needed — binary score is the cutoff</w:t>
            </w:r>
          </w:p>
        </w:tc>
      </w:tr>
      <w:tr>
        <w:tc>
          <w:tcPr>
            <w:tcW w:type="dxa" w:w="2880"/>
          </w:tcPr>
          <w:p>
            <w:r>
              <w:t>EI usage</w:t>
            </w:r>
          </w:p>
        </w:tc>
        <w:tc>
          <w:tcPr>
            <w:tcW w:type="dxa" w:w="2880"/>
          </w:tcPr>
          <w:p>
            <w:r>
              <w:t>Precomputed statewide + recomputed per district per step</w:t>
            </w:r>
          </w:p>
        </w:tc>
        <w:tc>
          <w:tcPr>
            <w:tcW w:type="dxa" w:w="2880"/>
          </w:tcPr>
          <w:p>
            <w:r>
              <w:t>Precomputed statewide once offline; party_of_choice baked into config</w:t>
            </w:r>
          </w:p>
        </w:tc>
      </w:tr>
      <w:tr>
        <w:tc>
          <w:tcPr>
            <w:tcW w:type="dxa" w:w="2880"/>
          </w:tcPr>
          <w:p>
            <w:r>
              <w:t>Score modes</w:t>
            </w:r>
          </w:p>
        </w:tc>
        <w:tc>
          <w:tcPr>
            <w:tcW w:type="dxa" w:w="2880"/>
          </w:tcPr>
          <w:p>
            <w:r>
              <w:t>Statewide, equal-weight, district-level (3 modes)</w:t>
            </w:r>
          </w:p>
        </w:tc>
        <w:tc>
          <w:tcPr>
            <w:tcW w:type="dxa" w:w="2880"/>
          </w:tcPr>
          <w:p>
            <w:r>
              <w:t>Single mode (all 3 collapse with one election)</w:t>
            </w:r>
          </w:p>
        </w:tc>
      </w:tr>
      <w:tr>
        <w:tc>
          <w:tcPr>
            <w:tcW w:type="dxa" w:w="2880"/>
          </w:tcPr>
          <w:p>
            <w:r>
              <w:t>VRA constraint logic</w:t>
            </w:r>
          </w:p>
        </w:tc>
        <w:tc>
          <w:tcPr>
            <w:tcW w:type="dxa" w:w="2880"/>
          </w:tcPr>
          <w:p>
            <w:r>
              <w:t>≥ enacted effective district count</w:t>
            </w:r>
          </w:p>
        </w:tc>
        <w:tc>
          <w:tcPr>
            <w:tcW w:type="dxa" w:w="2880"/>
          </w:tcPr>
          <w:p>
            <w:r>
              <w:t>Same — ≥ enacted effective district count</w:t>
            </w:r>
          </w:p>
        </w:tc>
      </w:tr>
      <w:tr>
        <w:tc>
          <w:tcPr>
            <w:tcW w:type="dxa" w:w="2880"/>
          </w:tcPr>
          <w:p>
            <w:r>
              <w:t>Benchmark anchor</w:t>
            </w:r>
          </w:p>
        </w:tc>
        <w:tc>
          <w:tcPr>
            <w:tcW w:type="dxa" w:w="2880"/>
          </w:tcPr>
          <w:p>
            <w:r>
              <w:t>Enacted plan</w:t>
            </w:r>
          </w:p>
        </w:tc>
        <w:tc>
          <w:tcPr>
            <w:tcW w:type="dxa" w:w="2880"/>
          </w:tcPr>
          <w:p>
            <w:r>
              <w:t>Same — enacted plan</w:t>
            </w:r>
          </w:p>
        </w:tc>
      </w:tr>
      <w:tr>
        <w:tc>
          <w:tcPr>
            <w:tcW w:type="dxa" w:w="2880"/>
          </w:tcPr>
          <w:p>
            <w:r>
              <w:t>ReCom proposal</w:t>
            </w:r>
          </w:p>
        </w:tc>
        <w:tc>
          <w:tcPr>
            <w:tcW w:type="dxa" w:w="2880"/>
          </w:tcPr>
          <w:p>
            <w:r>
              <w:t>recom, node_repeats=3</w:t>
            </w:r>
          </w:p>
        </w:tc>
        <w:tc>
          <w:tcPr>
            <w:tcW w:type="dxa" w:w="2880"/>
          </w:tcPr>
          <w:p>
            <w:r>
              <w:t>Same</w:t>
            </w:r>
          </w:p>
        </w:tc>
      </w:tr>
      <w:tr>
        <w:tc>
          <w:tcPr>
            <w:tcW w:type="dxa" w:w="2880"/>
          </w:tcPr>
          <w:p>
            <w:r>
              <w:t>Accept function</w:t>
            </w:r>
          </w:p>
        </w:tc>
        <w:tc>
          <w:tcPr>
            <w:tcW w:type="dxa" w:w="2880"/>
          </w:tcPr>
          <w:p>
            <w:r>
              <w:t>always_accept</w:t>
            </w:r>
          </w:p>
        </w:tc>
        <w:tc>
          <w:tcPr>
            <w:tcW w:type="dxa" w:w="2880"/>
          </w:tcPr>
          <w:p>
            <w:r>
              <w:t>Same</w:t>
            </w:r>
          </w:p>
        </w:tc>
      </w:tr>
      <w:tr>
        <w:tc>
          <w:tcPr>
            <w:tcW w:type="dxa" w:w="2880"/>
          </w:tcPr>
          <w:p>
            <w:r>
              <w:t>Population constraint</w:t>
            </w:r>
          </w:p>
        </w:tc>
        <w:tc>
          <w:tcPr>
            <w:tcW w:type="dxa" w:w="2880"/>
          </w:tcPr>
          <w:p>
            <w:r>
              <w:t>within_percent_of_ideal_population</w:t>
            </w:r>
          </w:p>
        </w:tc>
        <w:tc>
          <w:tcPr>
            <w:tcW w:type="dxa" w:w="2880"/>
          </w:tcPr>
          <w:p>
            <w:r>
              <w:t>Same</w:t>
            </w:r>
          </w:p>
        </w:tc>
      </w:tr>
      <w:tr>
        <w:tc>
          <w:tcPr>
            <w:tcW w:type="dxa" w:w="2880"/>
          </w:tcPr>
          <w:p>
            <w:r>
              <w:t>EI model</w:t>
            </w:r>
          </w:p>
        </w:tc>
        <w:tc>
          <w:tcPr>
            <w:tcW w:type="dxa" w:w="2880"/>
          </w:tcPr>
          <w:p>
            <w:r>
              <w:t>RxC multinomial-dirichlet</w:t>
            </w:r>
          </w:p>
        </w:tc>
        <w:tc>
          <w:tcPr>
            <w:tcW w:type="dxa" w:w="2880"/>
          </w:tcPr>
          <w:p>
            <w:r>
              <w:t>Same (multinomial-dirichlet-modified)</w:t>
            </w:r>
          </w:p>
        </w:tc>
      </w:tr>
      <w:tr>
        <w:tc>
          <w:tcPr>
            <w:tcW w:type="dxa" w:w="2880"/>
          </w:tcPr>
          <w:p>
            <w:r>
              <w:t>Gingles visualization</w:t>
            </w:r>
          </w:p>
        </w:tc>
        <w:tc>
          <w:tcPr>
            <w:tcW w:type="dxa" w:w="2880"/>
          </w:tcPr>
          <w:p>
            <w:r>
              <w:t>VAP share vs. Dem vote share per precinct</w:t>
            </w:r>
          </w:p>
        </w:tc>
        <w:tc>
          <w:tcPr>
            <w:tcW w:type="dxa" w:w="2880"/>
          </w:tcPr>
          <w:p>
            <w:r>
              <w:t>Same</w:t>
            </w:r>
          </w:p>
        </w:tc>
      </w:tr>
    </w:tbl>
    <w:p>
      <w:pPr>
        <w:pStyle w:val="Heading1"/>
      </w:pPr>
      <w:r>
        <w:t>5. One-Sentence Justification for Each Deviation</w:t>
      </w:r>
    </w:p>
    <w:p>
      <w:pPr>
        <w:pStyle w:val="ListBullet"/>
      </w:pPr>
      <w:r>
        <w:rPr>
          <w:b/>
        </w:rPr>
        <w:t xml:space="preserve">W1/W2/W3 dropped: </w:t>
      </w:r>
      <w:r>
        <w:t>With only one election there is nothing to weight — recency, candidate race, and EI confidence all reduce to constants that cancel out of the formula.</w:t>
      </w:r>
    </w:p>
    <w:p>
      <w:pPr>
        <w:pStyle w:val="ListBullet"/>
      </w:pPr>
      <w:r>
        <w:rPr>
          <w:b/>
        </w:rPr>
        <w:t xml:space="preserve">Binary score: </w:t>
      </w:r>
      <w:r>
        <w:t>A single election produces a single binary outcome; averaging one binary value yields that same binary value, so the continuous score is redundant.</w:t>
      </w:r>
    </w:p>
    <w:p>
      <w:pPr>
        <w:pStyle w:val="ListBullet"/>
      </w:pPr>
      <w:r>
        <w:rPr>
          <w:b/>
        </w:rPr>
        <w:t xml:space="preserve">Hard VAP threshold instead of group control factor: </w:t>
      </w:r>
      <w:r>
        <w:t>When s ∈ {0,1}, the product c·s is either 0 (party lost) or c (party won), so thresholding f(c) on a monotone function of k is identical to a hard threshold on k.</w:t>
      </w:r>
    </w:p>
    <w:p>
      <w:pPr>
        <w:pStyle w:val="ListBullet"/>
      </w:pPr>
      <w:r>
        <w:rPr>
          <w:b/>
        </w:rPr>
        <w:t xml:space="preserve">Logistic calibration dropped: </w:t>
      </w:r>
      <w:r>
        <w:t>Calibration transforms a continuous score into a probability; a score that is already binary requires no transformation.</w:t>
      </w:r>
    </w:p>
    <w:p>
      <w:pPr>
        <w:pStyle w:val="ListBullet"/>
      </w:pPr>
      <w:r>
        <w:rPr>
          <w:b/>
        </w:rPr>
        <w:t xml:space="preserve">EI offline only: </w:t>
      </w:r>
      <w:r>
        <w:t>District-level per-step EI aggregation requires precinct-level posterior draws per election; with one election the statewide result is the district result.</w:t>
      </w:r>
    </w:p>
    <w:p>
      <w:pPr>
        <w:pStyle w:val="ListBullet"/>
      </w:pPr>
      <w:r>
        <w:rPr>
          <w:b/>
        </w:rPr>
        <w:t xml:space="preserve">Single score mode: </w:t>
      </w:r>
      <w:r>
        <w:t>Statewide, equal-weight, and district modes differ only in how election weights vary across districts — with one election and no weights, they are identical.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