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694C43">
      <w:pPr>
        <w:pStyle w:val="32"/>
        <w:spacing w:before="156" w:after="156"/>
        <w:ind w:right="210"/>
        <w:rPr>
          <w:rFonts w:ascii="黑体" w:eastAsia="黑体" w:cs="黑体"/>
          <w:kern w:val="0"/>
          <w:sz w:val="44"/>
          <w:szCs w:val="36"/>
        </w:rPr>
      </w:pPr>
      <w:bookmarkStart w:id="104" w:name="_GoBack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-45720</wp:posOffset>
            </wp:positionH>
            <wp:positionV relativeFrom="paragraph">
              <wp:posOffset>-906780</wp:posOffset>
            </wp:positionV>
            <wp:extent cx="7934325" cy="10698480"/>
            <wp:effectExtent l="0" t="0" r="9525" b="7620"/>
            <wp:wrapNone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4325" cy="1069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04"/>
    </w:p>
    <w:tbl>
      <w:tblPr>
        <w:tblStyle w:val="19"/>
        <w:tblW w:w="9700" w:type="dxa"/>
        <w:tblInd w:w="0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4732"/>
        <w:gridCol w:w="4968"/>
      </w:tblGrid>
      <w:tr w14:paraId="6844055C">
        <w:trPr>
          <w:cantSplit/>
        </w:trPr>
        <w:tc>
          <w:tcPr>
            <w:tcW w:w="4732" w:type="dxa"/>
          </w:tcPr>
          <w:p w14:paraId="199F5C4A">
            <w:pPr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kern w:val="0"/>
                <w:szCs w:val="21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Cs w:val="21"/>
              </w:rPr>
              <w:t>产品名称</w:t>
            </w:r>
          </w:p>
        </w:tc>
        <w:tc>
          <w:tcPr>
            <w:tcW w:w="4968" w:type="dxa"/>
          </w:tcPr>
          <w:p w14:paraId="11A45455">
            <w:pPr>
              <w:widowControl/>
              <w:jc w:val="center"/>
              <w:rPr>
                <w:rFonts w:hint="default" w:ascii="思源黑体 CN Normal" w:hAnsi="思源黑体 CN Normal" w:eastAsia="思源黑体 CN Normal" w:cs="思源黑体 CN Normal"/>
                <w:kern w:val="0"/>
                <w:szCs w:val="21"/>
                <w:lang w:val="en-US" w:eastAsia="zh-CN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Cs w:val="21"/>
              </w:rPr>
              <w:t>Sand</w:t>
            </w:r>
            <w:r>
              <w:rPr>
                <w:rFonts w:ascii="思源黑体 CN Normal" w:hAnsi="思源黑体 CN Normal" w:eastAsia="思源黑体 CN Normal" w:cs="思源黑体 CN Normal"/>
                <w:kern w:val="0"/>
                <w:szCs w:val="21"/>
              </w:rPr>
              <w:t>S</w:t>
            </w:r>
            <w:r>
              <w:rPr>
                <w:rFonts w:hint="eastAsia" w:ascii="思源黑体 CN Normal" w:hAnsi="思源黑体 CN Normal" w:eastAsia="思源黑体 CN Normal" w:cs="思源黑体 CN Normal"/>
                <w:kern w:val="0"/>
                <w:szCs w:val="21"/>
              </w:rPr>
              <w:t>tone</w:t>
            </w:r>
            <w:r>
              <w:rPr>
                <w:rFonts w:ascii="思源黑体 CN Normal" w:hAnsi="思源黑体 CN Normal" w:eastAsia="思源黑体 CN Normal" w:cs="思源黑体 CN Normal"/>
                <w:kern w:val="0"/>
                <w:szCs w:val="21"/>
              </w:rPr>
              <w:t xml:space="preserve"> </w:t>
            </w:r>
            <w:r>
              <w:rPr>
                <w:rFonts w:hint="eastAsia" w:ascii="思源黑体 CN Normal" w:hAnsi="思源黑体 CN Normal" w:eastAsia="思源黑体 CN Normal" w:cs="思源黑体 CN Normal"/>
                <w:kern w:val="0"/>
                <w:szCs w:val="21"/>
                <w:lang w:val="en-US" w:eastAsia="zh-CN"/>
              </w:rPr>
              <w:t>共享存储支持“读写”/“读写删”权限</w:t>
            </w:r>
          </w:p>
        </w:tc>
      </w:tr>
      <w:tr w14:paraId="0E143769">
        <w:trPr>
          <w:cantSplit/>
        </w:trPr>
        <w:tc>
          <w:tcPr>
            <w:tcW w:w="4732" w:type="dxa"/>
          </w:tcPr>
          <w:p w14:paraId="148E9B60">
            <w:pPr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kern w:val="0"/>
                <w:szCs w:val="21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Cs w:val="21"/>
              </w:rPr>
              <w:t>密级</w:t>
            </w:r>
          </w:p>
        </w:tc>
        <w:tc>
          <w:tcPr>
            <w:tcW w:w="4968" w:type="dxa"/>
          </w:tcPr>
          <w:p w14:paraId="3DEB7C81">
            <w:pPr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kern w:val="0"/>
                <w:szCs w:val="21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Cs w:val="21"/>
              </w:rPr>
              <w:t>机密</w:t>
            </w:r>
          </w:p>
        </w:tc>
      </w:tr>
      <w:tr w14:paraId="2BAD3832">
        <w:trPr>
          <w:cantSplit/>
        </w:trPr>
        <w:tc>
          <w:tcPr>
            <w:tcW w:w="4732" w:type="dxa"/>
          </w:tcPr>
          <w:p w14:paraId="389E62C1">
            <w:pPr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kern w:val="0"/>
                <w:szCs w:val="21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Cs w:val="21"/>
              </w:rPr>
              <w:t>文档版本</w:t>
            </w:r>
          </w:p>
        </w:tc>
        <w:tc>
          <w:tcPr>
            <w:tcW w:w="4968" w:type="dxa"/>
          </w:tcPr>
          <w:p w14:paraId="2F3F5504">
            <w:pPr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kern w:val="0"/>
                <w:szCs w:val="21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Cs w:val="21"/>
              </w:rPr>
              <w:t>V1.0</w:t>
            </w:r>
          </w:p>
        </w:tc>
      </w:tr>
    </w:tbl>
    <w:p w14:paraId="2F51A36B">
      <w:pPr>
        <w:spacing w:line="276" w:lineRule="auto"/>
        <w:rPr>
          <w:rFonts w:ascii="微软雅黑" w:hAnsi="微软雅黑" w:eastAsia="微软雅黑" w:cs="Times New Roman"/>
          <w:kern w:val="0"/>
          <w:szCs w:val="21"/>
        </w:rPr>
      </w:pPr>
    </w:p>
    <w:p w14:paraId="69F6FDC2">
      <w:pPr>
        <w:spacing w:line="276" w:lineRule="auto"/>
        <w:jc w:val="center"/>
        <w:rPr>
          <w:rFonts w:ascii="微软雅黑" w:hAnsi="微软雅黑" w:eastAsia="微软雅黑" w:cs="Times New Roman"/>
          <w:kern w:val="0"/>
          <w:szCs w:val="21"/>
        </w:rPr>
      </w:pPr>
    </w:p>
    <w:p w14:paraId="4371FD07">
      <w:pPr>
        <w:jc w:val="center"/>
        <w:rPr>
          <w:rFonts w:ascii="思源黑体 CN Heavy" w:hAnsi="思源黑体 CN Heavy" w:eastAsia="思源黑体 CN Heavy" w:cs="思源黑体 CN Heavy"/>
          <w:b/>
          <w:bCs/>
          <w:sz w:val="56"/>
          <w:szCs w:val="56"/>
        </w:rPr>
      </w:pPr>
      <w:r>
        <w:rPr>
          <w:rFonts w:hint="eastAsia" w:ascii="思源黑体 CN Heavy" w:hAnsi="思源黑体 CN Heavy" w:eastAsia="思源黑体 CN Heavy" w:cs="思源黑体 CN Heavy"/>
          <w:b/>
          <w:bCs/>
          <w:sz w:val="56"/>
          <w:szCs w:val="56"/>
        </w:rPr>
        <w:t>Sand</w:t>
      </w:r>
      <w:r>
        <w:rPr>
          <w:rFonts w:ascii="思源黑体 CN Heavy" w:hAnsi="思源黑体 CN Heavy" w:eastAsia="思源黑体 CN Heavy" w:cs="思源黑体 CN Heavy"/>
          <w:b/>
          <w:bCs/>
          <w:sz w:val="56"/>
          <w:szCs w:val="56"/>
        </w:rPr>
        <w:t>S</w:t>
      </w:r>
      <w:r>
        <w:rPr>
          <w:rFonts w:hint="eastAsia" w:ascii="思源黑体 CN Heavy" w:hAnsi="思源黑体 CN Heavy" w:eastAsia="思源黑体 CN Heavy" w:cs="思源黑体 CN Heavy"/>
          <w:b/>
          <w:bCs/>
          <w:sz w:val="56"/>
          <w:szCs w:val="56"/>
        </w:rPr>
        <w:t>tone</w:t>
      </w:r>
      <w:r>
        <w:rPr>
          <w:rFonts w:ascii="思源黑体 CN Heavy" w:hAnsi="思源黑体 CN Heavy" w:eastAsia="思源黑体 CN Heavy" w:cs="思源黑体 CN Heavy"/>
          <w:b/>
          <w:bCs/>
          <w:sz w:val="56"/>
          <w:szCs w:val="56"/>
        </w:rPr>
        <w:t xml:space="preserve"> </w:t>
      </w:r>
      <w:r>
        <w:rPr>
          <w:rFonts w:hint="eastAsia" w:ascii="思源黑体 CN Heavy" w:hAnsi="思源黑体 CN Heavy" w:eastAsia="思源黑体 CN Heavy" w:cs="思源黑体 CN Heavy"/>
          <w:b/>
          <w:bCs/>
          <w:sz w:val="56"/>
          <w:szCs w:val="56"/>
          <w:lang w:val="en-US" w:eastAsia="zh-CN"/>
        </w:rPr>
        <w:t>共享存储支持“读写”/“读写删”</w:t>
      </w:r>
      <w:r>
        <w:rPr>
          <w:rFonts w:hint="eastAsia" w:ascii="思源黑体 CN Heavy" w:hAnsi="思源黑体 CN Heavy" w:eastAsia="思源黑体 CN Heavy" w:cs="思源黑体 CN Heavy"/>
          <w:b/>
          <w:bCs/>
          <w:sz w:val="56"/>
          <w:szCs w:val="56"/>
        </w:rPr>
        <w:t>特性设计文档</w:t>
      </w:r>
    </w:p>
    <w:p w14:paraId="0704D18F">
      <w:pPr>
        <w:widowControl/>
        <w:rPr>
          <w:rFonts w:ascii="微软雅黑" w:hAnsi="微软雅黑" w:eastAsia="微软雅黑" w:cs="Times New Roman"/>
          <w:kern w:val="0"/>
          <w:szCs w:val="21"/>
        </w:rPr>
      </w:pPr>
    </w:p>
    <w:p w14:paraId="5EE81085">
      <w:pPr>
        <w:widowControl/>
        <w:jc w:val="center"/>
        <w:rPr>
          <w:rFonts w:ascii="微软雅黑" w:hAnsi="微软雅黑" w:eastAsia="微软雅黑" w:cs="Times New Roman"/>
          <w:kern w:val="0"/>
          <w:szCs w:val="21"/>
        </w:rPr>
      </w:pPr>
    </w:p>
    <w:p w14:paraId="07CEB9A7">
      <w:pPr>
        <w:widowControl/>
        <w:jc w:val="center"/>
        <w:rPr>
          <w:rFonts w:ascii="微软雅黑" w:hAnsi="微软雅黑" w:eastAsia="微软雅黑" w:cs="Times New Roman"/>
          <w:kern w:val="0"/>
          <w:szCs w:val="21"/>
        </w:rPr>
      </w:pPr>
    </w:p>
    <w:tbl>
      <w:tblPr>
        <w:tblStyle w:val="19"/>
        <w:tblW w:w="92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3573"/>
        <w:gridCol w:w="1257"/>
        <w:gridCol w:w="2569"/>
      </w:tblGrid>
      <w:tr w14:paraId="4D1B055D">
        <w:trPr>
          <w:jc w:val="center"/>
        </w:trPr>
        <w:tc>
          <w:tcPr>
            <w:tcW w:w="1843" w:type="dxa"/>
            <w:vAlign w:val="bottom"/>
          </w:tcPr>
          <w:p w14:paraId="20B4EE66">
            <w:pPr>
              <w:widowControl/>
              <w:spacing w:before="120" w:after="120"/>
              <w:ind w:left="200" w:right="200"/>
              <w:jc w:val="center"/>
              <w:rPr>
                <w:rFonts w:ascii="思源黑体 CN Normal" w:hAnsi="思源黑体 CN Normal" w:eastAsia="思源黑体 CN Normal" w:cs="思源黑体 CN Normal"/>
                <w:kern w:val="0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拟制人</w:t>
            </w:r>
          </w:p>
        </w:tc>
        <w:tc>
          <w:tcPr>
            <w:tcW w:w="3573" w:type="dxa"/>
            <w:tcBorders>
              <w:bottom w:val="single" w:color="auto" w:sz="6" w:space="0"/>
            </w:tcBorders>
            <w:vAlign w:val="bottom"/>
          </w:tcPr>
          <w:p w14:paraId="582A7168">
            <w:pPr>
              <w:widowControl/>
              <w:spacing w:before="120" w:after="120"/>
              <w:ind w:left="200" w:right="200"/>
              <w:jc w:val="center"/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  <w:lang w:val="en-US" w:eastAsia="zh-CN"/>
              </w:rPr>
              <w:t>付明</w:t>
            </w:r>
          </w:p>
        </w:tc>
        <w:tc>
          <w:tcPr>
            <w:tcW w:w="1257" w:type="dxa"/>
            <w:vAlign w:val="bottom"/>
          </w:tcPr>
          <w:p w14:paraId="6F4D7F04">
            <w:pPr>
              <w:widowControl/>
              <w:spacing w:before="120" w:after="120"/>
              <w:ind w:left="200" w:right="200"/>
              <w:jc w:val="center"/>
              <w:rPr>
                <w:rFonts w:ascii="思源黑体 CN Normal" w:hAnsi="思源黑体 CN Normal" w:eastAsia="思源黑体 CN Normal" w:cs="思源黑体 CN Normal"/>
                <w:kern w:val="0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日期</w:t>
            </w:r>
          </w:p>
        </w:tc>
        <w:tc>
          <w:tcPr>
            <w:tcW w:w="2569" w:type="dxa"/>
            <w:tcBorders>
              <w:bottom w:val="single" w:color="auto" w:sz="6" w:space="0"/>
            </w:tcBorders>
            <w:vAlign w:val="bottom"/>
          </w:tcPr>
          <w:p w14:paraId="0B0EAD4C">
            <w:pPr>
              <w:widowControl/>
              <w:spacing w:before="120" w:after="120"/>
              <w:ind w:left="200" w:right="200"/>
              <w:jc w:val="center"/>
              <w:rPr>
                <w:rFonts w:hint="default" w:ascii="思源黑体 CN Normal" w:hAnsi="思源黑体 CN Normal" w:eastAsia="思源黑体 CN Normal" w:cs="思源黑体 CN Normal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20</w:t>
            </w: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  <w:lang w:val="en-US" w:eastAsia="zh-CN"/>
              </w:rPr>
              <w:t>26</w:t>
            </w:r>
            <w:r>
              <w:rPr>
                <w:rFonts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-</w:t>
            </w: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  <w:lang w:val="en-US" w:eastAsia="zh-CN"/>
              </w:rPr>
              <w:t>02</w:t>
            </w:r>
            <w:r>
              <w:rPr>
                <w:rFonts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-</w:t>
            </w: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  <w:lang w:val="en-US" w:eastAsia="zh-CN"/>
              </w:rPr>
              <w:t>26</w:t>
            </w:r>
          </w:p>
        </w:tc>
      </w:tr>
      <w:tr w14:paraId="1E029AE1">
        <w:trPr>
          <w:jc w:val="center"/>
        </w:trPr>
        <w:tc>
          <w:tcPr>
            <w:tcW w:w="1843" w:type="dxa"/>
            <w:vAlign w:val="bottom"/>
          </w:tcPr>
          <w:p w14:paraId="20A9A8F0">
            <w:pPr>
              <w:widowControl/>
              <w:spacing w:before="120" w:after="120"/>
              <w:ind w:left="198" w:right="198"/>
              <w:jc w:val="center"/>
              <w:rPr>
                <w:rFonts w:ascii="思源黑体 CN Normal" w:hAnsi="思源黑体 CN Normal" w:eastAsia="思源黑体 CN Normal" w:cs="思源黑体 CN Normal"/>
                <w:kern w:val="0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评审人</w:t>
            </w:r>
          </w:p>
        </w:tc>
        <w:tc>
          <w:tcPr>
            <w:tcW w:w="3573" w:type="dxa"/>
            <w:tcBorders>
              <w:top w:val="single" w:color="auto" w:sz="6" w:space="0"/>
              <w:bottom w:val="single" w:color="auto" w:sz="6" w:space="0"/>
            </w:tcBorders>
            <w:vAlign w:val="bottom"/>
          </w:tcPr>
          <w:p w14:paraId="68071803">
            <w:pPr>
              <w:widowControl/>
              <w:spacing w:before="120" w:after="120"/>
              <w:ind w:left="198" w:right="198"/>
              <w:jc w:val="center"/>
              <w:rPr>
                <w:rFonts w:ascii="思源黑体 CN Normal" w:hAnsi="思源黑体 CN Normal" w:eastAsia="思源黑体 CN Normal" w:cs="思源黑体 CN Normal"/>
                <w:kern w:val="0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文刘飞、傅金地、汤黎明、林雨风、陈伟杰、肖泽楠、黄力、刘会会、刘燕城、徐向阳</w:t>
            </w:r>
          </w:p>
        </w:tc>
        <w:tc>
          <w:tcPr>
            <w:tcW w:w="1257" w:type="dxa"/>
            <w:vAlign w:val="bottom"/>
          </w:tcPr>
          <w:p w14:paraId="7610159D">
            <w:pPr>
              <w:widowControl/>
              <w:spacing w:before="120" w:after="120"/>
              <w:ind w:left="200" w:right="200"/>
              <w:jc w:val="center"/>
              <w:rPr>
                <w:rFonts w:ascii="思源黑体 CN Normal" w:hAnsi="思源黑体 CN Normal" w:eastAsia="思源黑体 CN Normal" w:cs="思源黑体 CN Normal"/>
                <w:kern w:val="0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日期</w:t>
            </w:r>
          </w:p>
        </w:tc>
        <w:tc>
          <w:tcPr>
            <w:tcW w:w="2569" w:type="dxa"/>
            <w:tcBorders>
              <w:top w:val="single" w:color="auto" w:sz="6" w:space="0"/>
              <w:bottom w:val="single" w:color="auto" w:sz="6" w:space="0"/>
            </w:tcBorders>
            <w:vAlign w:val="bottom"/>
          </w:tcPr>
          <w:p w14:paraId="621A1774">
            <w:pPr>
              <w:widowControl/>
              <w:spacing w:before="120" w:after="120"/>
              <w:ind w:left="200" w:right="200"/>
              <w:jc w:val="center"/>
              <w:rPr>
                <w:rFonts w:hint="default" w:ascii="思源黑体 CN Normal" w:hAnsi="思源黑体 CN Normal" w:eastAsia="思源黑体 CN Normal" w:cs="思源黑体 CN Normal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20</w:t>
            </w: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  <w:lang w:val="en-US" w:eastAsia="zh-CN"/>
              </w:rPr>
              <w:t>26</w:t>
            </w:r>
            <w:r>
              <w:rPr>
                <w:rFonts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-</w:t>
            </w: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  <w:lang w:val="en-US" w:eastAsia="zh-CN"/>
              </w:rPr>
              <w:t>02</w:t>
            </w:r>
            <w:r>
              <w:rPr>
                <w:rFonts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-</w:t>
            </w: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  <w:lang w:val="en-US" w:eastAsia="zh-CN"/>
              </w:rPr>
              <w:t>27</w:t>
            </w:r>
          </w:p>
        </w:tc>
      </w:tr>
      <w:tr w14:paraId="1B01A683">
        <w:trPr>
          <w:jc w:val="center"/>
        </w:trPr>
        <w:tc>
          <w:tcPr>
            <w:tcW w:w="1843" w:type="dxa"/>
            <w:vAlign w:val="bottom"/>
          </w:tcPr>
          <w:p w14:paraId="64FC6621">
            <w:pPr>
              <w:widowControl/>
              <w:spacing w:before="120" w:after="120"/>
              <w:ind w:left="200" w:right="200"/>
              <w:jc w:val="center"/>
              <w:rPr>
                <w:rFonts w:ascii="思源黑体 CN Normal" w:hAnsi="思源黑体 CN Normal" w:eastAsia="思源黑体 CN Normal" w:cs="思源黑体 CN Normal"/>
                <w:kern w:val="0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签发人</w:t>
            </w:r>
          </w:p>
        </w:tc>
        <w:tc>
          <w:tcPr>
            <w:tcW w:w="3573" w:type="dxa"/>
            <w:tcBorders>
              <w:top w:val="single" w:color="auto" w:sz="6" w:space="0"/>
              <w:bottom w:val="single" w:color="auto" w:sz="6" w:space="0"/>
            </w:tcBorders>
            <w:vAlign w:val="bottom"/>
          </w:tcPr>
          <w:p w14:paraId="41E6E943">
            <w:pPr>
              <w:widowControl/>
              <w:spacing w:before="120" w:after="120"/>
              <w:ind w:left="198" w:right="198"/>
              <w:jc w:val="center"/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傅金地</w:t>
            </w:r>
          </w:p>
        </w:tc>
        <w:tc>
          <w:tcPr>
            <w:tcW w:w="1257" w:type="dxa"/>
            <w:vAlign w:val="bottom"/>
          </w:tcPr>
          <w:p w14:paraId="528F910C">
            <w:pPr>
              <w:widowControl/>
              <w:spacing w:before="120" w:after="120"/>
              <w:ind w:left="200" w:right="200"/>
              <w:jc w:val="center"/>
              <w:rPr>
                <w:rFonts w:ascii="思源黑体 CN Normal" w:hAnsi="思源黑体 CN Normal" w:eastAsia="思源黑体 CN Normal" w:cs="思源黑体 CN Normal"/>
                <w:kern w:val="0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日期</w:t>
            </w:r>
          </w:p>
        </w:tc>
        <w:tc>
          <w:tcPr>
            <w:tcW w:w="2569" w:type="dxa"/>
            <w:tcBorders>
              <w:top w:val="single" w:color="auto" w:sz="6" w:space="0"/>
              <w:bottom w:val="single" w:color="auto" w:sz="6" w:space="0"/>
            </w:tcBorders>
            <w:vAlign w:val="bottom"/>
          </w:tcPr>
          <w:p w14:paraId="68BC4DCD">
            <w:pPr>
              <w:widowControl/>
              <w:spacing w:before="120" w:after="120"/>
              <w:ind w:left="200" w:right="200"/>
              <w:jc w:val="center"/>
              <w:rPr>
                <w:rFonts w:ascii="思源黑体 CN Normal" w:hAnsi="思源黑体 CN Normal" w:eastAsia="思源黑体 CN Normal" w:cs="思源黑体 CN Normal"/>
                <w:kern w:val="0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20</w:t>
            </w: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  <w:lang w:val="en-US" w:eastAsia="zh-CN"/>
              </w:rPr>
              <w:t>26</w:t>
            </w:r>
            <w:r>
              <w:rPr>
                <w:rFonts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-</w:t>
            </w: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  <w:lang w:val="en-US" w:eastAsia="zh-CN"/>
              </w:rPr>
              <w:t>02</w:t>
            </w:r>
            <w:r>
              <w:rPr>
                <w:rFonts w:ascii="思源黑体 CN Normal" w:hAnsi="思源黑体 CN Normal" w:eastAsia="思源黑体 CN Normal" w:cs="思源黑体 CN Normal"/>
                <w:kern w:val="0"/>
                <w:sz w:val="20"/>
                <w:szCs w:val="20"/>
              </w:rPr>
              <w:t>-</w:t>
            </w:r>
            <w:r>
              <w:rPr>
                <w:rFonts w:hint="eastAsia" w:ascii="思源黑体 CN Normal" w:hAnsi="思源黑体 CN Normal" w:eastAsia="思源黑体 CN Normal" w:cs="思源黑体 CN Normal"/>
                <w:kern w:val="0"/>
                <w:sz w:val="20"/>
                <w:szCs w:val="20"/>
                <w:lang w:val="en-US" w:eastAsia="zh-CN"/>
              </w:rPr>
              <w:t>27</w:t>
            </w:r>
          </w:p>
        </w:tc>
      </w:tr>
    </w:tbl>
    <w:p w14:paraId="295DBECA">
      <w:pPr>
        <w:pStyle w:val="32"/>
        <w:spacing w:before="156" w:after="156"/>
        <w:ind w:left="210" w:right="210"/>
      </w:pPr>
    </w:p>
    <w:p w14:paraId="0C6D2500">
      <w:pPr>
        <w:pStyle w:val="34"/>
        <w:pBdr>
          <w:bottom w:val="none" w:color="000000" w:themeColor="text1" w:sz="0" w:space="1"/>
        </w:pBdr>
        <w:spacing w:before="156" w:after="156"/>
        <w:ind w:left="0" w:leftChars="0" w:right="210" w:firstLine="0"/>
        <w:jc w:val="left"/>
      </w:pPr>
    </w:p>
    <w:p w14:paraId="52312DC4">
      <w:pPr>
        <w:pStyle w:val="34"/>
        <w:pBdr>
          <w:bottom w:val="none" w:color="000000" w:themeColor="text1" w:sz="0" w:space="1"/>
        </w:pBdr>
        <w:spacing w:before="156" w:after="156"/>
        <w:ind w:left="0" w:leftChars="0" w:right="210" w:firstLine="0"/>
        <w:jc w:val="both"/>
      </w:pPr>
    </w:p>
    <w:p w14:paraId="43B59DF5">
      <w:pPr>
        <w:pStyle w:val="34"/>
        <w:spacing w:before="156" w:after="156"/>
        <w:ind w:left="0" w:leftChars="0" w:right="210" w:firstLine="0"/>
        <w:jc w:val="both"/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080" w:bottom="1440" w:left="1080" w:header="851" w:footer="992" w:gutter="0"/>
          <w:pgNumType w:fmt="lowerRoman" w:start="1"/>
          <w:cols w:space="425" w:num="1"/>
          <w:titlePg/>
          <w:docGrid w:type="lines" w:linePitch="312" w:charSpace="0"/>
        </w:sectPr>
      </w:pPr>
    </w:p>
    <w:p w14:paraId="29798D1B">
      <w:pPr>
        <w:pStyle w:val="34"/>
        <w:spacing w:before="156" w:after="156"/>
        <w:ind w:left="630" w:right="210"/>
        <w:jc w:val="left"/>
        <w:rPr>
          <w:rFonts w:ascii="思源黑体 CN Heavy" w:hAnsi="思源黑体 CN Heavy" w:eastAsia="思源黑体 CN Heavy" w:cs="思源黑体 CN Heavy"/>
          <w:b/>
          <w:bCs/>
          <w:kern w:val="2"/>
          <w:sz w:val="36"/>
        </w:rPr>
      </w:pPr>
      <w:bookmarkStart w:id="0" w:name="_Toc403919564"/>
      <w:bookmarkStart w:id="1" w:name="_Toc403919618"/>
      <w:bookmarkStart w:id="2" w:name="_Toc403830977"/>
      <w:bookmarkStart w:id="3" w:name="_Toc403919423"/>
      <w:r>
        <w:rPr>
          <w:rFonts w:hint="eastAsia" w:ascii="思源黑体 CN Heavy" w:hAnsi="思源黑体 CN Heavy" w:eastAsia="思源黑体 CN Heavy" w:cs="思源黑体 CN Heavy"/>
          <w:b/>
          <w:bCs/>
          <w:kern w:val="2"/>
          <w:sz w:val="36"/>
        </w:rPr>
        <w:t>修订记录</w:t>
      </w:r>
    </w:p>
    <w:p w14:paraId="37271B20">
      <w:pPr>
        <w:pStyle w:val="32"/>
        <w:spacing w:before="156" w:after="156"/>
        <w:ind w:right="210"/>
        <w:rPr>
          <w:rFonts w:ascii="思源黑体 CN Normal" w:hAnsi="思源黑体 CN Normal" w:eastAsia="思源黑体 CN Normal" w:cs="思源黑体 CN Normal"/>
          <w:sz w:val="20"/>
          <w:szCs w:val="20"/>
        </w:rPr>
      </w:pPr>
      <w:r>
        <w:t xml:space="preserve">  </w:t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修改记录累积了每次文档更新的说明。最新版本的文档包含以前所有文档版本的更新内容。</w:t>
      </w:r>
    </w:p>
    <w:tbl>
      <w:tblPr>
        <w:tblStyle w:val="20"/>
        <w:tblW w:w="9559" w:type="dxa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60"/>
        <w:gridCol w:w="1842"/>
        <w:gridCol w:w="4598"/>
      </w:tblGrid>
      <w:tr w14:paraId="33AFC7DD">
        <w:trPr>
          <w:trHeight w:val="516" w:hRule="atLeast"/>
        </w:trPr>
        <w:tc>
          <w:tcPr>
            <w:tcW w:w="1559" w:type="dxa"/>
            <w:shd w:val="clear" w:color="auto" w:fill="D8D8D8" w:themeFill="background1" w:themeFillShade="D9"/>
          </w:tcPr>
          <w:p w14:paraId="72487E0D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文档版本</w:t>
            </w:r>
          </w:p>
        </w:tc>
        <w:tc>
          <w:tcPr>
            <w:tcW w:w="1560" w:type="dxa"/>
            <w:shd w:val="clear" w:color="auto" w:fill="D8D8D8" w:themeFill="background1" w:themeFillShade="D9"/>
          </w:tcPr>
          <w:p w14:paraId="6218BA59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修改日期</w:t>
            </w:r>
          </w:p>
        </w:tc>
        <w:tc>
          <w:tcPr>
            <w:tcW w:w="1842" w:type="dxa"/>
            <w:shd w:val="clear" w:color="auto" w:fill="D8D8D8" w:themeFill="background1" w:themeFillShade="D9"/>
          </w:tcPr>
          <w:p w14:paraId="69B1CB76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修改人</w:t>
            </w:r>
          </w:p>
        </w:tc>
        <w:tc>
          <w:tcPr>
            <w:tcW w:w="4598" w:type="dxa"/>
            <w:shd w:val="clear" w:color="auto" w:fill="D8D8D8" w:themeFill="background1" w:themeFillShade="D9"/>
          </w:tcPr>
          <w:p w14:paraId="64D7539E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修改内容</w:t>
            </w:r>
          </w:p>
        </w:tc>
      </w:tr>
      <w:tr w14:paraId="4C4EDB85">
        <w:trPr>
          <w:trHeight w:val="524" w:hRule="atLeast"/>
        </w:trPr>
        <w:tc>
          <w:tcPr>
            <w:tcW w:w="1559" w:type="dxa"/>
          </w:tcPr>
          <w:p w14:paraId="79933F99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V</w:t>
            </w: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1.0</w:t>
            </w:r>
          </w:p>
        </w:tc>
        <w:tc>
          <w:tcPr>
            <w:tcW w:w="1560" w:type="dxa"/>
          </w:tcPr>
          <w:p w14:paraId="20FBDA61">
            <w:pPr>
              <w:snapToGrid w:val="0"/>
              <w:spacing w:line="276" w:lineRule="auto"/>
              <w:jc w:val="center"/>
              <w:rPr>
                <w:rFonts w:hint="default" w:ascii="思源黑体 CN Normal" w:hAnsi="思源黑体 CN Normal" w:eastAsia="思源黑体 CN Normal" w:cs="思源黑体 CN Normal"/>
                <w:sz w:val="20"/>
                <w:szCs w:val="20"/>
                <w:lang w:val="en-US" w:eastAsia="zh-CN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2</w:t>
            </w: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0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  <w:lang w:val="en-US" w:eastAsia="zh-CN"/>
              </w:rPr>
              <w:t>26</w:t>
            </w: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-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  <w:lang w:val="en-US" w:eastAsia="zh-CN"/>
              </w:rPr>
              <w:t>02</w:t>
            </w: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-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  <w:lang w:val="en-US" w:eastAsia="zh-CN"/>
              </w:rPr>
              <w:t>26</w:t>
            </w:r>
          </w:p>
        </w:tc>
        <w:tc>
          <w:tcPr>
            <w:tcW w:w="1842" w:type="dxa"/>
          </w:tcPr>
          <w:p w14:paraId="78F57036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  <w:lang w:val="en-US" w:eastAsia="zh-CN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  <w:lang w:val="en-US" w:eastAsia="zh-CN"/>
              </w:rPr>
              <w:t>付明</w:t>
            </w:r>
          </w:p>
        </w:tc>
        <w:tc>
          <w:tcPr>
            <w:tcW w:w="4598" w:type="dxa"/>
          </w:tcPr>
          <w:p w14:paraId="7ADEB190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  <w:lang w:val="en-US" w:eastAsia="zh-CN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  <w:lang w:val="en-US" w:eastAsia="zh-CN"/>
              </w:rPr>
              <w:t>初稿</w:t>
            </w:r>
          </w:p>
        </w:tc>
      </w:tr>
      <w:tr w14:paraId="22639B10">
        <w:trPr>
          <w:trHeight w:val="516" w:hRule="atLeast"/>
        </w:trPr>
        <w:tc>
          <w:tcPr>
            <w:tcW w:w="1559" w:type="dxa"/>
          </w:tcPr>
          <w:p w14:paraId="0848610D">
            <w:pPr>
              <w:snapToGrid w:val="0"/>
              <w:spacing w:line="276" w:lineRule="auto"/>
              <w:jc w:val="center"/>
              <w:rPr>
                <w:rFonts w:hint="default" w:ascii="思源黑体 CN Normal" w:hAnsi="思源黑体 CN Normal" w:eastAsia="思源黑体 CN Normal" w:cs="思源黑体 CN Normal"/>
                <w:sz w:val="20"/>
                <w:szCs w:val="20"/>
                <w:lang w:val="en-US" w:eastAsia="zh-CN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  <w:lang w:val="en-US" w:eastAsia="zh-CN"/>
              </w:rPr>
              <w:t>V1.1</w:t>
            </w:r>
          </w:p>
        </w:tc>
        <w:tc>
          <w:tcPr>
            <w:tcW w:w="1560" w:type="dxa"/>
          </w:tcPr>
          <w:p w14:paraId="5BBFDA21">
            <w:pPr>
              <w:snapToGrid w:val="0"/>
              <w:spacing w:line="276" w:lineRule="auto"/>
              <w:jc w:val="center"/>
              <w:rPr>
                <w:rFonts w:hint="default" w:ascii="思源黑体 CN Normal" w:hAnsi="思源黑体 CN Normal" w:eastAsia="思源黑体 CN Normal" w:cs="思源黑体 CN Normal"/>
                <w:sz w:val="20"/>
                <w:szCs w:val="20"/>
                <w:lang w:val="en-US" w:eastAsia="zh-CN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  <w:lang w:val="en-US" w:eastAsia="zh-CN"/>
              </w:rPr>
              <w:t>2026-02-27</w:t>
            </w:r>
          </w:p>
        </w:tc>
        <w:tc>
          <w:tcPr>
            <w:tcW w:w="1842" w:type="dxa"/>
          </w:tcPr>
          <w:p w14:paraId="6A201CD8">
            <w:pPr>
              <w:snapToGrid w:val="0"/>
              <w:spacing w:line="276" w:lineRule="auto"/>
              <w:jc w:val="center"/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  <w:lang w:val="en-US" w:eastAsia="zh-CN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  <w:lang w:val="en-US" w:eastAsia="zh-CN"/>
              </w:rPr>
              <w:t>付明</w:t>
            </w:r>
          </w:p>
        </w:tc>
        <w:tc>
          <w:tcPr>
            <w:tcW w:w="4598" w:type="dxa"/>
          </w:tcPr>
          <w:p w14:paraId="6CFF8A25">
            <w:pPr>
              <w:snapToGrid w:val="0"/>
              <w:spacing w:line="276" w:lineRule="auto"/>
              <w:jc w:val="center"/>
              <w:rPr>
                <w:rFonts w:hint="default" w:ascii="思源黑体 CN Normal" w:hAnsi="思源黑体 CN Normal" w:eastAsia="思源黑体 CN Normal" w:cs="思源黑体 CN Normal"/>
                <w:sz w:val="20"/>
                <w:szCs w:val="20"/>
                <w:lang w:val="en-US" w:eastAsia="zh-CN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  <w:lang w:val="en-US" w:eastAsia="zh-CN"/>
              </w:rPr>
              <w:t>根据评审意见修改</w:t>
            </w:r>
          </w:p>
        </w:tc>
      </w:tr>
      <w:tr w14:paraId="35DEE955">
        <w:trPr>
          <w:trHeight w:val="524" w:hRule="atLeast"/>
        </w:trPr>
        <w:tc>
          <w:tcPr>
            <w:tcW w:w="1559" w:type="dxa"/>
          </w:tcPr>
          <w:p w14:paraId="624084C2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6031FF69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79203F6D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</w:p>
        </w:tc>
        <w:tc>
          <w:tcPr>
            <w:tcW w:w="4598" w:type="dxa"/>
          </w:tcPr>
          <w:p w14:paraId="652E2218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</w:p>
        </w:tc>
      </w:tr>
      <w:tr w14:paraId="4C6EB577">
        <w:trPr>
          <w:trHeight w:val="516" w:hRule="atLeast"/>
        </w:trPr>
        <w:tc>
          <w:tcPr>
            <w:tcW w:w="1559" w:type="dxa"/>
          </w:tcPr>
          <w:p w14:paraId="43AA29F6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7218922A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3AC4042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</w:p>
        </w:tc>
        <w:tc>
          <w:tcPr>
            <w:tcW w:w="4598" w:type="dxa"/>
          </w:tcPr>
          <w:p w14:paraId="7229E623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</w:p>
        </w:tc>
      </w:tr>
    </w:tbl>
    <w:p w14:paraId="4E346DAC">
      <w:pPr>
        <w:pStyle w:val="32"/>
        <w:spacing w:before="156" w:after="156"/>
        <w:ind w:right="210"/>
      </w:pPr>
    </w:p>
    <w:p w14:paraId="4C603859">
      <w:pPr>
        <w:pStyle w:val="32"/>
        <w:spacing w:before="156" w:after="156"/>
        <w:ind w:right="210"/>
      </w:pPr>
    </w:p>
    <w:p w14:paraId="225E9882">
      <w:pPr>
        <w:pStyle w:val="32"/>
        <w:spacing w:before="156" w:after="156"/>
        <w:ind w:right="210"/>
        <w:sectPr>
          <w:footerReference r:id="rId11" w:type="default"/>
          <w:pgSz w:w="11906" w:h="16838"/>
          <w:pgMar w:top="1440" w:right="1077" w:bottom="1440" w:left="1077" w:header="851" w:footer="992" w:gutter="0"/>
          <w:pgNumType w:fmt="lowerRoman" w:start="1"/>
          <w:cols w:space="425" w:num="1"/>
          <w:docGrid w:type="lines" w:linePitch="312" w:charSpace="0"/>
        </w:sectPr>
      </w:pPr>
    </w:p>
    <w:p w14:paraId="096E1143">
      <w:pPr>
        <w:pStyle w:val="34"/>
        <w:spacing w:before="156" w:after="156"/>
        <w:ind w:left="630" w:right="210"/>
        <w:jc w:val="left"/>
      </w:pPr>
      <w:r>
        <w:rPr>
          <w:rFonts w:hint="eastAsia" w:ascii="思源黑体 CN Normal" w:hAnsi="思源黑体 CN Normal" w:eastAsia="思源黑体 CN Normal" w:cs="思源黑体 CN Normal"/>
          <w:b/>
          <w:bCs/>
          <w:kern w:val="2"/>
          <w:sz w:val="36"/>
        </w:rPr>
        <w:t>目录</w:t>
      </w:r>
      <w:bookmarkEnd w:id="0"/>
      <w:bookmarkEnd w:id="1"/>
      <w:bookmarkEnd w:id="2"/>
      <w:bookmarkEnd w:id="3"/>
      <w:r>
        <w:rPr>
          <w:rFonts w:ascii="思源黑体 CN Normal" w:hAnsi="思源黑体 CN Normal" w:eastAsia="思源黑体 CN Normal" w:cs="思源黑体 CN Normal"/>
          <w:szCs w:val="20"/>
        </w:rPr>
        <w:fldChar w:fldCharType="begin"/>
      </w:r>
      <w:r>
        <w:rPr>
          <w:rFonts w:ascii="思源黑体 CN Normal" w:hAnsi="思源黑体 CN Normal" w:eastAsia="思源黑体 CN Normal" w:cs="思源黑体 CN Normal"/>
          <w:szCs w:val="20"/>
        </w:rPr>
        <w:instrText xml:space="preserve"> TOC \o "1-3" \h \z \u </w:instrText>
      </w:r>
      <w:r>
        <w:rPr>
          <w:rFonts w:ascii="思源黑体 CN Normal" w:hAnsi="思源黑体 CN Normal" w:eastAsia="思源黑体 CN Normal" w:cs="思源黑体 CN Normal"/>
          <w:szCs w:val="20"/>
        </w:rPr>
        <w:fldChar w:fldCharType="separate"/>
      </w:r>
    </w:p>
    <w:p w14:paraId="5E98EFE9">
      <w:pPr>
        <w:pStyle w:val="14"/>
        <w:tabs>
          <w:tab w:val="left" w:pos="630"/>
          <w:tab w:val="right" w:leader="dot" w:pos="9742"/>
        </w:tabs>
        <w:spacing w:before="156" w:after="156"/>
        <w:ind w:left="210" w:right="210"/>
        <w:rPr>
          <w:rFonts w:eastAsiaTheme="minorEastAsia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"_Toc106267155" </w:instrText>
      </w:r>
      <w:r>
        <w:fldChar w:fldCharType="separate"/>
      </w:r>
      <w:r>
        <w:rPr>
          <w:rStyle w:val="23"/>
          <w:rFonts w:ascii="思源黑体 CN Normal" w:hAnsi="思源黑体 CN Normal" w:eastAsia="思源黑体 CN Normal" w:cs="思源黑体 CN Normal"/>
        </w:rPr>
        <w:t>1</w:t>
      </w:r>
      <w:r>
        <w:rPr>
          <w:rFonts w:eastAsiaTheme="minorEastAsia"/>
          <w:bCs w:val="0"/>
          <w:caps w:val="0"/>
          <w:sz w:val="21"/>
          <w:szCs w:val="22"/>
        </w:rPr>
        <w:tab/>
      </w:r>
      <w:r>
        <w:rPr>
          <w:rStyle w:val="23"/>
          <w:rFonts w:ascii="思源黑体 CN Normal" w:hAnsi="思源黑体 CN Normal" w:eastAsia="思源黑体 CN Normal" w:cs="思源黑体 CN Normal"/>
        </w:rPr>
        <w:t>需求简介</w:t>
      </w:r>
      <w:r>
        <w:tab/>
      </w:r>
      <w:r>
        <w:fldChar w:fldCharType="begin"/>
      </w:r>
      <w:r>
        <w:instrText xml:space="preserve"> PAGEREF _Toc106267155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C389CCE">
      <w:pPr>
        <w:pStyle w:val="17"/>
        <w:tabs>
          <w:tab w:val="left" w:pos="840"/>
          <w:tab w:val="right" w:leader="dot" w:pos="9742"/>
        </w:tabs>
        <w:spacing w:before="156" w:after="156"/>
        <w:ind w:left="210" w:right="210"/>
        <w:rPr>
          <w:rFonts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"_Toc106267156" </w:instrText>
      </w:r>
      <w:r>
        <w:fldChar w:fldCharType="separate"/>
      </w:r>
      <w:r>
        <w:rPr>
          <w:rStyle w:val="23"/>
          <w:rFonts w:ascii="思源黑体 CN Normal" w:hAnsi="思源黑体 CN Normal" w:eastAsia="思源黑体 CN Normal" w:cs="思源黑体 CN Normal"/>
          <w:bCs/>
        </w:rPr>
        <w:t>1.1</w:t>
      </w:r>
      <w:r>
        <w:rPr>
          <w:rFonts w:eastAsiaTheme="minorEastAsia"/>
          <w:smallCaps w:val="0"/>
          <w:sz w:val="21"/>
          <w:szCs w:val="22"/>
        </w:rPr>
        <w:tab/>
      </w:r>
      <w:r>
        <w:rPr>
          <w:rStyle w:val="23"/>
          <w:rFonts w:ascii="思源黑体 CN Normal" w:hAnsi="思源黑体 CN Normal" w:eastAsia="思源黑体 CN Normal" w:cs="思源黑体 CN Normal"/>
          <w:bCs/>
        </w:rPr>
        <w:t>需求背景</w:t>
      </w:r>
      <w:r>
        <w:tab/>
      </w:r>
      <w:r>
        <w:fldChar w:fldCharType="begin"/>
      </w:r>
      <w:r>
        <w:instrText xml:space="preserve"> PAGEREF _Toc106267156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2E4588A">
      <w:pPr>
        <w:pStyle w:val="17"/>
        <w:tabs>
          <w:tab w:val="left" w:pos="840"/>
          <w:tab w:val="right" w:leader="dot" w:pos="9742"/>
        </w:tabs>
        <w:spacing w:before="156" w:after="156"/>
        <w:ind w:left="210" w:right="210"/>
        <w:rPr>
          <w:rFonts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"_Toc106267157" </w:instrText>
      </w:r>
      <w:r>
        <w:fldChar w:fldCharType="separate"/>
      </w:r>
      <w:r>
        <w:rPr>
          <w:rStyle w:val="23"/>
          <w:rFonts w:ascii="思源黑体 CN Normal" w:hAnsi="思源黑体 CN Normal" w:eastAsia="思源黑体 CN Normal" w:cs="思源黑体 CN Normal"/>
          <w:bCs/>
        </w:rPr>
        <w:t>1.2</w:t>
      </w:r>
      <w:r>
        <w:rPr>
          <w:rFonts w:eastAsiaTheme="minorEastAsia"/>
          <w:smallCaps w:val="0"/>
          <w:sz w:val="21"/>
          <w:szCs w:val="22"/>
        </w:rPr>
        <w:tab/>
      </w:r>
      <w:r>
        <w:rPr>
          <w:rStyle w:val="23"/>
          <w:rFonts w:ascii="思源黑体 CN Normal" w:hAnsi="思源黑体 CN Normal" w:eastAsia="思源黑体 CN Normal" w:cs="思源黑体 CN Normal"/>
          <w:bCs/>
        </w:rPr>
        <w:t>技术说明</w:t>
      </w:r>
      <w:r>
        <w:tab/>
      </w:r>
      <w:r>
        <w:fldChar w:fldCharType="begin"/>
      </w:r>
      <w:r>
        <w:instrText xml:space="preserve"> PAGEREF _Toc106267157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D256778">
      <w:pPr>
        <w:pStyle w:val="14"/>
        <w:tabs>
          <w:tab w:val="left" w:pos="630"/>
          <w:tab w:val="right" w:leader="dot" w:pos="9742"/>
        </w:tabs>
        <w:spacing w:before="156" w:after="156"/>
        <w:ind w:left="210" w:right="210"/>
        <w:rPr>
          <w:rFonts w:eastAsiaTheme="minorEastAsia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"_Toc106267158" </w:instrText>
      </w:r>
      <w:r>
        <w:fldChar w:fldCharType="separate"/>
      </w:r>
      <w:r>
        <w:rPr>
          <w:rStyle w:val="23"/>
          <w:rFonts w:ascii="思源黑体 CN Normal" w:hAnsi="思源黑体 CN Normal" w:eastAsia="思源黑体 CN Normal" w:cs="思源黑体 CN Normal"/>
        </w:rPr>
        <w:t>2</w:t>
      </w:r>
      <w:r>
        <w:rPr>
          <w:rFonts w:eastAsiaTheme="minorEastAsia"/>
          <w:bCs w:val="0"/>
          <w:caps w:val="0"/>
          <w:sz w:val="21"/>
          <w:szCs w:val="22"/>
        </w:rPr>
        <w:tab/>
      </w:r>
      <w:r>
        <w:rPr>
          <w:rStyle w:val="23"/>
          <w:rFonts w:ascii="思源黑体 CN Normal" w:hAnsi="思源黑体 CN Normal" w:eastAsia="思源黑体 CN Normal" w:cs="思源黑体 CN Normal"/>
        </w:rPr>
        <w:t>需求分析</w:t>
      </w:r>
      <w:r>
        <w:tab/>
      </w:r>
      <w:r>
        <w:fldChar w:fldCharType="begin"/>
      </w:r>
      <w:r>
        <w:instrText xml:space="preserve"> PAGEREF _Toc106267158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EFF4F6A">
      <w:pPr>
        <w:pStyle w:val="17"/>
        <w:tabs>
          <w:tab w:val="left" w:pos="840"/>
          <w:tab w:val="right" w:leader="dot" w:pos="9742"/>
        </w:tabs>
        <w:spacing w:before="156" w:after="156"/>
        <w:ind w:left="210" w:right="210"/>
        <w:rPr>
          <w:rFonts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"_Toc106267159" </w:instrText>
      </w:r>
      <w:r>
        <w:fldChar w:fldCharType="separate"/>
      </w:r>
      <w:r>
        <w:rPr>
          <w:rStyle w:val="23"/>
          <w:rFonts w:ascii="思源黑体 CN Normal" w:hAnsi="思源黑体 CN Normal" w:eastAsia="思源黑体 CN Normal" w:cs="思源黑体 CN Normal"/>
          <w:bCs/>
        </w:rPr>
        <w:t>2.1</w:t>
      </w:r>
      <w:r>
        <w:rPr>
          <w:rFonts w:eastAsiaTheme="minorEastAsia"/>
          <w:smallCaps w:val="0"/>
          <w:sz w:val="21"/>
          <w:szCs w:val="22"/>
        </w:rPr>
        <w:tab/>
      </w:r>
      <w:r>
        <w:rPr>
          <w:rStyle w:val="23"/>
          <w:rFonts w:ascii="思源黑体 CN Normal" w:hAnsi="思源黑体 CN Normal" w:eastAsia="思源黑体 CN Normal" w:cs="思源黑体 CN Normal"/>
          <w:bCs/>
        </w:rPr>
        <w:t>友商分析</w:t>
      </w:r>
      <w:r>
        <w:tab/>
      </w:r>
      <w:r>
        <w:fldChar w:fldCharType="begin"/>
      </w:r>
      <w:r>
        <w:instrText xml:space="preserve"> PAGEREF _Toc106267159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3969A22">
      <w:pPr>
        <w:pStyle w:val="17"/>
        <w:tabs>
          <w:tab w:val="left" w:pos="840"/>
          <w:tab w:val="right" w:leader="dot" w:pos="9742"/>
        </w:tabs>
        <w:spacing w:before="156" w:after="156"/>
        <w:ind w:left="210" w:right="210"/>
        <w:rPr>
          <w:rFonts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"_Toc106267160" </w:instrText>
      </w:r>
      <w:r>
        <w:fldChar w:fldCharType="separate"/>
      </w:r>
      <w:r>
        <w:rPr>
          <w:rStyle w:val="23"/>
          <w:rFonts w:ascii="思源黑体 CN Normal" w:hAnsi="思源黑体 CN Normal" w:eastAsia="思源黑体 CN Normal" w:cs="思源黑体 CN Normal"/>
          <w:bCs/>
        </w:rPr>
        <w:t>2.2</w:t>
      </w:r>
      <w:r>
        <w:rPr>
          <w:rFonts w:eastAsiaTheme="minorEastAsia"/>
          <w:smallCaps w:val="0"/>
          <w:sz w:val="21"/>
          <w:szCs w:val="22"/>
        </w:rPr>
        <w:tab/>
      </w:r>
      <w:r>
        <w:rPr>
          <w:rStyle w:val="23"/>
          <w:rFonts w:ascii="思源黑体 CN Normal" w:hAnsi="思源黑体 CN Normal" w:eastAsia="思源黑体 CN Normal" w:cs="思源黑体 CN Normal"/>
          <w:bCs/>
        </w:rPr>
        <w:t>可行性分析</w:t>
      </w:r>
      <w:r>
        <w:tab/>
      </w:r>
      <w:r>
        <w:fldChar w:fldCharType="begin"/>
      </w:r>
      <w:r>
        <w:instrText xml:space="preserve"> PAGEREF _Toc106267160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3A3D14F">
      <w:pPr>
        <w:pStyle w:val="14"/>
        <w:tabs>
          <w:tab w:val="left" w:pos="630"/>
          <w:tab w:val="right" w:leader="dot" w:pos="9742"/>
        </w:tabs>
        <w:spacing w:before="156" w:after="156"/>
        <w:ind w:left="210" w:right="210"/>
        <w:rPr>
          <w:rFonts w:eastAsiaTheme="minorEastAsia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"_Toc106267161" </w:instrText>
      </w:r>
      <w:r>
        <w:fldChar w:fldCharType="separate"/>
      </w:r>
      <w:r>
        <w:rPr>
          <w:rStyle w:val="23"/>
          <w:rFonts w:ascii="思源黑体 CN Normal" w:hAnsi="思源黑体 CN Normal" w:eastAsia="思源黑体 CN Normal" w:cs="思源黑体 CN Normal"/>
        </w:rPr>
        <w:t>3</w:t>
      </w:r>
      <w:r>
        <w:rPr>
          <w:rFonts w:eastAsiaTheme="minorEastAsia"/>
          <w:bCs w:val="0"/>
          <w:caps w:val="0"/>
          <w:sz w:val="21"/>
          <w:szCs w:val="22"/>
        </w:rPr>
        <w:tab/>
      </w:r>
      <w:r>
        <w:rPr>
          <w:rStyle w:val="23"/>
          <w:rFonts w:ascii="思源黑体 CN Normal" w:hAnsi="思源黑体 CN Normal" w:eastAsia="思源黑体 CN Normal" w:cs="思源黑体 CN Normal"/>
        </w:rPr>
        <w:t>概要设计</w:t>
      </w:r>
      <w:r>
        <w:tab/>
      </w:r>
      <w:r>
        <w:fldChar w:fldCharType="begin"/>
      </w:r>
      <w:r>
        <w:instrText xml:space="preserve"> PAGEREF _Toc106267161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EA19E11">
      <w:pPr>
        <w:pStyle w:val="17"/>
        <w:tabs>
          <w:tab w:val="left" w:pos="840"/>
          <w:tab w:val="right" w:leader="dot" w:pos="9742"/>
        </w:tabs>
        <w:spacing w:before="156" w:after="156"/>
        <w:ind w:left="210" w:right="210"/>
        <w:rPr>
          <w:rFonts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"_Toc106267162" </w:instrText>
      </w:r>
      <w:r>
        <w:fldChar w:fldCharType="separate"/>
      </w:r>
      <w:r>
        <w:rPr>
          <w:rStyle w:val="23"/>
          <w:rFonts w:ascii="思源黑体 CN Normal" w:hAnsi="思源黑体 CN Normal" w:eastAsia="思源黑体 CN Normal" w:cs="思源黑体 CN Normal"/>
          <w:bCs/>
        </w:rPr>
        <w:t>3.1</w:t>
      </w:r>
      <w:r>
        <w:rPr>
          <w:rFonts w:eastAsiaTheme="minorEastAsia"/>
          <w:smallCaps w:val="0"/>
          <w:sz w:val="21"/>
          <w:szCs w:val="22"/>
        </w:rPr>
        <w:tab/>
      </w:r>
      <w:r>
        <w:rPr>
          <w:rStyle w:val="23"/>
          <w:rFonts w:ascii="思源黑体 CN Normal" w:hAnsi="思源黑体 CN Normal" w:eastAsia="思源黑体 CN Normal" w:cs="思源黑体 CN Normal"/>
          <w:bCs/>
        </w:rPr>
        <w:t>Use case梳理</w:t>
      </w:r>
      <w:r>
        <w:tab/>
      </w:r>
      <w:r>
        <w:fldChar w:fldCharType="begin"/>
      </w:r>
      <w:r>
        <w:instrText xml:space="preserve"> PAGEREF _Toc106267162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939A7E6">
      <w:pPr>
        <w:pStyle w:val="17"/>
        <w:tabs>
          <w:tab w:val="left" w:pos="840"/>
          <w:tab w:val="right" w:leader="dot" w:pos="9742"/>
        </w:tabs>
        <w:spacing w:before="156" w:after="156"/>
        <w:ind w:left="210" w:right="210"/>
        <w:rPr>
          <w:rFonts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"_Toc106267163" </w:instrText>
      </w:r>
      <w:r>
        <w:fldChar w:fldCharType="separate"/>
      </w:r>
      <w:r>
        <w:rPr>
          <w:rStyle w:val="23"/>
          <w:rFonts w:ascii="思源黑体 CN Normal" w:hAnsi="思源黑体 CN Normal" w:eastAsia="思源黑体 CN Normal" w:cs="思源黑体 CN Normal"/>
          <w:bCs/>
        </w:rPr>
        <w:t>3.2</w:t>
      </w:r>
      <w:r>
        <w:rPr>
          <w:rFonts w:eastAsiaTheme="minorEastAsia"/>
          <w:smallCaps w:val="0"/>
          <w:sz w:val="21"/>
          <w:szCs w:val="22"/>
        </w:rPr>
        <w:tab/>
      </w:r>
      <w:r>
        <w:rPr>
          <w:rStyle w:val="23"/>
          <w:rFonts w:ascii="思源黑体 CN Normal" w:hAnsi="思源黑体 CN Normal" w:eastAsia="思源黑体 CN Normal" w:cs="思源黑体 CN Normal"/>
          <w:bCs/>
        </w:rPr>
        <w:t>方案选型</w:t>
      </w:r>
      <w:r>
        <w:tab/>
      </w:r>
      <w:r>
        <w:fldChar w:fldCharType="begin"/>
      </w:r>
      <w:r>
        <w:instrText xml:space="preserve"> PAGEREF _Toc106267163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3EB0575">
      <w:pPr>
        <w:pStyle w:val="17"/>
        <w:tabs>
          <w:tab w:val="left" w:pos="840"/>
          <w:tab w:val="right" w:leader="dot" w:pos="9742"/>
        </w:tabs>
        <w:spacing w:before="156" w:after="156"/>
        <w:ind w:left="210" w:right="210"/>
        <w:rPr>
          <w:rFonts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"_Toc106267164" </w:instrText>
      </w:r>
      <w:r>
        <w:fldChar w:fldCharType="separate"/>
      </w:r>
      <w:r>
        <w:rPr>
          <w:rStyle w:val="23"/>
          <w:rFonts w:ascii="思源黑体 CN Normal" w:hAnsi="思源黑体 CN Normal" w:eastAsia="思源黑体 CN Normal" w:cs="思源黑体 CN Normal"/>
          <w:bCs/>
        </w:rPr>
        <w:t>3.3</w:t>
      </w:r>
      <w:r>
        <w:rPr>
          <w:rFonts w:eastAsiaTheme="minorEastAsia"/>
          <w:smallCaps w:val="0"/>
          <w:sz w:val="21"/>
          <w:szCs w:val="22"/>
        </w:rPr>
        <w:tab/>
      </w:r>
      <w:r>
        <w:rPr>
          <w:rStyle w:val="23"/>
          <w:rFonts w:ascii="思源黑体 CN Normal" w:hAnsi="思源黑体 CN Normal" w:eastAsia="思源黑体 CN Normal" w:cs="思源黑体 CN Normal"/>
          <w:bCs/>
        </w:rPr>
        <w:t>特性规格与约束</w:t>
      </w:r>
      <w:r>
        <w:tab/>
      </w:r>
      <w:r>
        <w:fldChar w:fldCharType="begin"/>
      </w:r>
      <w:r>
        <w:instrText xml:space="preserve"> PAGEREF _Toc106267164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A3D50B8">
      <w:pPr>
        <w:pStyle w:val="17"/>
        <w:tabs>
          <w:tab w:val="left" w:pos="840"/>
          <w:tab w:val="right" w:leader="dot" w:pos="9742"/>
        </w:tabs>
        <w:spacing w:before="156" w:after="156"/>
        <w:ind w:left="210" w:right="210"/>
        <w:rPr>
          <w:rFonts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"_Toc106267165" </w:instrText>
      </w:r>
      <w:r>
        <w:fldChar w:fldCharType="separate"/>
      </w:r>
      <w:r>
        <w:rPr>
          <w:rStyle w:val="23"/>
          <w:rFonts w:ascii="思源黑体 CN Normal" w:hAnsi="思源黑体 CN Normal" w:eastAsia="思源黑体 CN Normal" w:cs="思源黑体 CN Normal"/>
          <w:bCs/>
        </w:rPr>
        <w:t>3.4</w:t>
      </w:r>
      <w:r>
        <w:rPr>
          <w:rFonts w:eastAsiaTheme="minorEastAsia"/>
          <w:smallCaps w:val="0"/>
          <w:sz w:val="21"/>
          <w:szCs w:val="22"/>
        </w:rPr>
        <w:tab/>
      </w:r>
      <w:r>
        <w:rPr>
          <w:rStyle w:val="23"/>
          <w:rFonts w:ascii="思源黑体 CN Normal" w:hAnsi="思源黑体 CN Normal" w:eastAsia="思源黑体 CN Normal" w:cs="思源黑体 CN Normal"/>
          <w:bCs/>
        </w:rPr>
        <w:t>环境依赖分析设计</w:t>
      </w:r>
      <w:r>
        <w:tab/>
      </w:r>
      <w:r>
        <w:fldChar w:fldCharType="begin"/>
      </w:r>
      <w:r>
        <w:instrText xml:space="preserve"> PAGEREF _Toc106267165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D4E5605">
      <w:pPr>
        <w:pStyle w:val="9"/>
        <w:tabs>
          <w:tab w:val="left" w:pos="1050"/>
          <w:tab w:val="right" w:leader="dot" w:pos="9742"/>
        </w:tabs>
        <w:spacing w:before="156" w:after="156"/>
        <w:ind w:left="210" w:right="210"/>
        <w:rPr>
          <w:rFonts w:eastAsiaTheme="minorEastAsia"/>
          <w:iCs w:val="0"/>
          <w:sz w:val="21"/>
          <w:szCs w:val="22"/>
        </w:rPr>
      </w:pPr>
      <w:r>
        <w:fldChar w:fldCharType="begin"/>
      </w:r>
      <w:r>
        <w:instrText xml:space="preserve"> HYPERLINK \l "_Toc106267166" </w:instrText>
      </w:r>
      <w:r>
        <w:fldChar w:fldCharType="separate"/>
      </w:r>
      <w:r>
        <w:rPr>
          <w:rStyle w:val="23"/>
          <w:rFonts w:ascii="思源黑体 CN Normal" w:hAnsi="思源黑体 CN Normal" w:eastAsia="思源黑体 CN Normal" w:cs="思源黑体 CN Normal"/>
        </w:rPr>
        <w:t>3.4.1</w:t>
      </w:r>
      <w:r>
        <w:rPr>
          <w:rFonts w:eastAsiaTheme="minorEastAsia"/>
          <w:iCs w:val="0"/>
          <w:sz w:val="21"/>
          <w:szCs w:val="22"/>
        </w:rPr>
        <w:tab/>
      </w:r>
      <w:r>
        <w:rPr>
          <w:rStyle w:val="23"/>
          <w:rFonts w:ascii="思源黑体 CN Normal" w:hAnsi="思源黑体 CN Normal" w:eastAsia="思源黑体 CN Normal" w:cs="思源黑体 CN Normal"/>
        </w:rPr>
        <w:t>硬件支持分析</w:t>
      </w:r>
      <w:r>
        <w:tab/>
      </w:r>
      <w:r>
        <w:fldChar w:fldCharType="begin"/>
      </w:r>
      <w:r>
        <w:instrText xml:space="preserve"> PAGEREF _Toc106267166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146D9FB">
      <w:pPr>
        <w:pStyle w:val="9"/>
        <w:tabs>
          <w:tab w:val="left" w:pos="1050"/>
          <w:tab w:val="right" w:leader="dot" w:pos="9742"/>
        </w:tabs>
        <w:spacing w:before="156" w:after="156"/>
        <w:ind w:left="210" w:right="210"/>
        <w:rPr>
          <w:rFonts w:eastAsiaTheme="minorEastAsia"/>
          <w:iCs w:val="0"/>
          <w:sz w:val="21"/>
          <w:szCs w:val="22"/>
        </w:rPr>
      </w:pPr>
      <w:r>
        <w:fldChar w:fldCharType="begin"/>
      </w:r>
      <w:r>
        <w:instrText xml:space="preserve"> HYPERLINK \l "_Toc106267167" </w:instrText>
      </w:r>
      <w:r>
        <w:fldChar w:fldCharType="separate"/>
      </w:r>
      <w:r>
        <w:rPr>
          <w:rStyle w:val="23"/>
          <w:rFonts w:ascii="思源黑体 CN Normal" w:hAnsi="思源黑体 CN Normal" w:eastAsia="思源黑体 CN Normal" w:cs="思源黑体 CN Normal"/>
        </w:rPr>
        <w:t>3.4.2</w:t>
      </w:r>
      <w:r>
        <w:rPr>
          <w:rFonts w:eastAsiaTheme="minorEastAsia"/>
          <w:iCs w:val="0"/>
          <w:sz w:val="21"/>
          <w:szCs w:val="22"/>
        </w:rPr>
        <w:tab/>
      </w:r>
      <w:r>
        <w:rPr>
          <w:rStyle w:val="23"/>
          <w:rFonts w:ascii="思源黑体 CN Normal" w:hAnsi="思源黑体 CN Normal" w:eastAsia="思源黑体 CN Normal" w:cs="思源黑体 CN Normal"/>
        </w:rPr>
        <w:t>软件支持分析</w:t>
      </w:r>
      <w:r>
        <w:tab/>
      </w:r>
      <w:r>
        <w:fldChar w:fldCharType="begin"/>
      </w:r>
      <w:r>
        <w:instrText xml:space="preserve"> PAGEREF _Toc106267167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62535B2">
      <w:pPr>
        <w:pStyle w:val="9"/>
        <w:tabs>
          <w:tab w:val="left" w:pos="1050"/>
          <w:tab w:val="right" w:leader="dot" w:pos="9742"/>
        </w:tabs>
        <w:spacing w:before="156" w:after="156"/>
        <w:ind w:left="210" w:right="210"/>
        <w:rPr>
          <w:rFonts w:eastAsiaTheme="minorEastAsia"/>
          <w:iCs w:val="0"/>
          <w:sz w:val="21"/>
          <w:szCs w:val="22"/>
        </w:rPr>
      </w:pPr>
      <w:r>
        <w:fldChar w:fldCharType="begin"/>
      </w:r>
      <w:r>
        <w:instrText xml:space="preserve"> HYPERLINK \l "_Toc106267168" </w:instrText>
      </w:r>
      <w:r>
        <w:fldChar w:fldCharType="separate"/>
      </w:r>
      <w:r>
        <w:rPr>
          <w:rStyle w:val="23"/>
          <w:rFonts w:ascii="思源黑体 CN Normal" w:hAnsi="思源黑体 CN Normal" w:eastAsia="思源黑体 CN Normal" w:cs="思源黑体 CN Normal"/>
        </w:rPr>
        <w:t>3.4.3</w:t>
      </w:r>
      <w:r>
        <w:rPr>
          <w:rFonts w:eastAsiaTheme="minorEastAsia"/>
          <w:iCs w:val="0"/>
          <w:sz w:val="21"/>
          <w:szCs w:val="22"/>
        </w:rPr>
        <w:tab/>
      </w:r>
      <w:r>
        <w:rPr>
          <w:rStyle w:val="23"/>
          <w:rFonts w:ascii="思源黑体 CN Normal" w:hAnsi="思源黑体 CN Normal" w:eastAsia="思源黑体 CN Normal" w:cs="思源黑体 CN Normal"/>
        </w:rPr>
        <w:t>资源支持分析</w:t>
      </w:r>
      <w:r>
        <w:tab/>
      </w:r>
      <w:r>
        <w:fldChar w:fldCharType="begin"/>
      </w:r>
      <w:r>
        <w:instrText xml:space="preserve"> PAGEREF _Toc106267168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C89BA65">
      <w:pPr>
        <w:pStyle w:val="9"/>
        <w:tabs>
          <w:tab w:val="left" w:pos="1050"/>
          <w:tab w:val="right" w:leader="dot" w:pos="9742"/>
        </w:tabs>
        <w:spacing w:before="156" w:after="156"/>
        <w:ind w:left="210" w:right="210"/>
        <w:rPr>
          <w:rFonts w:eastAsiaTheme="minorEastAsia"/>
          <w:iCs w:val="0"/>
          <w:sz w:val="21"/>
          <w:szCs w:val="22"/>
        </w:rPr>
      </w:pPr>
      <w:r>
        <w:fldChar w:fldCharType="begin"/>
      </w:r>
      <w:r>
        <w:instrText xml:space="preserve"> HYPERLINK \l "_Toc106267169" </w:instrText>
      </w:r>
      <w:r>
        <w:fldChar w:fldCharType="separate"/>
      </w:r>
      <w:r>
        <w:rPr>
          <w:rStyle w:val="23"/>
          <w:rFonts w:ascii="思源黑体 CN Normal" w:hAnsi="思源黑体 CN Normal" w:eastAsia="思源黑体 CN Normal" w:cs="思源黑体 CN Normal"/>
        </w:rPr>
        <w:t>3.4.4</w:t>
      </w:r>
      <w:r>
        <w:rPr>
          <w:rFonts w:eastAsiaTheme="minorEastAsia"/>
          <w:iCs w:val="0"/>
          <w:sz w:val="21"/>
          <w:szCs w:val="22"/>
        </w:rPr>
        <w:tab/>
      </w:r>
      <w:r>
        <w:rPr>
          <w:rStyle w:val="23"/>
          <w:rFonts w:ascii="思源黑体 CN Normal" w:hAnsi="思源黑体 CN Normal" w:eastAsia="思源黑体 CN Normal" w:cs="思源黑体 CN Normal"/>
        </w:rPr>
        <w:t>网络支持分析</w:t>
      </w:r>
      <w:r>
        <w:tab/>
      </w:r>
      <w:r>
        <w:fldChar w:fldCharType="begin"/>
      </w:r>
      <w:r>
        <w:instrText xml:space="preserve"> PAGEREF _Toc106267169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AC073AB">
      <w:pPr>
        <w:pStyle w:val="9"/>
        <w:tabs>
          <w:tab w:val="left" w:pos="1050"/>
          <w:tab w:val="right" w:leader="dot" w:pos="9742"/>
        </w:tabs>
        <w:spacing w:before="156" w:after="156"/>
        <w:ind w:left="210" w:right="210"/>
        <w:rPr>
          <w:rFonts w:eastAsiaTheme="minorEastAsia"/>
          <w:iCs w:val="0"/>
          <w:sz w:val="21"/>
          <w:szCs w:val="22"/>
        </w:rPr>
      </w:pPr>
      <w:r>
        <w:fldChar w:fldCharType="begin"/>
      </w:r>
      <w:r>
        <w:instrText xml:space="preserve"> HYPERLINK \l "_Toc106267170" </w:instrText>
      </w:r>
      <w:r>
        <w:fldChar w:fldCharType="separate"/>
      </w:r>
      <w:r>
        <w:rPr>
          <w:rStyle w:val="23"/>
          <w:rFonts w:ascii="思源黑体 CN Normal" w:hAnsi="思源黑体 CN Normal" w:eastAsia="思源黑体 CN Normal" w:cs="思源黑体 CN Normal"/>
        </w:rPr>
        <w:t>3.4.5</w:t>
      </w:r>
      <w:r>
        <w:rPr>
          <w:rFonts w:eastAsiaTheme="minorEastAsia"/>
          <w:iCs w:val="0"/>
          <w:sz w:val="21"/>
          <w:szCs w:val="22"/>
        </w:rPr>
        <w:tab/>
      </w:r>
      <w:r>
        <w:rPr>
          <w:rStyle w:val="23"/>
          <w:rFonts w:ascii="思源黑体 CN Normal" w:hAnsi="思源黑体 CN Normal" w:eastAsia="思源黑体 CN Normal" w:cs="思源黑体 CN Normal"/>
        </w:rPr>
        <w:t>性能影响分析</w:t>
      </w:r>
      <w:r>
        <w:tab/>
      </w:r>
      <w:r>
        <w:fldChar w:fldCharType="begin"/>
      </w:r>
      <w:r>
        <w:instrText xml:space="preserve"> PAGEREF _Toc106267170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4224772">
      <w:pPr>
        <w:pStyle w:val="17"/>
        <w:tabs>
          <w:tab w:val="left" w:pos="840"/>
          <w:tab w:val="right" w:leader="dot" w:pos="9742"/>
        </w:tabs>
        <w:spacing w:before="156" w:after="156"/>
        <w:ind w:left="210" w:right="210"/>
        <w:rPr>
          <w:rFonts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"_Toc106267171" </w:instrText>
      </w:r>
      <w:r>
        <w:fldChar w:fldCharType="separate"/>
      </w:r>
      <w:r>
        <w:rPr>
          <w:rStyle w:val="23"/>
          <w:rFonts w:ascii="思源黑体 CN Normal" w:hAnsi="思源黑体 CN Normal" w:eastAsia="思源黑体 CN Normal" w:cs="思源黑体 CN Normal"/>
          <w:bCs/>
        </w:rPr>
        <w:t>3.5</w:t>
      </w:r>
      <w:r>
        <w:rPr>
          <w:rFonts w:eastAsiaTheme="minorEastAsia"/>
          <w:smallCaps w:val="0"/>
          <w:sz w:val="21"/>
          <w:szCs w:val="22"/>
        </w:rPr>
        <w:tab/>
      </w:r>
      <w:r>
        <w:rPr>
          <w:rStyle w:val="23"/>
          <w:rFonts w:ascii="思源黑体 CN Normal" w:hAnsi="思源黑体 CN Normal" w:eastAsia="思源黑体 CN Normal" w:cs="思源黑体 CN Normal"/>
          <w:bCs/>
        </w:rPr>
        <w:t>顶层设计</w:t>
      </w:r>
      <w:r>
        <w:tab/>
      </w:r>
      <w:r>
        <w:fldChar w:fldCharType="begin"/>
      </w:r>
      <w:r>
        <w:instrText xml:space="preserve"> PAGEREF _Toc106267171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21B93D1">
      <w:pPr>
        <w:pStyle w:val="17"/>
        <w:tabs>
          <w:tab w:val="left" w:pos="840"/>
          <w:tab w:val="right" w:leader="dot" w:pos="9742"/>
        </w:tabs>
        <w:spacing w:before="156" w:after="156"/>
        <w:ind w:left="210" w:right="210"/>
        <w:rPr>
          <w:rFonts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"_Toc106267172" </w:instrText>
      </w:r>
      <w:r>
        <w:fldChar w:fldCharType="separate"/>
      </w:r>
      <w:r>
        <w:rPr>
          <w:rStyle w:val="23"/>
          <w:rFonts w:ascii="思源黑体 CN Normal" w:hAnsi="思源黑体 CN Normal" w:eastAsia="思源黑体 CN Normal" w:cs="思源黑体 CN Normal"/>
          <w:bCs/>
        </w:rPr>
        <w:t>3.6</w:t>
      </w:r>
      <w:r>
        <w:rPr>
          <w:rFonts w:eastAsiaTheme="minorEastAsia"/>
          <w:smallCaps w:val="0"/>
          <w:sz w:val="21"/>
          <w:szCs w:val="22"/>
        </w:rPr>
        <w:tab/>
      </w:r>
      <w:r>
        <w:rPr>
          <w:rStyle w:val="23"/>
          <w:rFonts w:ascii="思源黑体 CN Normal" w:hAnsi="思源黑体 CN Normal" w:eastAsia="思源黑体 CN Normal" w:cs="思源黑体 CN Normal"/>
          <w:bCs/>
        </w:rPr>
        <w:t>一层设计</w:t>
      </w:r>
      <w:r>
        <w:tab/>
      </w:r>
      <w:r>
        <w:fldChar w:fldCharType="begin"/>
      </w:r>
      <w:r>
        <w:instrText xml:space="preserve"> PAGEREF _Toc106267172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70283A1">
      <w:pPr>
        <w:pStyle w:val="14"/>
        <w:tabs>
          <w:tab w:val="left" w:pos="630"/>
          <w:tab w:val="right" w:leader="dot" w:pos="9742"/>
        </w:tabs>
        <w:spacing w:before="156" w:after="156"/>
        <w:ind w:left="210" w:right="210"/>
        <w:rPr>
          <w:rFonts w:eastAsiaTheme="minorEastAsia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"_Toc106267173" </w:instrText>
      </w:r>
      <w:r>
        <w:fldChar w:fldCharType="separate"/>
      </w:r>
      <w:r>
        <w:rPr>
          <w:rStyle w:val="23"/>
          <w:rFonts w:ascii="思源黑体 CN Normal" w:hAnsi="思源黑体 CN Normal" w:eastAsia="思源黑体 CN Normal" w:cs="思源黑体 CN Normal"/>
        </w:rPr>
        <w:t>4</w:t>
      </w:r>
      <w:r>
        <w:rPr>
          <w:rFonts w:eastAsiaTheme="minorEastAsia"/>
          <w:bCs w:val="0"/>
          <w:caps w:val="0"/>
          <w:sz w:val="21"/>
          <w:szCs w:val="22"/>
        </w:rPr>
        <w:tab/>
      </w:r>
      <w:r>
        <w:rPr>
          <w:rStyle w:val="23"/>
          <w:rFonts w:ascii="思源黑体 CN Normal" w:hAnsi="思源黑体 CN Normal" w:eastAsia="思源黑体 CN Normal" w:cs="思源黑体 CN Normal"/>
        </w:rPr>
        <w:t>详细设计</w:t>
      </w:r>
      <w:r>
        <w:tab/>
      </w:r>
      <w:r>
        <w:fldChar w:fldCharType="begin"/>
      </w:r>
      <w:r>
        <w:instrText xml:space="preserve"> PAGEREF _Toc106267173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68094FF">
      <w:pPr>
        <w:pStyle w:val="14"/>
        <w:tabs>
          <w:tab w:val="left" w:pos="630"/>
          <w:tab w:val="right" w:leader="dot" w:pos="9742"/>
        </w:tabs>
        <w:spacing w:before="156" w:after="156"/>
        <w:ind w:left="210" w:right="210"/>
        <w:rPr>
          <w:rFonts w:eastAsiaTheme="minorEastAsia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"_Toc106267174" </w:instrText>
      </w:r>
      <w:r>
        <w:fldChar w:fldCharType="separate"/>
      </w:r>
      <w:r>
        <w:rPr>
          <w:rStyle w:val="23"/>
          <w:rFonts w:ascii="思源黑体 CN Normal" w:hAnsi="思源黑体 CN Normal" w:eastAsia="思源黑体 CN Normal" w:cs="思源黑体 CN Normal"/>
        </w:rPr>
        <w:t>5</w:t>
      </w:r>
      <w:r>
        <w:rPr>
          <w:rFonts w:eastAsiaTheme="minorEastAsia"/>
          <w:bCs w:val="0"/>
          <w:caps w:val="0"/>
          <w:sz w:val="21"/>
          <w:szCs w:val="22"/>
        </w:rPr>
        <w:tab/>
      </w:r>
      <w:r>
        <w:rPr>
          <w:rStyle w:val="23"/>
          <w:rFonts w:ascii="思源黑体 CN Normal" w:hAnsi="思源黑体 CN Normal" w:eastAsia="思源黑体 CN Normal" w:cs="思源黑体 CN Normal"/>
        </w:rPr>
        <w:t>可靠性设计</w:t>
      </w:r>
      <w:r>
        <w:tab/>
      </w:r>
      <w:r>
        <w:fldChar w:fldCharType="begin"/>
      </w:r>
      <w:r>
        <w:instrText xml:space="preserve"> PAGEREF _Toc106267174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DE0EED9">
      <w:pPr>
        <w:pStyle w:val="14"/>
        <w:tabs>
          <w:tab w:val="left" w:pos="630"/>
          <w:tab w:val="right" w:leader="dot" w:pos="9742"/>
        </w:tabs>
        <w:spacing w:before="156" w:after="156"/>
        <w:ind w:left="210" w:right="210"/>
        <w:rPr>
          <w:rFonts w:eastAsiaTheme="minorEastAsia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"_Toc106267175" </w:instrText>
      </w:r>
      <w:r>
        <w:fldChar w:fldCharType="separate"/>
      </w:r>
      <w:r>
        <w:rPr>
          <w:rStyle w:val="23"/>
          <w:rFonts w:ascii="思源黑体 CN Normal" w:hAnsi="思源黑体 CN Normal" w:eastAsia="思源黑体 CN Normal" w:cs="思源黑体 CN Normal"/>
        </w:rPr>
        <w:t>6</w:t>
      </w:r>
      <w:r>
        <w:rPr>
          <w:rFonts w:eastAsiaTheme="minorEastAsia"/>
          <w:bCs w:val="0"/>
          <w:caps w:val="0"/>
          <w:sz w:val="21"/>
          <w:szCs w:val="22"/>
        </w:rPr>
        <w:tab/>
      </w:r>
      <w:r>
        <w:rPr>
          <w:rStyle w:val="23"/>
          <w:rFonts w:ascii="思源黑体 CN Normal" w:hAnsi="思源黑体 CN Normal" w:eastAsia="思源黑体 CN Normal" w:cs="思源黑体 CN Normal"/>
        </w:rPr>
        <w:t>易用性设计</w:t>
      </w:r>
      <w:r>
        <w:tab/>
      </w:r>
      <w:r>
        <w:fldChar w:fldCharType="begin"/>
      </w:r>
      <w:r>
        <w:instrText xml:space="preserve"> PAGEREF _Toc106267175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937F078">
      <w:pPr>
        <w:pStyle w:val="17"/>
        <w:tabs>
          <w:tab w:val="left" w:pos="840"/>
          <w:tab w:val="right" w:leader="dot" w:pos="9742"/>
        </w:tabs>
        <w:spacing w:before="156" w:after="156"/>
        <w:ind w:left="210" w:right="210"/>
        <w:rPr>
          <w:rFonts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"_Toc106267176" </w:instrText>
      </w:r>
      <w:r>
        <w:fldChar w:fldCharType="separate"/>
      </w:r>
      <w:r>
        <w:rPr>
          <w:rStyle w:val="23"/>
          <w:rFonts w:ascii="思源黑体 CN Normal" w:hAnsi="思源黑体 CN Normal" w:eastAsia="思源黑体 CN Normal" w:cs="思源黑体 CN Normal"/>
          <w:bCs/>
        </w:rPr>
        <w:t>6.1</w:t>
      </w:r>
      <w:r>
        <w:rPr>
          <w:rFonts w:eastAsiaTheme="minorEastAsia"/>
          <w:smallCaps w:val="0"/>
          <w:sz w:val="21"/>
          <w:szCs w:val="22"/>
        </w:rPr>
        <w:tab/>
      </w:r>
      <w:r>
        <w:rPr>
          <w:rStyle w:val="23"/>
          <w:rFonts w:ascii="思源黑体 CN Normal" w:hAnsi="思源黑体 CN Normal" w:eastAsia="思源黑体 CN Normal" w:cs="思源黑体 CN Normal"/>
          <w:bCs/>
        </w:rPr>
        <w:t>告警</w:t>
      </w:r>
      <w:r>
        <w:tab/>
      </w:r>
      <w:r>
        <w:fldChar w:fldCharType="begin"/>
      </w:r>
      <w:r>
        <w:instrText xml:space="preserve"> PAGEREF _Toc106267176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2110C54">
      <w:pPr>
        <w:pStyle w:val="17"/>
        <w:tabs>
          <w:tab w:val="left" w:pos="840"/>
          <w:tab w:val="right" w:leader="dot" w:pos="9742"/>
        </w:tabs>
        <w:spacing w:before="156" w:after="156"/>
        <w:ind w:left="210" w:right="210"/>
        <w:rPr>
          <w:rFonts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"_Toc106267177" </w:instrText>
      </w:r>
      <w:r>
        <w:fldChar w:fldCharType="separate"/>
      </w:r>
      <w:r>
        <w:rPr>
          <w:rStyle w:val="23"/>
          <w:rFonts w:ascii="思源黑体 CN Normal" w:hAnsi="思源黑体 CN Normal" w:eastAsia="思源黑体 CN Normal" w:cs="思源黑体 CN Normal"/>
          <w:bCs/>
        </w:rPr>
        <w:t>6.2</w:t>
      </w:r>
      <w:r>
        <w:rPr>
          <w:rFonts w:eastAsiaTheme="minorEastAsia"/>
          <w:smallCaps w:val="0"/>
          <w:sz w:val="21"/>
          <w:szCs w:val="22"/>
        </w:rPr>
        <w:tab/>
      </w:r>
      <w:r>
        <w:rPr>
          <w:rStyle w:val="23"/>
          <w:rFonts w:ascii="思源黑体 CN Normal" w:hAnsi="思源黑体 CN Normal" w:eastAsia="思源黑体 CN Normal" w:cs="思源黑体 CN Normal"/>
          <w:bCs/>
        </w:rPr>
        <w:t>错误码</w:t>
      </w:r>
      <w:r>
        <w:tab/>
      </w:r>
      <w:r>
        <w:fldChar w:fldCharType="begin"/>
      </w:r>
      <w:r>
        <w:instrText xml:space="preserve"> PAGEREF _Toc106267177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312B91A">
      <w:pPr>
        <w:pStyle w:val="17"/>
        <w:tabs>
          <w:tab w:val="left" w:pos="840"/>
          <w:tab w:val="right" w:leader="dot" w:pos="9742"/>
        </w:tabs>
        <w:spacing w:before="156" w:after="156"/>
        <w:ind w:left="210" w:right="210"/>
        <w:rPr>
          <w:rFonts w:eastAsiaTheme="minorEastAsia"/>
          <w:smallCaps w:val="0"/>
          <w:sz w:val="21"/>
          <w:szCs w:val="22"/>
        </w:rPr>
      </w:pPr>
      <w:r>
        <w:fldChar w:fldCharType="begin"/>
      </w:r>
      <w:r>
        <w:instrText xml:space="preserve"> HYPERLINK \l "_Toc106267178" </w:instrText>
      </w:r>
      <w:r>
        <w:fldChar w:fldCharType="separate"/>
      </w:r>
      <w:r>
        <w:rPr>
          <w:rStyle w:val="23"/>
          <w:rFonts w:ascii="思源黑体 CN Normal" w:hAnsi="思源黑体 CN Normal" w:eastAsia="思源黑体 CN Normal" w:cs="思源黑体 CN Normal"/>
          <w:bCs/>
        </w:rPr>
        <w:t>6.3</w:t>
      </w:r>
      <w:r>
        <w:rPr>
          <w:rFonts w:eastAsiaTheme="minorEastAsia"/>
          <w:smallCaps w:val="0"/>
          <w:sz w:val="21"/>
          <w:szCs w:val="22"/>
        </w:rPr>
        <w:tab/>
      </w:r>
      <w:r>
        <w:rPr>
          <w:rStyle w:val="23"/>
          <w:rFonts w:ascii="思源黑体 CN Normal" w:hAnsi="思源黑体 CN Normal" w:eastAsia="思源黑体 CN Normal" w:cs="思源黑体 CN Normal"/>
          <w:bCs/>
        </w:rPr>
        <w:t>操作日志</w:t>
      </w:r>
      <w:r>
        <w:tab/>
      </w:r>
      <w:r>
        <w:fldChar w:fldCharType="begin"/>
      </w:r>
      <w:r>
        <w:instrText xml:space="preserve"> PAGEREF _Toc106267178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053D1F9">
      <w:pPr>
        <w:pStyle w:val="14"/>
        <w:tabs>
          <w:tab w:val="left" w:pos="630"/>
          <w:tab w:val="right" w:leader="dot" w:pos="9742"/>
        </w:tabs>
        <w:spacing w:before="156" w:after="156"/>
        <w:ind w:left="210" w:right="210"/>
        <w:rPr>
          <w:rFonts w:eastAsiaTheme="minorEastAsia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"_Toc106267179" </w:instrText>
      </w:r>
      <w:r>
        <w:fldChar w:fldCharType="separate"/>
      </w:r>
      <w:r>
        <w:rPr>
          <w:rStyle w:val="23"/>
          <w:rFonts w:ascii="思源黑体 CN Normal" w:hAnsi="思源黑体 CN Normal" w:eastAsia="思源黑体 CN Normal" w:cs="思源黑体 CN Normal"/>
        </w:rPr>
        <w:t>7</w:t>
      </w:r>
      <w:r>
        <w:rPr>
          <w:rFonts w:eastAsiaTheme="minorEastAsia"/>
          <w:bCs w:val="0"/>
          <w:caps w:val="0"/>
          <w:sz w:val="21"/>
          <w:szCs w:val="22"/>
        </w:rPr>
        <w:tab/>
      </w:r>
      <w:r>
        <w:rPr>
          <w:rStyle w:val="23"/>
          <w:rFonts w:ascii="思源黑体 CN Normal" w:hAnsi="思源黑体 CN Normal" w:eastAsia="思源黑体 CN Normal" w:cs="思源黑体 CN Normal"/>
        </w:rPr>
        <w:t>可测试性设计</w:t>
      </w:r>
      <w:r>
        <w:tab/>
      </w:r>
      <w:r>
        <w:fldChar w:fldCharType="begin"/>
      </w:r>
      <w:r>
        <w:instrText xml:space="preserve"> PAGEREF _Toc106267179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AAAE16D">
      <w:pPr>
        <w:pStyle w:val="14"/>
        <w:tabs>
          <w:tab w:val="left" w:pos="630"/>
          <w:tab w:val="right" w:leader="dot" w:pos="9742"/>
        </w:tabs>
        <w:spacing w:before="156" w:after="156"/>
        <w:ind w:left="210" w:right="210"/>
        <w:rPr>
          <w:rFonts w:eastAsiaTheme="minorEastAsia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"_Toc106267187" </w:instrText>
      </w:r>
      <w:r>
        <w:fldChar w:fldCharType="separate"/>
      </w:r>
      <w:r>
        <w:rPr>
          <w:rStyle w:val="23"/>
          <w:rFonts w:ascii="思源黑体 CN Normal" w:hAnsi="思源黑体 CN Normal" w:eastAsia="思源黑体 CN Normal" w:cs="思源黑体 CN Normal"/>
        </w:rPr>
        <w:t>8</w:t>
      </w:r>
      <w:r>
        <w:rPr>
          <w:rFonts w:eastAsiaTheme="minorEastAsia"/>
          <w:bCs w:val="0"/>
          <w:caps w:val="0"/>
          <w:sz w:val="21"/>
          <w:szCs w:val="22"/>
        </w:rPr>
        <w:tab/>
      </w:r>
      <w:r>
        <w:rPr>
          <w:rStyle w:val="23"/>
          <w:rFonts w:ascii="思源黑体 CN Normal" w:hAnsi="思源黑体 CN Normal" w:eastAsia="思源黑体 CN Normal" w:cs="思源黑体 CN Normal"/>
        </w:rPr>
        <w:t>设计文档自检checklist</w:t>
      </w:r>
      <w:r>
        <w:tab/>
      </w:r>
      <w:r>
        <w:fldChar w:fldCharType="begin"/>
      </w:r>
      <w:r>
        <w:instrText xml:space="preserve"> PAGEREF _Toc106267187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3874CA6">
      <w:pPr>
        <w:pStyle w:val="34"/>
        <w:spacing w:before="156" w:after="156"/>
        <w:ind w:left="630" w:right="210"/>
        <w:jc w:val="left"/>
      </w:pPr>
      <w:r>
        <w:rPr>
          <w:rFonts w:ascii="思源黑体 CN Normal" w:hAnsi="思源黑体 CN Normal" w:eastAsia="思源黑体 CN Normal" w:cs="思源黑体 CN Normal"/>
          <w:szCs w:val="20"/>
        </w:rPr>
        <w:fldChar w:fldCharType="end"/>
      </w:r>
    </w:p>
    <w:p w14:paraId="4A36EB64">
      <w:pPr>
        <w:pStyle w:val="32"/>
        <w:spacing w:after="50" w:line="220" w:lineRule="exact"/>
        <w:jc w:val="both"/>
        <w:sectPr>
          <w:pgSz w:w="11906" w:h="16838"/>
          <w:pgMar w:top="1440" w:right="1077" w:bottom="1440" w:left="1077" w:header="851" w:footer="992" w:gutter="0"/>
          <w:pgNumType w:fmt="lowerRoman" w:start="1"/>
          <w:cols w:space="425" w:num="1"/>
          <w:docGrid w:type="lines" w:linePitch="312" w:charSpace="0"/>
        </w:sectPr>
      </w:pPr>
    </w:p>
    <w:p w14:paraId="37F14773">
      <w:pPr>
        <w:pStyle w:val="2"/>
        <w:numPr>
          <w:ilvl w:val="0"/>
          <w:numId w:val="2"/>
        </w:numPr>
        <w:ind w:leftChars="0"/>
        <w:rPr>
          <w:rFonts w:ascii="思源黑体 CN Normal" w:hAnsi="思源黑体 CN Normal" w:eastAsia="思源黑体 CN Normal" w:cs="思源黑体 CN Normal"/>
          <w:kern w:val="2"/>
          <w:sz w:val="36"/>
          <w:szCs w:val="36"/>
        </w:rPr>
      </w:pPr>
      <w:bookmarkStart w:id="4" w:name="_Toc106265320"/>
      <w:bookmarkStart w:id="5" w:name="_Toc106267155"/>
      <w:bookmarkStart w:id="6" w:name="_Toc69986272"/>
      <w:r>
        <w:rPr>
          <w:rFonts w:hint="eastAsia" w:ascii="思源黑体 CN Normal" w:hAnsi="思源黑体 CN Normal" w:eastAsia="思源黑体 CN Normal" w:cs="思源黑体 CN Normal"/>
          <w:kern w:val="2"/>
          <w:sz w:val="36"/>
          <w:szCs w:val="36"/>
        </w:rPr>
        <w:t>需求简介</w:t>
      </w:r>
      <w:bookmarkEnd w:id="4"/>
      <w:bookmarkEnd w:id="5"/>
      <w:bookmarkEnd w:id="6"/>
    </w:p>
    <w:p w14:paraId="3E4EE4BD">
      <w:pPr>
        <w:pStyle w:val="36"/>
        <w:numPr>
          <w:ilvl w:val="0"/>
          <w:numId w:val="3"/>
        </w:numPr>
        <w:spacing w:before="156" w:after="156"/>
        <w:ind w:leftChars="0" w:right="210"/>
        <w:rPr>
          <w:rFonts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7" w:name="_Toc106265321"/>
      <w:bookmarkStart w:id="8" w:name="_Toc69986273"/>
      <w:bookmarkStart w:id="9" w:name="_Toc106267156"/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需求背景</w:t>
      </w:r>
      <w:bookmarkEnd w:id="7"/>
      <w:bookmarkEnd w:id="8"/>
      <w:bookmarkEnd w:id="9"/>
    </w:p>
    <w:p w14:paraId="73A9F7F4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  <w:lang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客户业务部门通过文件协议访问存储桶数据，需要上传数据，发现可以随意删除桶内文件，权限过大，会存在数据丢失的风险</w:t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eastAsia="zh-CN"/>
        </w:rPr>
        <w:t>。</w:t>
      </w:r>
    </w:p>
    <w:p w14:paraId="5A9A4EEA">
      <w:pPr>
        <w:snapToGrid w:val="0"/>
        <w:ind w:firstLine="200" w:firstLineChars="100"/>
        <w:rPr>
          <w:rFonts w:ascii="思源黑体 CN Normal" w:hAnsi="思源黑体 CN Normal" w:eastAsia="思源黑体 CN Normal" w:cs="思源黑体 CN Normal"/>
          <w:sz w:val="20"/>
          <w:szCs w:val="20"/>
        </w:rPr>
      </w:pPr>
    </w:p>
    <w:p w14:paraId="6CD249D6">
      <w:pPr>
        <w:pStyle w:val="36"/>
        <w:numPr>
          <w:ilvl w:val="0"/>
          <w:numId w:val="3"/>
        </w:numPr>
        <w:spacing w:before="156" w:after="156"/>
        <w:ind w:leftChars="0" w:right="210"/>
        <w:rPr>
          <w:rFonts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10" w:name="_Toc69986274"/>
      <w:bookmarkStart w:id="11" w:name="_Toc106267157"/>
      <w:bookmarkStart w:id="12" w:name="_Toc106265322"/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技术说明</w:t>
      </w:r>
      <w:bookmarkEnd w:id="10"/>
      <w:bookmarkEnd w:id="11"/>
      <w:bookmarkEnd w:id="12"/>
    </w:p>
    <w:p w14:paraId="10208550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文件共享实现精细的权限控制：</w:t>
      </w:r>
    </w:p>
    <w:p w14:paraId="6381E7D6">
      <w:pPr>
        <w:numPr>
          <w:ilvl w:val="0"/>
          <w:numId w:val="4"/>
        </w:num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只读</w:t>
      </w:r>
    </w:p>
    <w:p w14:paraId="3D9F7DEE">
      <w:pPr>
        <w:snapToGrid w:val="0"/>
        <w:ind w:firstLine="618" w:firstLineChars="309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支持数据和元数据只读，</w:t>
      </w:r>
    </w:p>
    <w:p w14:paraId="31CF95A1">
      <w:pPr>
        <w:snapToGrid w:val="0"/>
        <w:ind w:firstLine="618" w:firstLineChars="309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不支持任何数据修改或元数据修改权限。</w:t>
      </w:r>
    </w:p>
    <w:p w14:paraId="3CB9AFC8">
      <w:pPr>
        <w:numPr>
          <w:ilvl w:val="0"/>
          <w:numId w:val="4"/>
        </w:numPr>
        <w:snapToGrid w:val="0"/>
        <w:ind w:left="0" w:leftChars="0"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读写</w:t>
      </w:r>
    </w:p>
    <w:p w14:paraId="4C782F9B">
      <w:pPr>
        <w:snapToGrid w:val="0"/>
        <w:ind w:firstLine="618" w:firstLineChars="309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支持读写数据，覆盖写，truncate等操作。</w:t>
      </w:r>
    </w:p>
    <w:p w14:paraId="246D3735">
      <w:pPr>
        <w:snapToGrid w:val="0"/>
        <w:ind w:firstLine="618" w:firstLineChars="309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支持修改扩展属性和属性</w:t>
      </w:r>
    </w:p>
    <w:p w14:paraId="25F0AEC4">
      <w:pPr>
        <w:snapToGrid w:val="0"/>
        <w:ind w:firstLine="618" w:firstLineChars="309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不支持chmod，chown，acl等涉及权限控制的属性及扩展属性</w:t>
      </w:r>
    </w:p>
    <w:p w14:paraId="4B17CDC8">
      <w:pPr>
        <w:snapToGrid w:val="0"/>
        <w:ind w:firstLine="618" w:firstLineChars="309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不支持删除，重命名</w:t>
      </w:r>
    </w:p>
    <w:p w14:paraId="58102909">
      <w:pPr>
        <w:numPr>
          <w:ilvl w:val="0"/>
          <w:numId w:val="4"/>
        </w:numPr>
        <w:snapToGrid w:val="0"/>
        <w:ind w:left="0" w:leftChars="0"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读写删</w:t>
      </w:r>
    </w:p>
    <w:p w14:paraId="1D46C903">
      <w:pPr>
        <w:snapToGrid w:val="0"/>
        <w:ind w:firstLine="618" w:firstLineChars="309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支持”读写“中定义的权限。</w:t>
      </w:r>
    </w:p>
    <w:p w14:paraId="3075BFBC">
      <w:pPr>
        <w:snapToGrid w:val="0"/>
        <w:ind w:firstLine="618" w:firstLineChars="309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支持删除，重命名。</w:t>
      </w:r>
    </w:p>
    <w:p w14:paraId="5F2668D1">
      <w:pPr>
        <w:snapToGrid w:val="0"/>
        <w:ind w:firstLine="618" w:firstLineChars="309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不支持chmod，chown，acl等涉及权限控制的属性及扩展属性</w:t>
      </w:r>
    </w:p>
    <w:p w14:paraId="0888E936">
      <w:pPr>
        <w:numPr>
          <w:ilvl w:val="0"/>
          <w:numId w:val="4"/>
        </w:numPr>
        <w:snapToGrid w:val="0"/>
        <w:ind w:left="0" w:leftChars="0"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完全控制</w:t>
      </w:r>
    </w:p>
    <w:p w14:paraId="50B24F48">
      <w:pPr>
        <w:snapToGrid w:val="0"/>
        <w:ind w:firstLine="618" w:firstLineChars="309"/>
        <w:rPr>
          <w:rFonts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支持所有权限，包括读写删，chmod/chown/修改acl等。</w:t>
      </w:r>
    </w:p>
    <w:p w14:paraId="63985FE9">
      <w:pPr>
        <w:pStyle w:val="2"/>
        <w:numPr>
          <w:ilvl w:val="0"/>
          <w:numId w:val="2"/>
        </w:numPr>
        <w:ind w:leftChars="0"/>
        <w:rPr>
          <w:rFonts w:ascii="思源黑体 CN Normal" w:hAnsi="思源黑体 CN Normal" w:eastAsia="思源黑体 CN Normal" w:cs="思源黑体 CN Normal"/>
          <w:kern w:val="2"/>
          <w:sz w:val="36"/>
          <w:szCs w:val="36"/>
        </w:rPr>
      </w:pPr>
      <w:bookmarkStart w:id="13" w:name="_Toc69986275"/>
      <w:bookmarkStart w:id="14" w:name="_Toc106267158"/>
      <w:bookmarkStart w:id="15" w:name="_Toc106265323"/>
      <w:r>
        <w:rPr>
          <w:rFonts w:hint="eastAsia" w:ascii="思源黑体 CN Normal" w:hAnsi="思源黑体 CN Normal" w:eastAsia="思源黑体 CN Normal" w:cs="思源黑体 CN Normal"/>
          <w:kern w:val="2"/>
          <w:sz w:val="36"/>
          <w:szCs w:val="36"/>
        </w:rPr>
        <w:t>需求分析</w:t>
      </w:r>
      <w:bookmarkEnd w:id="13"/>
      <w:bookmarkEnd w:id="14"/>
      <w:bookmarkEnd w:id="15"/>
    </w:p>
    <w:p w14:paraId="67A456EB">
      <w:pPr>
        <w:pStyle w:val="36"/>
        <w:numPr>
          <w:ilvl w:val="0"/>
          <w:numId w:val="5"/>
        </w:numPr>
        <w:spacing w:before="156" w:after="156"/>
        <w:ind w:leftChars="0" w:right="210"/>
        <w:rPr>
          <w:rFonts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16" w:name="_Toc69986276"/>
      <w:bookmarkStart w:id="17" w:name="_Toc106267159"/>
      <w:bookmarkStart w:id="18" w:name="_Toc106265324"/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友商分析</w:t>
      </w:r>
      <w:bookmarkEnd w:id="16"/>
      <w:bookmarkEnd w:id="17"/>
      <w:bookmarkEnd w:id="18"/>
    </w:p>
    <w:p w14:paraId="1F9E371B">
      <w:pPr>
        <w:pStyle w:val="36"/>
        <w:numPr>
          <w:ilvl w:val="0"/>
          <w:numId w:val="5"/>
        </w:numPr>
        <w:spacing w:before="156" w:after="156"/>
        <w:ind w:leftChars="0" w:right="210"/>
        <w:rPr>
          <w:rFonts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19" w:name="_Toc69986277"/>
      <w:bookmarkStart w:id="20" w:name="_Toc106267160"/>
      <w:bookmarkStart w:id="21" w:name="_Toc106265325"/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可行性分析</w:t>
      </w:r>
      <w:bookmarkEnd w:id="19"/>
      <w:bookmarkEnd w:id="20"/>
      <w:bookmarkEnd w:id="21"/>
    </w:p>
    <w:p w14:paraId="13B4D4E3">
      <w:pPr>
        <w:snapToGrid w:val="0"/>
        <w:ind w:firstLine="420" w:firstLineChars="0"/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当前我司IDM V5版本NFS、FTP、Samba等文件网关的共享文件夹权限控制均通过保存在bucket拓展属性中的权限控制信息来实现。</w:t>
      </w:r>
    </w:p>
    <w:p w14:paraId="73EDAF7B">
      <w:pPr>
        <w:snapToGrid w:val="0"/>
        <w:ind w:firstLine="420" w:firstLineChars="0"/>
        <w:rPr>
          <w:rFonts w:hint="default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基于当前架构，继续扩展bucket中的权限控制信息来实现只读、读写、读写删、完全控制等四种权限是可行的。</w:t>
      </w:r>
    </w:p>
    <w:p w14:paraId="1B57C649">
      <w:pPr>
        <w:snapToGrid w:val="0"/>
        <w:ind w:firstLine="200" w:firstLineChars="100"/>
        <w:rPr>
          <w:rFonts w:ascii="思源黑体 CN Normal" w:hAnsi="思源黑体 CN Normal" w:eastAsia="思源黑体 CN Normal" w:cs="思源黑体 CN Normal"/>
          <w:sz w:val="20"/>
          <w:szCs w:val="20"/>
        </w:rPr>
      </w:pPr>
    </w:p>
    <w:p w14:paraId="115E8C61">
      <w:pPr>
        <w:pStyle w:val="2"/>
        <w:numPr>
          <w:ilvl w:val="0"/>
          <w:numId w:val="2"/>
        </w:numPr>
        <w:ind w:leftChars="0"/>
        <w:rPr>
          <w:rFonts w:ascii="思源黑体 CN Normal" w:hAnsi="思源黑体 CN Normal" w:eastAsia="思源黑体 CN Normal" w:cs="思源黑体 CN Normal"/>
          <w:kern w:val="2"/>
          <w:sz w:val="36"/>
          <w:szCs w:val="36"/>
        </w:rPr>
      </w:pPr>
      <w:bookmarkStart w:id="22" w:name="_Toc106265326"/>
      <w:bookmarkStart w:id="23" w:name="_Toc106267161"/>
      <w:bookmarkStart w:id="24" w:name="_Toc69986278"/>
      <w:r>
        <w:rPr>
          <w:rFonts w:hint="eastAsia" w:ascii="思源黑体 CN Normal" w:hAnsi="思源黑体 CN Normal" w:eastAsia="思源黑体 CN Normal" w:cs="思源黑体 CN Normal"/>
          <w:kern w:val="2"/>
          <w:sz w:val="36"/>
          <w:szCs w:val="36"/>
        </w:rPr>
        <w:t>概要设计</w:t>
      </w:r>
      <w:bookmarkEnd w:id="22"/>
      <w:bookmarkEnd w:id="23"/>
      <w:bookmarkEnd w:id="24"/>
    </w:p>
    <w:p w14:paraId="733C1F01">
      <w:pPr>
        <w:pStyle w:val="36"/>
        <w:numPr>
          <w:ilvl w:val="0"/>
          <w:numId w:val="6"/>
        </w:numPr>
        <w:spacing w:before="156" w:after="156"/>
        <w:ind w:leftChars="0" w:right="210"/>
        <w:rPr>
          <w:rFonts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25" w:name="_Toc106267162"/>
      <w:bookmarkStart w:id="26" w:name="_Toc106265327"/>
      <w:bookmarkStart w:id="27" w:name="_Toc69986279"/>
      <w:r>
        <w:rPr>
          <w:rFonts w:ascii="思源黑体 CN Normal" w:hAnsi="思源黑体 CN Normal" w:eastAsia="思源黑体 CN Normal" w:cs="思源黑体 CN Normal"/>
          <w:bCs/>
          <w:kern w:val="2"/>
          <w:sz w:val="30"/>
          <w:szCs w:val="30"/>
        </w:rPr>
        <w:t>U</w:t>
      </w:r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se</w:t>
      </w:r>
      <w:r>
        <w:rPr>
          <w:rFonts w:ascii="思源黑体 CN Normal" w:hAnsi="思源黑体 CN Normal" w:eastAsia="思源黑体 CN Normal" w:cs="思源黑体 CN Normal"/>
          <w:bCs/>
          <w:kern w:val="2"/>
          <w:sz w:val="30"/>
          <w:szCs w:val="30"/>
        </w:rPr>
        <w:t xml:space="preserve"> </w:t>
      </w:r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case梳理</w:t>
      </w:r>
      <w:bookmarkEnd w:id="25"/>
      <w:bookmarkEnd w:id="26"/>
      <w:bookmarkEnd w:id="27"/>
    </w:p>
    <w:p w14:paraId="08FFB11A">
      <w:pPr>
        <w:snapToGrid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FTP、Samba：</w:t>
      </w:r>
    </w:p>
    <w:p w14:paraId="541D889E">
      <w:pPr>
        <w:snapToGrid w:val="0"/>
      </w:pPr>
      <w:r>
        <w:drawing>
          <wp:inline distT="0" distB="0" distL="114300" distR="114300">
            <wp:extent cx="6174105" cy="2066290"/>
            <wp:effectExtent l="0" t="0" r="23495" b="16510"/>
            <wp:docPr id="4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4105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B4CD0">
      <w:pPr>
        <w:snapToGrid w:val="0"/>
      </w:pPr>
      <w:r>
        <w:drawing>
          <wp:inline distT="0" distB="0" distL="114300" distR="114300">
            <wp:extent cx="6173470" cy="1863090"/>
            <wp:effectExtent l="0" t="0" r="24130" b="16510"/>
            <wp:docPr id="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347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5E2D4">
      <w:pPr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NFS：</w:t>
      </w:r>
    </w:p>
    <w:p w14:paraId="4FA9089C">
      <w:pPr>
        <w:snapToGrid w:val="0"/>
      </w:pPr>
      <w:r>
        <w:drawing>
          <wp:inline distT="0" distB="0" distL="114300" distR="114300">
            <wp:extent cx="6179185" cy="2128520"/>
            <wp:effectExtent l="0" t="0" r="18415" b="508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F1102">
      <w:pPr>
        <w:snapToGrid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6164580" cy="1963420"/>
            <wp:effectExtent l="0" t="0" r="7620" b="1778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7B008">
      <w:pPr>
        <w:snapToGrid w:val="0"/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界面支持四种共享权限设置（四选一）</w:t>
      </w:r>
      <w:commentRangeEnd w:id="0"/>
      <w:r>
        <w:commentReference w:id="0"/>
      </w:r>
    </w:p>
    <w:p w14:paraId="42602A3F">
      <w:pPr>
        <w:snapToGrid w:val="0"/>
        <w:rPr>
          <w:rFonts w:hint="eastAsia"/>
          <w:lang w:val="en-US" w:eastAsia="zh-CN"/>
        </w:rPr>
      </w:pPr>
    </w:p>
    <w:p w14:paraId="63572AFC">
      <w:pPr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完全控制（等同于升级前的”读写“）：</w:t>
      </w:r>
    </w:p>
    <w:p w14:paraId="2ECA41C4">
      <w:pPr>
        <w:snapToGrid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过去针对“读写”的nas自动化用例可以全部通过。</w:t>
      </w:r>
    </w:p>
    <w:p w14:paraId="0BC7E98E">
      <w:pPr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只读：</w:t>
      </w:r>
    </w:p>
    <w:p w14:paraId="5C9F220B">
      <w:pPr>
        <w:snapToGrid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过去针对“只读”的nas自动化用例可以全部通过。</w:t>
      </w:r>
    </w:p>
    <w:p w14:paraId="59A64210">
      <w:pPr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读写：</w:t>
      </w:r>
    </w:p>
    <w:p w14:paraId="46C4486A">
      <w:pPr>
        <w:snapToGrid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不支持chmod，chown，acl等涉及权限控制的属性及扩展属性，</w:t>
      </w:r>
    </w:p>
    <w:p w14:paraId="77D6F2F1">
      <w:pPr>
        <w:snapToGrid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不支持删除，重命名，</w:t>
      </w:r>
    </w:p>
    <w:p w14:paraId="62897CEE">
      <w:pPr>
        <w:snapToGrid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除以上限制之外，其他文件基本功能均正常。</w:t>
      </w:r>
    </w:p>
    <w:p w14:paraId="4DAB8FAD">
      <w:pPr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读写删：</w:t>
      </w:r>
    </w:p>
    <w:p w14:paraId="3DD8EF30">
      <w:pPr>
        <w:snapToGrid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不支持chmod，chown，acl等涉及权限控制的属性及扩展属性，</w:t>
      </w:r>
    </w:p>
    <w:p w14:paraId="00D28216">
      <w:pPr>
        <w:snapToGrid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支持删除，重命名，</w:t>
      </w:r>
    </w:p>
    <w:p w14:paraId="6D032C67">
      <w:pPr>
        <w:snapToGrid w:val="0"/>
        <w:ind w:firstLine="420" w:firstLineChars="0"/>
        <w:rPr>
          <w:rFonts w:hint="default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/>
          <w:lang w:val="en-US" w:eastAsia="zh-CN"/>
        </w:rPr>
        <w:t>除以上限制之外，其他文件基本功能均正常。</w:t>
      </w:r>
    </w:p>
    <w:p w14:paraId="78EE1F70">
      <w:pPr>
        <w:snapToGrid w:val="0"/>
        <w:rPr>
          <w:rFonts w:hint="default"/>
          <w:lang w:val="en-US" w:eastAsia="zh-CN"/>
        </w:rPr>
      </w:pPr>
    </w:p>
    <w:p w14:paraId="0C0EEF04">
      <w:pPr>
        <w:pStyle w:val="36"/>
        <w:numPr>
          <w:ilvl w:val="0"/>
          <w:numId w:val="6"/>
        </w:numPr>
        <w:spacing w:before="156" w:after="156"/>
        <w:ind w:leftChars="0" w:right="210"/>
        <w:rPr>
          <w:rFonts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28" w:name="_Toc106265328"/>
      <w:bookmarkStart w:id="29" w:name="_Toc106267163"/>
      <w:bookmarkStart w:id="30" w:name="_Toc69986280"/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方案选型</w:t>
      </w:r>
      <w:bookmarkEnd w:id="28"/>
      <w:bookmarkEnd w:id="29"/>
      <w:bookmarkEnd w:id="30"/>
    </w:p>
    <w:p w14:paraId="2504A465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无</w:t>
      </w:r>
    </w:p>
    <w:p w14:paraId="3E2373C2">
      <w:pPr>
        <w:pStyle w:val="36"/>
        <w:numPr>
          <w:ilvl w:val="0"/>
          <w:numId w:val="6"/>
        </w:numPr>
        <w:spacing w:before="156" w:after="156"/>
        <w:ind w:leftChars="0" w:right="210"/>
        <w:rPr>
          <w:rFonts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31" w:name="_Toc106267164"/>
      <w:bookmarkStart w:id="32" w:name="_Toc106265329"/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特性规格与约束</w:t>
      </w:r>
      <w:bookmarkEnd w:id="31"/>
      <w:bookmarkEnd w:id="32"/>
    </w:p>
    <w:p w14:paraId="4B8B1CE1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文件共享实现精细的权限控制：</w:t>
      </w:r>
    </w:p>
    <w:p w14:paraId="514F0C9E">
      <w:pPr>
        <w:numPr>
          <w:ilvl w:val="0"/>
          <w:numId w:val="7"/>
        </w:num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只读</w:t>
      </w:r>
    </w:p>
    <w:p w14:paraId="0B9295DA">
      <w:pPr>
        <w:snapToGrid w:val="0"/>
        <w:ind w:firstLine="618" w:firstLineChars="309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支持数据和元数据只读，</w:t>
      </w:r>
    </w:p>
    <w:p w14:paraId="25C28B2D">
      <w:pPr>
        <w:snapToGrid w:val="0"/>
        <w:ind w:firstLine="618" w:firstLineChars="309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不支持任何数据修改或元数据修改权限。</w:t>
      </w:r>
    </w:p>
    <w:p w14:paraId="5C375E02">
      <w:pPr>
        <w:numPr>
          <w:ilvl w:val="0"/>
          <w:numId w:val="7"/>
        </w:numPr>
        <w:snapToGrid w:val="0"/>
        <w:ind w:left="0" w:leftChars="0"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读写</w:t>
      </w:r>
    </w:p>
    <w:p w14:paraId="685162CB">
      <w:pPr>
        <w:snapToGrid w:val="0"/>
        <w:ind w:firstLine="618" w:firstLineChars="309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支持读写数据，覆盖写，truncate等操作。</w:t>
      </w:r>
    </w:p>
    <w:p w14:paraId="1411ADA6">
      <w:pPr>
        <w:snapToGrid w:val="0"/>
        <w:ind w:firstLine="618" w:firstLineChars="309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支持修改扩展属性和属性</w:t>
      </w:r>
    </w:p>
    <w:p w14:paraId="272A410E">
      <w:pPr>
        <w:snapToGrid w:val="0"/>
        <w:ind w:firstLine="618" w:firstLineChars="309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不支持chmod，chown，acl等涉及权限控制的属性及扩展属性</w:t>
      </w:r>
    </w:p>
    <w:p w14:paraId="2C26428E">
      <w:pPr>
        <w:snapToGrid w:val="0"/>
        <w:ind w:firstLine="618" w:firstLineChars="309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不支持删除，重命名</w:t>
      </w:r>
    </w:p>
    <w:p w14:paraId="12FF412B">
      <w:pPr>
        <w:numPr>
          <w:ilvl w:val="0"/>
          <w:numId w:val="7"/>
        </w:numPr>
        <w:snapToGrid w:val="0"/>
        <w:ind w:left="0" w:leftChars="0"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读写删</w:t>
      </w:r>
    </w:p>
    <w:p w14:paraId="10F18B4B">
      <w:pPr>
        <w:snapToGrid w:val="0"/>
        <w:ind w:firstLine="618" w:firstLineChars="309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支持”读写“中定义的权限。</w:t>
      </w:r>
    </w:p>
    <w:p w14:paraId="51147D26">
      <w:pPr>
        <w:snapToGrid w:val="0"/>
        <w:ind w:firstLine="618" w:firstLineChars="309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支持删除，重命名。</w:t>
      </w:r>
    </w:p>
    <w:p w14:paraId="1C5AD6E0">
      <w:pPr>
        <w:snapToGrid w:val="0"/>
        <w:ind w:firstLine="618" w:firstLineChars="309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不支持chmod，chown，acl等涉及权限控制的属性及扩展属性</w:t>
      </w:r>
    </w:p>
    <w:p w14:paraId="213FB0BF">
      <w:pPr>
        <w:numPr>
          <w:ilvl w:val="0"/>
          <w:numId w:val="7"/>
        </w:numPr>
        <w:snapToGrid w:val="0"/>
        <w:ind w:left="0" w:leftChars="0"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完全控制</w:t>
      </w:r>
    </w:p>
    <w:p w14:paraId="121B616B">
      <w:pPr>
        <w:snapToGrid w:val="0"/>
        <w:ind w:firstLine="618" w:firstLineChars="309"/>
        <w:rPr>
          <w:rFonts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支持所有权限，包括读写删，chmod/chown/修改acl等。</w:t>
      </w:r>
    </w:p>
    <w:p w14:paraId="6381C562">
      <w:pPr>
        <w:snapToGrid w:val="0"/>
        <w:rPr>
          <w:rFonts w:ascii="思源黑体 CN Normal" w:hAnsi="思源黑体 CN Normal" w:eastAsia="思源黑体 CN Normal" w:cs="思源黑体 CN Normal"/>
          <w:sz w:val="20"/>
          <w:szCs w:val="20"/>
        </w:rPr>
      </w:pPr>
    </w:p>
    <w:p w14:paraId="6BD5244E">
      <w:pPr>
        <w:pStyle w:val="36"/>
        <w:numPr>
          <w:ilvl w:val="0"/>
          <w:numId w:val="6"/>
        </w:numPr>
        <w:spacing w:before="156" w:after="156"/>
        <w:ind w:leftChars="0" w:right="210"/>
        <w:rPr>
          <w:rFonts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33" w:name="_Toc106267165"/>
      <w:bookmarkStart w:id="34" w:name="_Toc69986282"/>
      <w:bookmarkStart w:id="35" w:name="_Toc106265330"/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环境依赖分析设计</w:t>
      </w:r>
      <w:bookmarkEnd w:id="33"/>
      <w:bookmarkEnd w:id="34"/>
      <w:bookmarkEnd w:id="35"/>
    </w:p>
    <w:p w14:paraId="6ADEC5A9">
      <w:pPr>
        <w:pStyle w:val="40"/>
        <w:numPr>
          <w:ilvl w:val="0"/>
          <w:numId w:val="8"/>
        </w:numPr>
        <w:spacing w:before="156" w:after="156"/>
        <w:ind w:leftChars="0" w:right="210"/>
        <w:rPr>
          <w:rFonts w:ascii="思源黑体 CN Normal" w:hAnsi="思源黑体 CN Normal" w:eastAsia="思源黑体 CN Normal" w:cs="思源黑体 CN Normal"/>
          <w:kern w:val="2"/>
          <w:sz w:val="24"/>
          <w:szCs w:val="24"/>
        </w:rPr>
      </w:pPr>
      <w:bookmarkStart w:id="36" w:name="_Toc106265331"/>
      <w:bookmarkStart w:id="37" w:name="_Toc106267166"/>
      <w:bookmarkStart w:id="38" w:name="_Toc69986283"/>
      <w:r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</w:rPr>
        <w:t>硬件支持分析</w:t>
      </w:r>
      <w:bookmarkEnd w:id="36"/>
      <w:bookmarkEnd w:id="37"/>
      <w:bookmarkEnd w:id="38"/>
    </w:p>
    <w:p w14:paraId="428BA0BB">
      <w:pPr>
        <w:snapToGrid w:val="0"/>
        <w:ind w:firstLine="200" w:firstLineChars="100"/>
        <w:rPr>
          <w:rFonts w:hint="default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不涉及</w:t>
      </w:r>
    </w:p>
    <w:p w14:paraId="01A1F583">
      <w:pPr>
        <w:pStyle w:val="40"/>
        <w:numPr>
          <w:ilvl w:val="0"/>
          <w:numId w:val="8"/>
        </w:numPr>
        <w:spacing w:before="156" w:after="156"/>
        <w:ind w:leftChars="0" w:right="210"/>
        <w:rPr>
          <w:rFonts w:ascii="思源黑体 CN Normal" w:hAnsi="思源黑体 CN Normal" w:eastAsia="思源黑体 CN Normal" w:cs="思源黑体 CN Normal"/>
          <w:kern w:val="2"/>
          <w:sz w:val="24"/>
          <w:szCs w:val="24"/>
        </w:rPr>
      </w:pPr>
      <w:bookmarkStart w:id="39" w:name="_Toc106267167"/>
      <w:bookmarkStart w:id="40" w:name="_Toc106265332"/>
      <w:bookmarkStart w:id="41" w:name="_Toc69986284"/>
      <w:r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</w:rPr>
        <w:t>软件支持分析</w:t>
      </w:r>
      <w:bookmarkEnd w:id="39"/>
      <w:bookmarkEnd w:id="40"/>
      <w:bookmarkEnd w:id="41"/>
    </w:p>
    <w:p w14:paraId="2C5DA807">
      <w:pPr>
        <w:snapToGrid w:val="0"/>
        <w:ind w:firstLine="200" w:firstLineChars="100"/>
        <w:rPr>
          <w:rFonts w:hint="default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bookmarkStart w:id="42" w:name="_Toc106267168"/>
      <w:bookmarkStart w:id="43" w:name="_Toc69986285"/>
      <w:bookmarkStart w:id="44" w:name="_Toc106265333"/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不涉及</w:t>
      </w:r>
    </w:p>
    <w:p w14:paraId="201AA267">
      <w:pPr>
        <w:pStyle w:val="40"/>
        <w:numPr>
          <w:ilvl w:val="0"/>
          <w:numId w:val="8"/>
        </w:numPr>
        <w:spacing w:before="156" w:after="156"/>
        <w:ind w:leftChars="0" w:right="210"/>
        <w:rPr>
          <w:rFonts w:ascii="思源黑体 CN Normal" w:hAnsi="思源黑体 CN Normal" w:eastAsia="思源黑体 CN Normal" w:cs="思源黑体 CN Normal"/>
          <w:kern w:val="2"/>
          <w:sz w:val="24"/>
          <w:szCs w:val="24"/>
        </w:rPr>
      </w:pPr>
      <w:r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</w:rPr>
        <w:t>资源支持分析</w:t>
      </w:r>
      <w:bookmarkEnd w:id="42"/>
      <w:bookmarkEnd w:id="43"/>
      <w:bookmarkEnd w:id="44"/>
    </w:p>
    <w:p w14:paraId="6DD1E421">
      <w:pPr>
        <w:snapToGrid w:val="0"/>
        <w:ind w:firstLine="200" w:firstLineChars="100"/>
        <w:rPr>
          <w:rFonts w:hint="default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bookmarkStart w:id="45" w:name="_Toc106267169"/>
      <w:bookmarkStart w:id="46" w:name="_Toc69986286"/>
      <w:bookmarkStart w:id="47" w:name="_Toc106265334"/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不涉及</w:t>
      </w:r>
    </w:p>
    <w:p w14:paraId="3184A840">
      <w:pPr>
        <w:pStyle w:val="40"/>
        <w:numPr>
          <w:ilvl w:val="0"/>
          <w:numId w:val="8"/>
        </w:numPr>
        <w:spacing w:before="156" w:after="156"/>
        <w:ind w:leftChars="0" w:right="210"/>
        <w:rPr>
          <w:rFonts w:ascii="思源黑体 CN Normal" w:hAnsi="思源黑体 CN Normal" w:eastAsia="思源黑体 CN Normal" w:cs="思源黑体 CN Normal"/>
          <w:kern w:val="2"/>
          <w:sz w:val="24"/>
          <w:szCs w:val="24"/>
        </w:rPr>
      </w:pPr>
      <w:r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</w:rPr>
        <w:t>网络支持分析</w:t>
      </w:r>
      <w:bookmarkEnd w:id="45"/>
      <w:bookmarkEnd w:id="46"/>
      <w:bookmarkEnd w:id="47"/>
    </w:p>
    <w:p w14:paraId="05A79EBB">
      <w:pPr>
        <w:snapToGrid w:val="0"/>
        <w:ind w:firstLine="200" w:firstLineChars="100"/>
        <w:rPr>
          <w:rFonts w:hint="default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bookmarkStart w:id="48" w:name="_Toc106267170"/>
      <w:bookmarkStart w:id="49" w:name="_Toc106265335"/>
      <w:bookmarkStart w:id="50" w:name="_Toc69986288"/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不涉及</w:t>
      </w:r>
    </w:p>
    <w:p w14:paraId="79219998">
      <w:pPr>
        <w:pStyle w:val="40"/>
        <w:numPr>
          <w:ilvl w:val="0"/>
          <w:numId w:val="8"/>
        </w:numPr>
        <w:spacing w:before="156" w:after="156"/>
        <w:ind w:leftChars="0" w:right="210"/>
        <w:rPr>
          <w:rFonts w:ascii="思源黑体 CN Normal" w:hAnsi="思源黑体 CN Normal" w:eastAsia="思源黑体 CN Normal" w:cs="思源黑体 CN Normal"/>
          <w:kern w:val="2"/>
          <w:sz w:val="24"/>
          <w:szCs w:val="24"/>
        </w:rPr>
      </w:pPr>
      <w:r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</w:rPr>
        <w:t>性能影响分析</w:t>
      </w:r>
      <w:bookmarkEnd w:id="48"/>
      <w:bookmarkEnd w:id="49"/>
      <w:bookmarkEnd w:id="50"/>
    </w:p>
    <w:p w14:paraId="59DDA7F9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  <w:lang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不涉及</w:t>
      </w:r>
    </w:p>
    <w:p w14:paraId="2781CF01">
      <w:pPr>
        <w:pStyle w:val="36"/>
        <w:numPr>
          <w:ilvl w:val="0"/>
          <w:numId w:val="6"/>
        </w:numPr>
        <w:spacing w:before="156" w:after="156"/>
        <w:ind w:leftChars="0" w:right="210"/>
        <w:rPr>
          <w:rFonts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51" w:name="_Toc69986289"/>
      <w:bookmarkStart w:id="52" w:name="_Toc106267171"/>
      <w:bookmarkStart w:id="53" w:name="_Toc106265336"/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顶层设计</w:t>
      </w:r>
      <w:bookmarkEnd w:id="51"/>
      <w:bookmarkEnd w:id="52"/>
      <w:bookmarkEnd w:id="53"/>
    </w:p>
    <w:p w14:paraId="01D233FF">
      <w:pPr>
        <w:snapToGrid w:val="0"/>
        <w:ind w:firstLine="200" w:firstLineChars="100"/>
        <w:rPr>
          <w:rFonts w:hint="default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各文件网关鉴权流程：</w:t>
      </w:r>
    </w:p>
    <w:p w14:paraId="2087331F">
      <w:pPr>
        <w:pStyle w:val="40"/>
        <w:numPr>
          <w:ilvl w:val="0"/>
          <w:numId w:val="0"/>
        </w:numPr>
        <w:spacing w:before="156" w:after="156"/>
        <w:ind w:left="210" w:leftChars="0" w:right="210" w:rightChars="100"/>
        <w:rPr>
          <w:rFonts w:hint="default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  <w:t>3.5.1 ganesha</w:t>
      </w:r>
    </w:p>
    <w:p w14:paraId="037DD4E2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  <w:lang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eastAsia="zh-CN"/>
        </w:rPr>
        <w:drawing>
          <wp:inline distT="0" distB="0" distL="114300" distR="114300">
            <wp:extent cx="4657725" cy="2867025"/>
            <wp:effectExtent l="0" t="0" r="15875" b="3175"/>
            <wp:docPr id="34" name="图片 34" descr="ganesha鉴权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ganesha鉴权.drawio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A8CA">
      <w:pPr>
        <w:pStyle w:val="40"/>
        <w:numPr>
          <w:ilvl w:val="0"/>
          <w:numId w:val="0"/>
        </w:numPr>
        <w:spacing w:before="156" w:after="156"/>
        <w:ind w:left="210" w:leftChars="0" w:right="210" w:rightChars="100"/>
        <w:rPr>
          <w:rFonts w:hint="default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  <w:t>3.5.2 FTP</w:t>
      </w:r>
    </w:p>
    <w:p w14:paraId="0D6D72F0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  <w:lang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eastAsia="zh-CN"/>
        </w:rPr>
        <w:drawing>
          <wp:inline distT="0" distB="0" distL="114300" distR="114300">
            <wp:extent cx="2181225" cy="3248025"/>
            <wp:effectExtent l="0" t="0" r="3175" b="3175"/>
            <wp:docPr id="36" name="图片 36" descr="ftp鉴权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ftp鉴权.drawio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0F23E">
      <w:pPr>
        <w:pStyle w:val="40"/>
        <w:numPr>
          <w:ilvl w:val="0"/>
          <w:numId w:val="0"/>
        </w:numPr>
        <w:spacing w:before="156" w:after="156"/>
        <w:ind w:left="210" w:leftChars="0" w:right="210" w:rightChars="100"/>
        <w:rPr>
          <w:rFonts w:hint="default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  <w:t>3.5.3 Samba</w:t>
      </w:r>
    </w:p>
    <w:p w14:paraId="69D2D9EB">
      <w:pPr>
        <w:snapToGrid w:val="0"/>
        <w:rPr>
          <w:rFonts w:hint="eastAsia" w:ascii="思源黑体 CN Normal" w:hAnsi="思源黑体 CN Normal" w:eastAsia="思源黑体 CN Normal" w:cs="思源黑体 CN Normal"/>
          <w:sz w:val="20"/>
          <w:szCs w:val="20"/>
          <w:lang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eastAsia="zh-CN"/>
        </w:rPr>
        <w:drawing>
          <wp:inline distT="0" distB="0" distL="114300" distR="114300">
            <wp:extent cx="2181225" cy="4200525"/>
            <wp:effectExtent l="0" t="0" r="3175" b="15875"/>
            <wp:docPr id="42" name="图片 42" descr="samba鉴权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samba鉴权.drawio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EB3B">
      <w:pPr>
        <w:pStyle w:val="36"/>
        <w:numPr>
          <w:ilvl w:val="0"/>
          <w:numId w:val="6"/>
        </w:numPr>
        <w:spacing w:before="156" w:after="156"/>
        <w:ind w:leftChars="0" w:right="210"/>
        <w:rPr>
          <w:rFonts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54" w:name="_Toc106267172"/>
      <w:bookmarkStart w:id="55" w:name="_Toc106265337"/>
      <w:bookmarkStart w:id="56" w:name="_Toc69986290"/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一层设计</w:t>
      </w:r>
      <w:bookmarkEnd w:id="54"/>
      <w:bookmarkEnd w:id="55"/>
      <w:bookmarkEnd w:id="56"/>
    </w:p>
    <w:p w14:paraId="682B97C2">
      <w:pPr>
        <w:snapToGrid w:val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权限信息存放到虚拟根目录缓存中，方便网关层实时获取判断：</w:t>
      </w:r>
    </w:p>
    <w:p w14:paraId="5DE46BE7">
      <w:pPr>
        <w:snapToGrid w:val="0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971800" cy="3152775"/>
            <wp:effectExtent l="0" t="0" r="0" b="22225"/>
            <wp:docPr id="44" name="图片 44" descr="bucket权限获取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bucket权限获取.drawio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7149">
      <w:pPr>
        <w:pStyle w:val="2"/>
        <w:numPr>
          <w:ilvl w:val="0"/>
          <w:numId w:val="2"/>
        </w:numPr>
        <w:ind w:leftChars="0"/>
        <w:rPr>
          <w:rFonts w:ascii="思源黑体 CN Normal" w:hAnsi="思源黑体 CN Normal" w:eastAsia="思源黑体 CN Normal" w:cs="思源黑体 CN Normal"/>
          <w:kern w:val="2"/>
          <w:sz w:val="36"/>
          <w:szCs w:val="36"/>
        </w:rPr>
      </w:pPr>
      <w:bookmarkStart w:id="57" w:name="_Toc106265338"/>
      <w:bookmarkStart w:id="58" w:name="_Toc106267173"/>
      <w:bookmarkStart w:id="59" w:name="_Toc69986291"/>
      <w:r>
        <w:rPr>
          <w:rFonts w:hint="eastAsia" w:ascii="思源黑体 CN Normal" w:hAnsi="思源黑体 CN Normal" w:eastAsia="思源黑体 CN Normal" w:cs="思源黑体 CN Normal"/>
          <w:kern w:val="2"/>
          <w:sz w:val="36"/>
          <w:szCs w:val="36"/>
        </w:rPr>
        <w:t>详细设计</w:t>
      </w:r>
      <w:bookmarkEnd w:id="57"/>
      <w:bookmarkEnd w:id="58"/>
      <w:bookmarkEnd w:id="59"/>
    </w:p>
    <w:p w14:paraId="02C3437E">
      <w:pPr>
        <w:pStyle w:val="36"/>
        <w:numPr>
          <w:ilvl w:val="0"/>
          <w:numId w:val="9"/>
        </w:numPr>
        <w:spacing w:before="156" w:after="156"/>
        <w:ind w:left="630" w:leftChars="0" w:right="210" w:hanging="420" w:firstLineChars="0"/>
        <w:rPr>
          <w:rFonts w:hint="default" w:ascii="思源黑体 CN Normal" w:hAnsi="思源黑体 CN Normal" w:eastAsia="思源黑体 CN Normal" w:cs="思源黑体 CN Normal"/>
          <w:bCs/>
          <w:kern w:val="2"/>
          <w:sz w:val="30"/>
          <w:szCs w:val="3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  <w:lang w:val="en-US" w:eastAsia="zh-CN"/>
        </w:rPr>
        <w:t xml:space="preserve"> 数据结构修改</w:t>
      </w:r>
    </w:p>
    <w:p w14:paraId="4DA608AC">
      <w:pPr>
        <w:pStyle w:val="40"/>
        <w:numPr>
          <w:ilvl w:val="0"/>
          <w:numId w:val="10"/>
        </w:numPr>
        <w:spacing w:before="156" w:after="156"/>
        <w:ind w:left="630" w:leftChars="0" w:right="210" w:hanging="420" w:firstLineChars="0"/>
        <w:rPr>
          <w:rFonts w:hint="default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</w:pPr>
      <w:r>
        <w:rPr>
          <w:rFonts w:hint="default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  <w:t xml:space="preserve"> struct BFS_Bucket_Export</w:t>
      </w:r>
      <w:r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  <w:t>（cos</w:t>
      </w:r>
      <w:r>
        <w:rPr>
          <w:rFonts w:hint="default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  <w:t>_rgw_common.h</w:t>
      </w:r>
      <w:r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  <w:t>）</w:t>
      </w:r>
    </w:p>
    <w:p w14:paraId="2195A826">
      <w:pPr>
        <w:snapToGrid w:val="0"/>
        <w:ind w:firstLine="420" w:firstLineChars="0"/>
        <w:jc w:val="both"/>
        <w:rPr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新增四个set分别保存“读写删权限的用户”、“读写删权限的用户组”、“读写（不可删除）权限的用户”、“读写（不可删除）权限的用户组”，支持版本兼容。</w:t>
      </w:r>
    </w:p>
    <w:p w14:paraId="619DF33A">
      <w:pPr>
        <w:snapToGrid w:val="0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权限优先级依旧采用细分策略，即若用户A属于组B，组B分配了完全控制权限，但用户A分配了读写删权限，那么用户A只有读写删权限，没有完全控制权限，以此类推。</w:t>
      </w:r>
      <w:commentRangeEnd w:id="1"/>
      <w:r>
        <w:commentReference w:id="1"/>
      </w:r>
    </w:p>
    <w:p w14:paraId="1DA6575D">
      <w:r>
        <w:drawing>
          <wp:inline distT="0" distB="0" distL="114300" distR="114300">
            <wp:extent cx="6187440" cy="1677670"/>
            <wp:effectExtent l="0" t="0" r="10160" b="2413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F1D08">
      <w:pPr>
        <w:pStyle w:val="40"/>
        <w:numPr>
          <w:ilvl w:val="0"/>
          <w:numId w:val="10"/>
        </w:numPr>
        <w:spacing w:before="156" w:after="156"/>
        <w:ind w:left="630" w:leftChars="0" w:right="210" w:hanging="420" w:firstLineChars="0"/>
        <w:rPr>
          <w:rFonts w:hint="default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  <w:t xml:space="preserve"> </w:t>
      </w:r>
      <w:r>
        <w:rPr>
          <w:rFonts w:hint="default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  <w:t>BFS</w:t>
      </w:r>
      <w:r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  <w:t>新增四种权限类型</w:t>
      </w:r>
    </w:p>
    <w:p w14:paraId="2CAA9DF9">
      <w:pPr>
        <w:snapToGrid w:val="0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新增四种枚举权限类型分别代表“只读”、“读写”、“读写删”、“完全控制”，该权限类型分别对应不同的mode记录在虚拟根目录的vroot_bucket inode的mode中，是一个纯内存的值，不会固化到tikv。</w:t>
      </w:r>
    </w:p>
    <w:p w14:paraId="2385D6C8">
      <w:pPr>
        <w:snapToGrid w:val="0"/>
        <w:ind w:firstLine="420" w:firstLineChars="0"/>
        <w:jc w:val="both"/>
      </w:pPr>
      <w:r>
        <w:drawing>
          <wp:inline distT="0" distB="0" distL="114300" distR="114300">
            <wp:extent cx="4800600" cy="1460500"/>
            <wp:effectExtent l="0" t="0" r="0" b="12700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CE6A3">
      <w:pPr>
        <w:pStyle w:val="40"/>
        <w:numPr>
          <w:ilvl w:val="0"/>
          <w:numId w:val="10"/>
        </w:numPr>
        <w:spacing w:before="156" w:after="156"/>
        <w:ind w:left="630" w:leftChars="0" w:right="210" w:hanging="420" w:firstLineChars="0"/>
        <w:rPr>
          <w:rFonts w:hint="default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  <w:t xml:space="preserve"> ganesha新增权限类型</w:t>
      </w:r>
    </w:p>
    <w:p w14:paraId="478CF8B8">
      <w:pPr>
        <w:snapToGrid w:val="0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ganesha原始的共享权限类型只包含四种：“数据读”、“数据写”、“元数据读”、“元数据写”。</w:t>
      </w:r>
    </w:p>
    <w:p w14:paraId="4C6FEC1A">
      <w:pPr>
        <w:snapToGrid w:val="0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需要新增三种细分共享类型：“ACL读”、“ACL写”、“删除”。</w:t>
      </w:r>
    </w:p>
    <w:p w14:paraId="66044BD3">
      <w:pPr>
        <w:snapToGrid w:val="0"/>
        <w:ind w:firstLine="420" w:firstLineChars="0"/>
        <w:jc w:val="both"/>
      </w:pPr>
      <w:r>
        <w:drawing>
          <wp:inline distT="0" distB="0" distL="114300" distR="114300">
            <wp:extent cx="6186805" cy="5091430"/>
            <wp:effectExtent l="0" t="0" r="10795" b="1397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509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7799D">
      <w:pPr>
        <w:snapToGrid w:val="0"/>
        <w:ind w:firstLine="420" w:firstLineChars="0"/>
        <w:jc w:val="both"/>
        <w:rPr>
          <w:rFonts w:hint="eastAsia"/>
          <w:lang w:val="en-US" w:eastAsia="zh-CN"/>
        </w:rPr>
      </w:pPr>
      <w:commentRangeStart w:id="2"/>
      <w:r>
        <w:rPr>
          <w:rFonts w:hint="eastAsia"/>
          <w:lang w:val="en-US" w:eastAsia="zh-CN"/>
        </w:rPr>
        <w:t>新增两种共享文件夹权限类型：“RWD”、“RWONLY”</w:t>
      </w:r>
      <w:commentRangeEnd w:id="2"/>
      <w:r>
        <w:commentReference w:id="2"/>
      </w:r>
    </w:p>
    <w:p w14:paraId="6F69339F">
      <w:pPr>
        <w:snapToGrid w:val="0"/>
        <w:ind w:firstLine="420" w:firstLineChars="0"/>
        <w:jc w:val="both"/>
      </w:pPr>
      <w:r>
        <w:drawing>
          <wp:inline distT="0" distB="0" distL="114300" distR="114300">
            <wp:extent cx="6184900" cy="2405380"/>
            <wp:effectExtent l="0" t="0" r="12700" b="7620"/>
            <wp:docPr id="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28871">
      <w:pPr>
        <w:snapToGrid w:val="0"/>
        <w:ind w:firstLine="420" w:firstLineChars="0"/>
        <w:jc w:val="both"/>
        <w:rPr>
          <w:rFonts w:hint="default"/>
          <w:lang w:val="en-US" w:eastAsia="zh-CN"/>
        </w:rPr>
      </w:pPr>
    </w:p>
    <w:p w14:paraId="309C4999">
      <w:pPr>
        <w:pStyle w:val="36"/>
        <w:numPr>
          <w:ilvl w:val="0"/>
          <w:numId w:val="9"/>
        </w:numPr>
        <w:spacing w:before="156" w:after="156"/>
        <w:ind w:left="630" w:leftChars="0" w:right="210" w:hanging="420" w:firstLineChars="0"/>
        <w:rPr>
          <w:rFonts w:hint="default" w:ascii="思源黑体 CN Normal" w:hAnsi="思源黑体 CN Normal" w:eastAsia="思源黑体 CN Normal" w:cs="思源黑体 CN Normal"/>
          <w:bCs/>
          <w:kern w:val="2"/>
          <w:sz w:val="30"/>
          <w:szCs w:val="3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  <w:lang w:val="en-US" w:eastAsia="zh-CN"/>
        </w:rPr>
        <w:t xml:space="preserve"> RGW</w:t>
      </w:r>
    </w:p>
    <w:p w14:paraId="1C221C10">
      <w:pPr>
        <w:pStyle w:val="40"/>
        <w:numPr>
          <w:ilvl w:val="0"/>
          <w:numId w:val="11"/>
        </w:numPr>
        <w:spacing w:before="156" w:after="156"/>
        <w:ind w:left="630" w:leftChars="0" w:right="210" w:hanging="420" w:firstLineChars="0"/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  <w:t xml:space="preserve"> 适配bucket新增共享权限增删改查（rgw</w:t>
      </w:r>
      <w:r>
        <w:rPr>
          <w:rFonts w:hint="default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  <w:t>_rest_bucket.cc</w:t>
      </w:r>
      <w:r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  <w:t>）</w:t>
      </w:r>
    </w:p>
    <w:p w14:paraId="23C359EC">
      <w:pPr>
        <w:snapToGrid w:val="0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分别适配三个共享权限相关的op类型：</w:t>
      </w:r>
    </w:p>
    <w:p w14:paraId="44ED6E92">
      <w:pPr>
        <w:snapToGrid w:val="0"/>
        <w:ind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657600" cy="1358900"/>
            <wp:effectExtent l="0" t="0" r="0" b="1270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01C3F">
      <w:pPr>
        <w:snapToGrid w:val="0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RGWO</w:t>
      </w:r>
      <w:r>
        <w:rPr>
          <w:rFonts w:hint="eastAsia"/>
          <w:lang w:val="en-US" w:eastAsia="zh-CN"/>
        </w:rPr>
        <w:t>p</w:t>
      </w:r>
      <w:r>
        <w:rPr>
          <w:rFonts w:hint="default"/>
          <w:lang w:val="en-US" w:eastAsia="zh-CN"/>
        </w:rPr>
        <w:t>_Put_Bucket_Permission</w:t>
      </w:r>
    </w:p>
    <w:p w14:paraId="36CCD104">
      <w:pPr>
        <w:snapToGrid w:val="0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RGWOp_Get_Bucket_Permission</w:t>
      </w:r>
    </w:p>
    <w:p w14:paraId="11F7588B">
      <w:pPr>
        <w:snapToGrid w:val="0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RGWOp_Delete_Bucket_Permission</w:t>
      </w:r>
    </w:p>
    <w:p w14:paraId="6F1A6481">
      <w:pPr>
        <w:snapToGrid w:val="0"/>
        <w:ind w:firstLine="420" w:firstLineChars="0"/>
        <w:jc w:val="both"/>
        <w:rPr>
          <w:rFonts w:hint="default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支持对新增的write</w:t>
      </w:r>
      <w:r>
        <w:rPr>
          <w:rFonts w:hint="default"/>
          <w:lang w:val="en-US" w:eastAsia="zh-CN"/>
        </w:rPr>
        <w:t>_del_users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write_del_groups</w:t>
      </w:r>
      <w:r>
        <w:rPr>
          <w:rFonts w:hint="eastAsia"/>
          <w:lang w:val="en-US" w:eastAsia="zh-CN"/>
        </w:rPr>
        <w:t>、write</w:t>
      </w:r>
      <w:r>
        <w:rPr>
          <w:rFonts w:hint="default"/>
          <w:lang w:val="en-US" w:eastAsia="zh-CN"/>
        </w:rPr>
        <w:t>_</w:t>
      </w:r>
      <w:r>
        <w:rPr>
          <w:rFonts w:hint="eastAsia"/>
          <w:lang w:val="en-US" w:eastAsia="zh-CN"/>
        </w:rPr>
        <w:t>no</w:t>
      </w:r>
      <w:r>
        <w:rPr>
          <w:rFonts w:hint="default"/>
          <w:lang w:val="en-US" w:eastAsia="zh-CN"/>
        </w:rPr>
        <w:t>_del_users</w:t>
      </w:r>
      <w:r>
        <w:rPr>
          <w:rFonts w:hint="eastAsia"/>
          <w:lang w:val="en-US" w:eastAsia="zh-CN"/>
        </w:rPr>
        <w:t>、write</w:t>
      </w:r>
      <w:r>
        <w:rPr>
          <w:rFonts w:hint="default"/>
          <w:lang w:val="en-US" w:eastAsia="zh-CN"/>
        </w:rPr>
        <w:t>_</w:t>
      </w:r>
      <w:r>
        <w:rPr>
          <w:rFonts w:hint="eastAsia"/>
          <w:lang w:val="en-US" w:eastAsia="zh-CN"/>
        </w:rPr>
        <w:t>no</w:t>
      </w:r>
      <w:r>
        <w:rPr>
          <w:rFonts w:hint="default"/>
          <w:lang w:val="en-US" w:eastAsia="zh-CN"/>
        </w:rPr>
        <w:t>_del_groups</w:t>
      </w:r>
      <w:r>
        <w:rPr>
          <w:rFonts w:hint="eastAsia"/>
          <w:lang w:val="en-US" w:eastAsia="zh-CN"/>
        </w:rPr>
        <w:t>的增删改查</w:t>
      </w:r>
    </w:p>
    <w:p w14:paraId="1BFFB37E">
      <w:pPr>
        <w:pStyle w:val="40"/>
        <w:numPr>
          <w:ilvl w:val="0"/>
          <w:numId w:val="11"/>
        </w:numPr>
        <w:spacing w:before="156" w:after="156"/>
        <w:ind w:left="630" w:leftChars="0" w:right="210" w:hanging="420" w:firstLineChars="0"/>
        <w:rPr>
          <w:rFonts w:hint="default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  <w:t xml:space="preserve"> 适配</w:t>
      </w:r>
      <w:r>
        <w:rPr>
          <w:rFonts w:hint="default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  <w:t>s3.sh</w:t>
      </w:r>
      <w:r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  <w:t>脚本</w:t>
      </w:r>
    </w:p>
    <w:p w14:paraId="268CA977">
      <w:pPr>
        <w:snapToGrid w:val="0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s3.sh脚本适配set_perm设置write</w:t>
      </w:r>
      <w:r>
        <w:rPr>
          <w:rFonts w:hint="default"/>
          <w:lang w:val="en-US" w:eastAsia="zh-CN"/>
        </w:rPr>
        <w:t>_del_users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write_del_groups</w:t>
      </w:r>
      <w:r>
        <w:rPr>
          <w:rFonts w:hint="eastAsia"/>
          <w:lang w:val="en-US" w:eastAsia="zh-CN"/>
        </w:rPr>
        <w:t>、write</w:t>
      </w:r>
      <w:r>
        <w:rPr>
          <w:rFonts w:hint="default"/>
          <w:lang w:val="en-US" w:eastAsia="zh-CN"/>
        </w:rPr>
        <w:t>_</w:t>
      </w:r>
      <w:r>
        <w:rPr>
          <w:rFonts w:hint="eastAsia"/>
          <w:lang w:val="en-US" w:eastAsia="zh-CN"/>
        </w:rPr>
        <w:t>no</w:t>
      </w:r>
      <w:r>
        <w:rPr>
          <w:rFonts w:hint="default"/>
          <w:lang w:val="en-US" w:eastAsia="zh-CN"/>
        </w:rPr>
        <w:t>_del_users</w:t>
      </w:r>
      <w:r>
        <w:rPr>
          <w:rFonts w:hint="eastAsia"/>
          <w:lang w:val="en-US" w:eastAsia="zh-CN"/>
        </w:rPr>
        <w:t>、write</w:t>
      </w:r>
      <w:r>
        <w:rPr>
          <w:rFonts w:hint="default"/>
          <w:lang w:val="en-US" w:eastAsia="zh-CN"/>
        </w:rPr>
        <w:t>_</w:t>
      </w:r>
      <w:r>
        <w:rPr>
          <w:rFonts w:hint="eastAsia"/>
          <w:lang w:val="en-US" w:eastAsia="zh-CN"/>
        </w:rPr>
        <w:t>no</w:t>
      </w:r>
      <w:r>
        <w:rPr>
          <w:rFonts w:hint="default"/>
          <w:lang w:val="en-US" w:eastAsia="zh-CN"/>
        </w:rPr>
        <w:t>_del_groups</w:t>
      </w:r>
      <w:r>
        <w:rPr>
          <w:rFonts w:hint="eastAsia"/>
          <w:lang w:val="en-US" w:eastAsia="zh-CN"/>
        </w:rPr>
        <w:t>类型：</w:t>
      </w:r>
    </w:p>
    <w:p w14:paraId="5F56DC2B">
      <w:pPr>
        <w:snapToGrid w:val="0"/>
        <w:ind w:firstLine="420" w:firstLineChars="0"/>
        <w:jc w:val="both"/>
      </w:pPr>
      <w:r>
        <w:drawing>
          <wp:inline distT="0" distB="0" distL="114300" distR="114300">
            <wp:extent cx="6185535" cy="289560"/>
            <wp:effectExtent l="0" t="0" r="12065" b="15240"/>
            <wp:docPr id="4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BF155">
      <w:pPr>
        <w:snapToGrid w:val="0"/>
        <w:ind w:firstLine="420" w:firstLineChars="0"/>
        <w:jc w:val="both"/>
      </w:pPr>
    </w:p>
    <w:p w14:paraId="1022B9CF">
      <w:pPr>
        <w:pStyle w:val="36"/>
        <w:numPr>
          <w:ilvl w:val="0"/>
          <w:numId w:val="9"/>
        </w:numPr>
        <w:spacing w:before="156" w:after="156"/>
        <w:ind w:left="630" w:leftChars="0" w:right="210" w:hanging="420" w:firstLineChars="0"/>
        <w:rPr>
          <w:rFonts w:hint="default" w:ascii="思源黑体 CN Normal" w:hAnsi="思源黑体 CN Normal" w:eastAsia="思源黑体 CN Normal" w:cs="思源黑体 CN Normal"/>
          <w:bCs/>
          <w:kern w:val="2"/>
          <w:sz w:val="30"/>
          <w:szCs w:val="3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  <w:lang w:val="en-US" w:eastAsia="zh-CN"/>
        </w:rPr>
        <w:t xml:space="preserve"> </w:t>
      </w:r>
      <w:r>
        <w:rPr>
          <w:rFonts w:hint="default" w:ascii="思源黑体 CN Normal" w:hAnsi="思源黑体 CN Normal" w:eastAsia="思源黑体 CN Normal" w:cs="思源黑体 CN Normal"/>
          <w:bCs/>
          <w:kern w:val="2"/>
          <w:sz w:val="30"/>
          <w:szCs w:val="30"/>
          <w:lang w:val="en-US" w:eastAsia="zh-CN"/>
        </w:rPr>
        <w:t>BFS</w:t>
      </w:r>
    </w:p>
    <w:p w14:paraId="77E4C9A7">
      <w:pPr>
        <w:pStyle w:val="40"/>
        <w:numPr>
          <w:ilvl w:val="0"/>
          <w:numId w:val="12"/>
        </w:numPr>
        <w:spacing w:before="156" w:after="156"/>
        <w:ind w:left="630" w:leftChars="0" w:right="210" w:hanging="420" w:firstLineChars="0"/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  <w:t xml:space="preserve"> vroot</w:t>
      </w:r>
      <w:r>
        <w:rPr>
          <w:rFonts w:hint="default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  <w:t xml:space="preserve"> bucket</w:t>
      </w:r>
      <w:r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  <w:t>层级权限优化（m</w:t>
      </w:r>
      <w:r>
        <w:rPr>
          <w:rFonts w:hint="default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  <w:t>od_virroot.cc</w:t>
      </w:r>
      <w:r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  <w:t>）</w:t>
      </w:r>
    </w:p>
    <w:p w14:paraId="1060498A">
      <w:pPr>
        <w:snapToGrid w:val="0"/>
        <w:ind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适配verify</w:t>
      </w:r>
      <w:r>
        <w:rPr>
          <w:rFonts w:hint="default"/>
          <w:lang w:val="en-US" w:eastAsia="zh-CN"/>
        </w:rPr>
        <w:t>_permission</w:t>
      </w:r>
      <w:r>
        <w:rPr>
          <w:rFonts w:hint="eastAsia"/>
          <w:lang w:val="en-US" w:eastAsia="zh-CN"/>
        </w:rPr>
        <w:t>涉及的所有流程：</w:t>
      </w:r>
    </w:p>
    <w:p w14:paraId="76E8CD68">
      <w:pPr>
        <w:snapToGrid w:val="0"/>
        <w:ind w:firstLine="420" w:firstLineChars="0"/>
        <w:jc w:val="both"/>
      </w:pPr>
      <w:r>
        <w:drawing>
          <wp:inline distT="0" distB="0" distL="114300" distR="114300">
            <wp:extent cx="5575300" cy="2120900"/>
            <wp:effectExtent l="0" t="0" r="12700" b="12700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7753F">
      <w:pPr>
        <w:snapToGrid w:val="0"/>
        <w:ind w:firstLine="420" w:firstLineChars="0"/>
        <w:jc w:val="both"/>
      </w:pPr>
      <w:r>
        <w:drawing>
          <wp:inline distT="0" distB="0" distL="114300" distR="114300">
            <wp:extent cx="6181090" cy="3683000"/>
            <wp:effectExtent l="0" t="0" r="16510" b="0"/>
            <wp:docPr id="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0EE1F">
      <w:pPr>
        <w:snapToGrid w:val="0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以get</w:t>
      </w:r>
      <w:r>
        <w:rPr>
          <w:rFonts w:hint="default"/>
          <w:lang w:val="en-US" w:eastAsia="zh-CN"/>
        </w:rPr>
        <w:t>_vroot_bucket</w:t>
      </w:r>
      <w:r>
        <w:rPr>
          <w:rFonts w:hint="eastAsia"/>
          <w:lang w:val="en-US" w:eastAsia="zh-CN"/>
        </w:rPr>
        <w:t>接口为例，将当前verify_permission返回read_only决定vroot bucket inode的mode，优化有将read</w:t>
      </w:r>
      <w:r>
        <w:rPr>
          <w:rFonts w:hint="default"/>
          <w:lang w:val="en-US" w:eastAsia="zh-CN"/>
        </w:rPr>
        <w:t>_only</w:t>
      </w:r>
      <w:r>
        <w:rPr>
          <w:rFonts w:hint="eastAsia"/>
          <w:lang w:val="en-US" w:eastAsia="zh-CN"/>
        </w:rPr>
        <w:t>替换为共享实际的枚举权限类型（</w:t>
      </w:r>
      <w:r>
        <w:rPr>
          <w:rFonts w:hint="default"/>
          <w:lang w:val="en-US" w:eastAsia="zh-CN"/>
        </w:rPr>
        <w:t>“ro”/”rw”/”rwd”/”full_control”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并设置保存到vroot bucket inode的mode中。</w:t>
      </w:r>
    </w:p>
    <w:p w14:paraId="7B8C34F2">
      <w:pPr>
        <w:pStyle w:val="36"/>
        <w:numPr>
          <w:ilvl w:val="0"/>
          <w:numId w:val="9"/>
        </w:numPr>
        <w:spacing w:before="156" w:after="156"/>
        <w:ind w:left="630" w:leftChars="0" w:right="210" w:hanging="420" w:firstLineChars="0"/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  <w:lang w:val="en-US" w:eastAsia="zh-CN"/>
        </w:rPr>
        <w:t xml:space="preserve"> NFS</w:t>
      </w:r>
    </w:p>
    <w:p w14:paraId="258420CF">
      <w:pPr>
        <w:snapToGrid w:val="0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ganesha共享鉴权均通过op_ctx</w:t>
      </w:r>
      <w:r>
        <w:rPr>
          <w:rFonts w:hint="default"/>
          <w:lang w:val="en-US" w:eastAsia="zh-CN"/>
        </w:rPr>
        <w:t xml:space="preserve">-&gt;export_perms.options &amp; </w:t>
      </w:r>
      <w:r>
        <w:rPr>
          <w:rFonts w:hint="eastAsia"/>
          <w:lang w:val="en-US" w:eastAsia="zh-CN"/>
        </w:rPr>
        <w:t>共享权限类型进行判断：</w:t>
      </w:r>
    </w:p>
    <w:p w14:paraId="437B578B">
      <w:r>
        <w:drawing>
          <wp:inline distT="0" distB="0" distL="114300" distR="114300">
            <wp:extent cx="6186805" cy="1569085"/>
            <wp:effectExtent l="0" t="0" r="10795" b="5715"/>
            <wp:docPr id="2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156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86D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因为目前NFS v3不支持xattr拓展属性，因此共享权限管控只需关注mode、owner属性设置以及删除相关流程。</w:t>
      </w:r>
    </w:p>
    <w:p w14:paraId="23803480">
      <w:pPr>
        <w:pStyle w:val="40"/>
        <w:numPr>
          <w:ilvl w:val="0"/>
          <w:numId w:val="13"/>
        </w:numPr>
        <w:spacing w:before="156" w:after="156"/>
        <w:ind w:left="630" w:leftChars="0" w:right="210" w:hanging="420" w:firstLineChars="0"/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  <w:t xml:space="preserve"> setattr</w:t>
      </w:r>
    </w:p>
    <w:p w14:paraId="07458675">
      <w:r>
        <w:drawing>
          <wp:inline distT="0" distB="0" distL="114300" distR="114300">
            <wp:extent cx="6176010" cy="3678555"/>
            <wp:effectExtent l="0" t="0" r="21590" b="4445"/>
            <wp:docPr id="4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76010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DBC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在ganesha协议层入口nfs</w:t>
      </w:r>
      <w:r>
        <w:rPr>
          <w:rFonts w:hint="default"/>
          <w:lang w:val="en-US" w:eastAsia="zh-CN"/>
        </w:rPr>
        <w:t>3_setattr</w:t>
      </w:r>
      <w:r>
        <w:rPr>
          <w:rFonts w:hint="eastAsia"/>
          <w:lang w:val="en-US" w:eastAsia="zh-CN"/>
        </w:rPr>
        <w:t>针对以下三个mask做特殊处理：</w:t>
      </w:r>
    </w:p>
    <w:p w14:paraId="0C980A4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ATTR_MODE</w:t>
      </w:r>
    </w:p>
    <w:p w14:paraId="3225EFA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ATTR_UID</w:t>
      </w:r>
    </w:p>
    <w:p w14:paraId="2D67792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ATTR_GID</w:t>
      </w:r>
    </w:p>
    <w:p w14:paraId="1BD352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当前chown已不支持，只需要对ATTR_MODE做特殊处理。</w:t>
      </w:r>
    </w:p>
    <w:p w14:paraId="39AD89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若op_ctx</w:t>
      </w:r>
      <w:r>
        <w:rPr>
          <w:rFonts w:hint="default"/>
          <w:lang w:val="en-US" w:eastAsia="zh-CN"/>
        </w:rPr>
        <w:t>-&gt;export_perms.options</w:t>
      </w:r>
      <w:r>
        <w:rPr>
          <w:rFonts w:hint="eastAsia"/>
          <w:lang w:val="en-US" w:eastAsia="zh-CN"/>
        </w:rPr>
        <w:t>没有EXP</w:t>
      </w:r>
      <w:r>
        <w:rPr>
          <w:rFonts w:hint="default"/>
          <w:lang w:val="en-US" w:eastAsia="zh-CN"/>
        </w:rPr>
        <w:t>ORT_OPTION_ACL_WRITE_ACCESS</w:t>
      </w:r>
      <w:r>
        <w:rPr>
          <w:rFonts w:hint="eastAsia"/>
          <w:lang w:val="en-US" w:eastAsia="zh-CN"/>
        </w:rPr>
        <w:t>权限，则返回没权限；否则继续往下执行。</w:t>
      </w:r>
    </w:p>
    <w:p w14:paraId="5E56DB73">
      <w:pPr>
        <w:rPr>
          <w:rFonts w:hint="eastAsia"/>
          <w:lang w:val="en-US" w:eastAsia="zh-CN"/>
        </w:rPr>
      </w:pPr>
    </w:p>
    <w:p w14:paraId="73C871A7">
      <w:pPr>
        <w:pStyle w:val="40"/>
        <w:numPr>
          <w:ilvl w:val="0"/>
          <w:numId w:val="13"/>
        </w:numPr>
        <w:spacing w:before="156" w:after="156"/>
        <w:ind w:left="630" w:leftChars="0" w:right="210" w:hanging="420" w:firstLineChars="0"/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  <w:t xml:space="preserve"> unlink</w:t>
      </w:r>
    </w:p>
    <w:p w14:paraId="1A942031">
      <w:commentRangeStart w:id="3"/>
      <w:r>
        <w:rPr>
          <w:rFonts w:hint="eastAsia"/>
          <w:lang w:val="en-US" w:eastAsia="zh-CN"/>
        </w:rPr>
        <w:t>入口判断，若op_ctx</w:t>
      </w:r>
      <w:r>
        <w:rPr>
          <w:rFonts w:hint="default"/>
          <w:lang w:val="en-US" w:eastAsia="zh-CN"/>
        </w:rPr>
        <w:t>-&gt;export_perms.options</w:t>
      </w:r>
      <w:r>
        <w:rPr>
          <w:rFonts w:hint="eastAsia"/>
          <w:lang w:val="en-US" w:eastAsia="zh-CN"/>
        </w:rPr>
        <w:t>没有EXP</w:t>
      </w:r>
      <w:r>
        <w:rPr>
          <w:rFonts w:hint="default"/>
          <w:lang w:val="en-US" w:eastAsia="zh-CN"/>
        </w:rPr>
        <w:t>ORT_OPTION_DEL_ACCESS</w:t>
      </w:r>
      <w:r>
        <w:rPr>
          <w:rFonts w:hint="eastAsia"/>
          <w:lang w:val="en-US" w:eastAsia="zh-CN"/>
        </w:rPr>
        <w:t>则返回没权限；否则继续向下执行。</w:t>
      </w:r>
      <w:commentRangeEnd w:id="3"/>
      <w:r>
        <w:commentReference w:id="3"/>
      </w:r>
    </w:p>
    <w:p w14:paraId="7CB2991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新增删除类型的请求behaviour：</w:t>
      </w:r>
    </w:p>
    <w:p w14:paraId="1A5A1BE2">
      <w:r>
        <w:drawing>
          <wp:inline distT="0" distB="0" distL="114300" distR="114300">
            <wp:extent cx="5321300" cy="4584700"/>
            <wp:effectExtent l="0" t="0" r="12700" b="12700"/>
            <wp:docPr id="4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FAAF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对NFS3_REMOVE和NFS3_RMDIR类型请求补充MAKES_DEL类型behaviour：</w:t>
      </w:r>
    </w:p>
    <w:p w14:paraId="55D7AC66">
      <w:r>
        <w:drawing>
          <wp:inline distT="0" distB="0" distL="114300" distR="114300">
            <wp:extent cx="6191250" cy="2138045"/>
            <wp:effectExtent l="0" t="0" r="6350" b="20955"/>
            <wp:docPr id="4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3B9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在请求分发层进行权限判断，减少路径开销：</w:t>
      </w:r>
    </w:p>
    <w:p w14:paraId="607CCA6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189980" cy="4699635"/>
            <wp:effectExtent l="0" t="0" r="7620" b="24765"/>
            <wp:docPr id="5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9980" cy="469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3A5A1">
      <w:pPr>
        <w:rPr>
          <w:rFonts w:hint="default" w:eastAsiaTheme="minorEastAsia"/>
          <w:lang w:val="en-US" w:eastAsia="zh-CN"/>
        </w:rPr>
      </w:pPr>
    </w:p>
    <w:p w14:paraId="27D52655">
      <w:pPr>
        <w:pStyle w:val="40"/>
        <w:numPr>
          <w:ilvl w:val="0"/>
          <w:numId w:val="13"/>
        </w:numPr>
        <w:spacing w:before="156" w:after="156"/>
        <w:ind w:left="630" w:leftChars="0" w:right="210" w:hanging="420" w:firstLineChars="0"/>
        <w:rPr>
          <w:rFonts w:hint="default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  <w:t xml:space="preserve"> rename</w:t>
      </w:r>
    </w:p>
    <w:p w14:paraId="434E41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与unlink同理</w:t>
      </w:r>
    </w:p>
    <w:p w14:paraId="5CA3EDB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186805" cy="1119505"/>
            <wp:effectExtent l="0" t="0" r="10795" b="23495"/>
            <wp:docPr id="5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C5544">
      <w:pPr>
        <w:pStyle w:val="36"/>
        <w:numPr>
          <w:ilvl w:val="0"/>
          <w:numId w:val="9"/>
        </w:numPr>
        <w:spacing w:before="156" w:after="156"/>
        <w:ind w:left="630" w:leftChars="0" w:right="210" w:hanging="420" w:firstLineChars="0"/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  <w:lang w:val="en-US" w:eastAsia="zh-CN"/>
        </w:rPr>
        <w:t xml:space="preserve"> FTP</w:t>
      </w:r>
    </w:p>
    <w:p w14:paraId="01CDB3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原始方案是在change</w:t>
      </w:r>
      <w:r>
        <w:rPr>
          <w:rFonts w:hint="default"/>
          <w:lang w:val="en-US" w:eastAsia="zh-CN"/>
        </w:rPr>
        <w:t>_bucket</w:t>
      </w:r>
      <w:r>
        <w:rPr>
          <w:rFonts w:hint="eastAsia"/>
          <w:lang w:val="en-US" w:eastAsia="zh-CN"/>
        </w:rPr>
        <w:t>中又外层传入当前操作需要的权限（r或rw），与vroot bucket的mode进行判断当前bucket是否有权限：</w:t>
      </w:r>
    </w:p>
    <w:p w14:paraId="7CE1B21F">
      <w:r>
        <w:drawing>
          <wp:inline distT="0" distB="0" distL="114300" distR="114300">
            <wp:extent cx="6187440" cy="1584960"/>
            <wp:effectExtent l="0" t="0" r="10160" b="15240"/>
            <wp:docPr id="3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0698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修改后依旧通过外部传入的当前操作需要的权限进行结合判断，permission在当前“r”和“rw”的入参类型基础上新增“del”、“</w:t>
      </w:r>
      <w:r>
        <w:rPr>
          <w:rFonts w:hint="default"/>
          <w:lang w:val="en-US" w:eastAsia="zh-CN"/>
        </w:rPr>
        <w:t>rw_acl</w:t>
      </w:r>
      <w:r>
        <w:rPr>
          <w:rFonts w:hint="eastAsia"/>
          <w:lang w:val="en-US" w:eastAsia="zh-CN"/>
        </w:rPr>
        <w:t>”类型。</w:t>
      </w:r>
    </w:p>
    <w:p w14:paraId="0FD1B24D">
      <w:pPr>
        <w:pStyle w:val="36"/>
        <w:numPr>
          <w:ilvl w:val="0"/>
          <w:numId w:val="9"/>
        </w:numPr>
        <w:spacing w:before="156" w:after="156"/>
        <w:ind w:left="630" w:leftChars="0" w:right="210" w:hanging="420" w:firstLineChars="0"/>
        <w:rPr>
          <w:rFonts w:hint="default" w:ascii="思源黑体 CN Normal" w:hAnsi="思源黑体 CN Normal" w:eastAsia="思源黑体 CN Normal" w:cs="思源黑体 CN Normal"/>
          <w:bCs/>
          <w:kern w:val="2"/>
          <w:sz w:val="30"/>
          <w:szCs w:val="3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  <w:lang w:val="en-US" w:eastAsia="zh-CN"/>
        </w:rPr>
        <w:t xml:space="preserve"> Samba</w:t>
      </w:r>
    </w:p>
    <w:p w14:paraId="42E6B3A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当前共享权限切换的核心流程在</w:t>
      </w:r>
      <w:r>
        <w:rPr>
          <w:rFonts w:hint="default"/>
          <w:lang w:val="en-US" w:eastAsia="zh-CN"/>
        </w:rPr>
        <w:t>vfs_bfs.c</w:t>
      </w:r>
      <w:r>
        <w:rPr>
          <w:rFonts w:hint="eastAsia"/>
          <w:lang w:val="en-US" w:eastAsia="zh-CN"/>
        </w:rPr>
        <w:t>的check</w:t>
      </w:r>
      <w:r>
        <w:rPr>
          <w:rFonts w:hint="default"/>
          <w:lang w:val="en-US" w:eastAsia="zh-CN"/>
        </w:rPr>
        <w:t>_bucket_writeable</w:t>
      </w:r>
      <w:r>
        <w:rPr>
          <w:rFonts w:hint="eastAsia"/>
          <w:lang w:val="en-US" w:eastAsia="zh-CN"/>
        </w:rPr>
        <w:t>，当前通过stat获取vroot bucket的mode为0555还是0777，以此来切换samba共享文件夹的share</w:t>
      </w:r>
      <w:r>
        <w:rPr>
          <w:rFonts w:hint="default"/>
          <w:lang w:val="en-US" w:eastAsia="zh-CN"/>
        </w:rPr>
        <w:t>_access</w:t>
      </w:r>
      <w:r>
        <w:rPr>
          <w:rFonts w:hint="eastAsia"/>
          <w:lang w:val="en-US" w:eastAsia="zh-CN"/>
        </w:rPr>
        <w:t>权限：</w:t>
      </w:r>
    </w:p>
    <w:p w14:paraId="1E171915">
      <w:pPr>
        <w:ind w:firstLine="420" w:firstLineChars="0"/>
      </w:pPr>
      <w:r>
        <w:drawing>
          <wp:inline distT="0" distB="0" distL="114300" distR="114300">
            <wp:extent cx="6187440" cy="6013450"/>
            <wp:effectExtent l="0" t="0" r="10160" b="6350"/>
            <wp:docPr id="3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601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48F1C">
      <w:pPr>
        <w:ind w:firstLine="420" w:firstLineChars="0"/>
        <w:rPr>
          <w:rFonts w:hint="eastAsia"/>
          <w:lang w:val="en-US" w:eastAsia="zh-CN"/>
        </w:rPr>
      </w:pPr>
      <w:commentRangeStart w:id="4"/>
      <w:r>
        <w:rPr>
          <w:rFonts w:hint="eastAsia"/>
          <w:lang w:val="en-US" w:eastAsia="zh-CN"/>
        </w:rPr>
        <w:t>修改后将stat获取共享文件夹的细化权限（“0777”/“0775”/“0755”/“0555”）来重新设置share</w:t>
      </w:r>
      <w:r>
        <w:rPr>
          <w:rFonts w:hint="default"/>
          <w:lang w:val="en-US" w:eastAsia="zh-CN"/>
        </w:rPr>
        <w:t>_access</w:t>
      </w:r>
      <w:r>
        <w:rPr>
          <w:rFonts w:hint="eastAsia"/>
          <w:lang w:val="en-US" w:eastAsia="zh-CN"/>
        </w:rPr>
        <w:t>，samba支持细致化的权限管理。</w:t>
      </w:r>
      <w:commentRangeEnd w:id="4"/>
      <w:r>
        <w:commentReference w:id="4"/>
      </w:r>
    </w:p>
    <w:p w14:paraId="15B54D41">
      <w:pPr>
        <w:pStyle w:val="36"/>
        <w:numPr>
          <w:ilvl w:val="0"/>
          <w:numId w:val="9"/>
        </w:numPr>
        <w:spacing w:before="156" w:after="156"/>
        <w:ind w:left="630" w:leftChars="0" w:right="210" w:hanging="420" w:firstLineChars="0"/>
        <w:rPr>
          <w:rFonts w:hint="default" w:ascii="思源黑体 CN Normal" w:hAnsi="思源黑体 CN Normal" w:eastAsia="思源黑体 CN Normal" w:cs="思源黑体 CN Normal"/>
          <w:bCs/>
          <w:kern w:val="2"/>
          <w:sz w:val="30"/>
          <w:szCs w:val="3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  <w:lang w:val="en-US" w:eastAsia="zh-CN"/>
        </w:rPr>
        <w:t>界面及OM修改</w:t>
      </w:r>
    </w:p>
    <w:p w14:paraId="06EB3870">
      <w:pPr>
        <w:pStyle w:val="40"/>
        <w:numPr>
          <w:ilvl w:val="0"/>
          <w:numId w:val="14"/>
        </w:numPr>
        <w:spacing w:before="156" w:after="156"/>
        <w:ind w:left="630" w:leftChars="0" w:right="210" w:hanging="420" w:firstLineChars="0"/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  <w:t xml:space="preserve"> 创建共享页面</w:t>
      </w:r>
    </w:p>
    <w:p w14:paraId="58C93EC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添加存储用户、添加存储用户组新增“读写删”、“完全控制”选项（四选一），</w:t>
      </w:r>
    </w:p>
    <w:p w14:paraId="1DAF619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四种权限从左到右、从大到小排序，依次为：“完全控制”、“读写删”、“读写”、“只读”。</w:t>
      </w:r>
    </w:p>
    <w:p w14:paraId="2B39A24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需要补充四种权限的详细说明（参照特性规格与约束）。</w:t>
      </w:r>
    </w:p>
    <w:p w14:paraId="57D764B4">
      <w:pPr>
        <w:ind w:firstLine="420" w:firstLineChars="0"/>
      </w:pPr>
      <w:r>
        <w:drawing>
          <wp:inline distT="0" distB="0" distL="114300" distR="114300">
            <wp:extent cx="6174105" cy="2066290"/>
            <wp:effectExtent l="0" t="0" r="23495" b="16510"/>
            <wp:docPr id="3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4105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0DD2B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OM设置共享权限的转换接口需要新增对write</w:t>
      </w:r>
      <w:r>
        <w:rPr>
          <w:rFonts w:hint="default"/>
          <w:lang w:val="en-US" w:eastAsia="zh-CN"/>
        </w:rPr>
        <w:t>_del_users</w:t>
      </w:r>
      <w:r>
        <w:rPr>
          <w:rFonts w:hint="eastAsia"/>
          <w:lang w:val="en-US" w:eastAsia="zh-CN"/>
        </w:rPr>
        <w:t>、write_del_groups、full_control_users、full_control_groups列表的处理逻辑：</w:t>
      </w:r>
    </w:p>
    <w:p w14:paraId="5DDB3D71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86170" cy="5941060"/>
            <wp:effectExtent l="0" t="0" r="11430" b="2540"/>
            <wp:docPr id="38" name="图片 38" descr="img_v3_02v9_8bf781e5-34b1-4564-91e6-12ffebed699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img_v3_02v9_8bf781e5-34b1-4564-91e6-12ffebed699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594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00A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nfs共享的权限类型新增“RWD”和”FULL_CONTROL“类型：</w:t>
      </w:r>
    </w:p>
    <w:p w14:paraId="31F11F8D">
      <w:pPr>
        <w:ind w:firstLine="420" w:firstLineChars="0"/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6182360" cy="3485515"/>
            <wp:effectExtent l="0" t="0" r="15240" b="19685"/>
            <wp:docPr id="3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C13E9">
      <w:pPr>
        <w:pStyle w:val="40"/>
        <w:numPr>
          <w:ilvl w:val="0"/>
          <w:numId w:val="14"/>
        </w:numPr>
        <w:spacing w:before="156" w:after="156"/>
        <w:ind w:left="630" w:leftChars="0" w:right="210" w:hanging="420" w:firstLineChars="0"/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kern w:val="2"/>
          <w:sz w:val="24"/>
          <w:szCs w:val="24"/>
          <w:lang w:val="en-US" w:eastAsia="zh-CN"/>
        </w:rPr>
        <w:t>共享权限管理</w:t>
      </w:r>
    </w:p>
    <w:p w14:paraId="183AF41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权限新增“读写删”、“完全控制”选项。</w:t>
      </w:r>
    </w:p>
    <w:p w14:paraId="294949C8">
      <w:pPr>
        <w:ind w:firstLine="420" w:firstLineChars="0"/>
      </w:pPr>
      <w:r>
        <w:drawing>
          <wp:inline distT="0" distB="0" distL="114300" distR="114300">
            <wp:extent cx="6173470" cy="1863090"/>
            <wp:effectExtent l="0" t="0" r="24130" b="16510"/>
            <wp:docPr id="3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347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E0F2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桶-</w:t>
      </w:r>
      <w:r>
        <w:rPr>
          <w:rFonts w:hint="default"/>
          <w:lang w:val="en-US" w:eastAsia="zh-CN"/>
        </w:rPr>
        <w:t>&gt;</w:t>
      </w:r>
      <w:r>
        <w:rPr>
          <w:rFonts w:hint="eastAsia"/>
          <w:lang w:val="en-US" w:eastAsia="zh-CN"/>
        </w:rPr>
        <w:t>共享管理</w:t>
      </w:r>
      <w:r>
        <w:rPr>
          <w:rFonts w:hint="default"/>
          <w:lang w:val="en-US" w:eastAsia="zh-CN"/>
        </w:rPr>
        <w:t>-&gt;</w:t>
      </w:r>
      <w:r>
        <w:rPr>
          <w:rFonts w:hint="eastAsia"/>
          <w:lang w:val="en-US" w:eastAsia="zh-CN"/>
        </w:rPr>
        <w:t>权限管理页面同理：</w:t>
      </w:r>
    </w:p>
    <w:p w14:paraId="441D4559">
      <w:pPr>
        <w:ind w:firstLine="420" w:firstLineChars="0"/>
      </w:pPr>
      <w:r>
        <w:drawing>
          <wp:inline distT="0" distB="0" distL="114300" distR="114300">
            <wp:extent cx="6179185" cy="1882140"/>
            <wp:effectExtent l="0" t="0" r="18415" b="22860"/>
            <wp:docPr id="3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10DA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OM获取权限返回给前端的类型需要新增RWD和FULL_CONTROL类型：</w:t>
      </w:r>
    </w:p>
    <w:p w14:paraId="3DCE9C7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91885" cy="5485130"/>
            <wp:effectExtent l="0" t="0" r="5715" b="1270"/>
            <wp:docPr id="40" name="图片 40" descr="img_v3_02v9_64c09cdf-ef60-417e-9295-5ae3f2d64c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img_v3_02v9_64c09cdf-ef60-417e-9295-5ae3f2d64cb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548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F145">
      <w:pPr>
        <w:pStyle w:val="36"/>
        <w:numPr>
          <w:ilvl w:val="0"/>
          <w:numId w:val="9"/>
        </w:numPr>
        <w:spacing w:before="156" w:after="156"/>
        <w:ind w:left="630" w:leftChars="0" w:right="210" w:hanging="420" w:firstLineChars="0"/>
        <w:rPr>
          <w:rFonts w:hint="default" w:ascii="思源黑体 CN Normal" w:hAnsi="思源黑体 CN Normal" w:eastAsia="思源黑体 CN Normal" w:cs="思源黑体 CN Normal"/>
          <w:bCs/>
          <w:kern w:val="2"/>
          <w:sz w:val="30"/>
          <w:szCs w:val="3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  <w:lang w:val="en-US" w:eastAsia="zh-CN"/>
        </w:rPr>
        <w:t>版本兼容</w:t>
      </w:r>
    </w:p>
    <w:p w14:paraId="74147DF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旧版本（合入读写删和完全控制之前的版本）</w:t>
      </w:r>
    </w:p>
    <w:p w14:paraId="7115D65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新版本（合入读写删和完全控制之后的版本）</w:t>
      </w:r>
    </w:p>
    <w:p w14:paraId="751EDE8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旧版本“读写” = 新版本“完全控制”</w:t>
      </w:r>
    </w:p>
    <w:p w14:paraId="1282334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从旧版本升级上来新版本后，所有过去为“读写”的共享权限升级后切换为“完全控制”。</w:t>
      </w:r>
    </w:p>
    <w:p w14:paraId="1800D7DF">
      <w:pPr>
        <w:pStyle w:val="2"/>
        <w:numPr>
          <w:ilvl w:val="0"/>
          <w:numId w:val="2"/>
        </w:numPr>
        <w:ind w:leftChars="0"/>
        <w:rPr>
          <w:rFonts w:ascii="思源黑体 CN Normal" w:hAnsi="思源黑体 CN Normal" w:eastAsia="思源黑体 CN Normal" w:cs="思源黑体 CN Normal"/>
          <w:kern w:val="2"/>
          <w:sz w:val="36"/>
          <w:szCs w:val="36"/>
        </w:rPr>
      </w:pPr>
      <w:bookmarkStart w:id="60" w:name="_Toc106267174"/>
      <w:bookmarkStart w:id="61" w:name="_Toc106265339"/>
      <w:bookmarkStart w:id="62" w:name="_Toc69986292"/>
      <w:r>
        <w:rPr>
          <w:rFonts w:hint="eastAsia" w:ascii="思源黑体 CN Normal" w:hAnsi="思源黑体 CN Normal" w:eastAsia="思源黑体 CN Normal" w:cs="思源黑体 CN Normal"/>
          <w:kern w:val="2"/>
          <w:sz w:val="36"/>
          <w:szCs w:val="36"/>
        </w:rPr>
        <w:t>可靠性设计</w:t>
      </w:r>
      <w:bookmarkEnd w:id="60"/>
      <w:bookmarkEnd w:id="61"/>
      <w:bookmarkEnd w:id="62"/>
    </w:p>
    <w:p w14:paraId="73AF1703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  <w:lang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不涉及</w:t>
      </w:r>
    </w:p>
    <w:p w14:paraId="1F12C3F4">
      <w:pPr>
        <w:pStyle w:val="2"/>
        <w:numPr>
          <w:ilvl w:val="0"/>
          <w:numId w:val="2"/>
        </w:numPr>
        <w:ind w:leftChars="0"/>
        <w:rPr>
          <w:rFonts w:ascii="思源黑体 CN Normal" w:hAnsi="思源黑体 CN Normal" w:eastAsia="思源黑体 CN Normal" w:cs="思源黑体 CN Normal"/>
          <w:kern w:val="2"/>
          <w:sz w:val="36"/>
          <w:szCs w:val="36"/>
        </w:rPr>
      </w:pPr>
      <w:bookmarkStart w:id="63" w:name="_Toc106265340"/>
      <w:bookmarkStart w:id="64" w:name="_Toc106267175"/>
      <w:bookmarkStart w:id="65" w:name="_Toc69986293"/>
      <w:r>
        <w:rPr>
          <w:rFonts w:hint="eastAsia" w:ascii="思源黑体 CN Normal" w:hAnsi="思源黑体 CN Normal" w:eastAsia="思源黑体 CN Normal" w:cs="思源黑体 CN Normal"/>
          <w:kern w:val="2"/>
          <w:sz w:val="36"/>
          <w:szCs w:val="36"/>
        </w:rPr>
        <w:t>易用性设计</w:t>
      </w:r>
      <w:bookmarkEnd w:id="63"/>
      <w:bookmarkEnd w:id="64"/>
      <w:bookmarkEnd w:id="65"/>
    </w:p>
    <w:p w14:paraId="2DF436D7">
      <w:pPr>
        <w:pStyle w:val="36"/>
        <w:numPr>
          <w:ilvl w:val="0"/>
          <w:numId w:val="15"/>
        </w:numPr>
        <w:spacing w:before="156" w:after="156"/>
        <w:ind w:leftChars="0" w:right="210"/>
        <w:rPr>
          <w:rFonts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66" w:name="_Toc106265341"/>
      <w:bookmarkStart w:id="67" w:name="_Toc106267176"/>
      <w:bookmarkStart w:id="68" w:name="_Toc69986294"/>
      <w:bookmarkStart w:id="69" w:name="_Hlk106268356"/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告警</w:t>
      </w:r>
      <w:bookmarkEnd w:id="66"/>
      <w:bookmarkEnd w:id="67"/>
      <w:bookmarkEnd w:id="68"/>
    </w:p>
    <w:p w14:paraId="55AA08F9">
      <w:pPr>
        <w:snapToGrid w:val="0"/>
        <w:ind w:firstLine="200" w:firstLineChars="100"/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不涉及</w:t>
      </w:r>
    </w:p>
    <w:p w14:paraId="77271E35">
      <w:pPr>
        <w:pStyle w:val="36"/>
        <w:numPr>
          <w:ilvl w:val="0"/>
          <w:numId w:val="15"/>
        </w:numPr>
        <w:spacing w:before="156" w:after="156"/>
        <w:ind w:leftChars="0" w:right="210"/>
        <w:rPr>
          <w:rFonts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70" w:name="_Toc106267177"/>
      <w:bookmarkStart w:id="71" w:name="_Toc106265342"/>
      <w:bookmarkStart w:id="72" w:name="_Toc69986295"/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错误码</w:t>
      </w:r>
      <w:bookmarkEnd w:id="70"/>
      <w:bookmarkEnd w:id="71"/>
      <w:bookmarkEnd w:id="72"/>
    </w:p>
    <w:p w14:paraId="5C73CB3C">
      <w:pPr>
        <w:snapToGrid w:val="0"/>
        <w:ind w:firstLine="200" w:firstLineChars="100"/>
        <w:rPr>
          <w:rFonts w:hint="default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不涉及</w:t>
      </w:r>
    </w:p>
    <w:p w14:paraId="6148A731">
      <w:pPr>
        <w:pStyle w:val="36"/>
        <w:numPr>
          <w:ilvl w:val="0"/>
          <w:numId w:val="15"/>
        </w:numPr>
        <w:spacing w:before="156" w:after="156"/>
        <w:ind w:leftChars="0" w:right="210"/>
        <w:rPr>
          <w:rFonts w:ascii="思源黑体 CN Normal" w:hAnsi="思源黑体 CN Normal" w:eastAsia="思源黑体 CN Normal" w:cs="思源黑体 CN Normal"/>
          <w:bCs/>
          <w:kern w:val="2"/>
          <w:sz w:val="30"/>
          <w:szCs w:val="30"/>
        </w:rPr>
      </w:pPr>
      <w:bookmarkStart w:id="73" w:name="_Toc69986296"/>
      <w:bookmarkStart w:id="74" w:name="_Toc106267178"/>
      <w:bookmarkStart w:id="75" w:name="_Toc106265343"/>
      <w:r>
        <w:rPr>
          <w:rFonts w:hint="eastAsia" w:ascii="思源黑体 CN Normal" w:hAnsi="思源黑体 CN Normal" w:eastAsia="思源黑体 CN Normal" w:cs="思源黑体 CN Normal"/>
          <w:bCs/>
          <w:kern w:val="2"/>
          <w:sz w:val="30"/>
          <w:szCs w:val="30"/>
        </w:rPr>
        <w:t>操作日志</w:t>
      </w:r>
      <w:bookmarkEnd w:id="73"/>
      <w:bookmarkEnd w:id="74"/>
      <w:bookmarkEnd w:id="75"/>
    </w:p>
    <w:p w14:paraId="146F93B2">
      <w:pPr>
        <w:snapToGrid w:val="0"/>
        <w:ind w:firstLine="200" w:firstLineChars="100"/>
        <w:rPr>
          <w:rFonts w:hint="default" w:ascii="思源黑体 CN Normal" w:hAnsi="思源黑体 CN Normal" w:eastAsia="思源黑体 CN Normal" w:cs="思源黑体 CN Normal"/>
          <w:sz w:val="20"/>
          <w:szCs w:val="20"/>
          <w:lang w:val="en-US" w:eastAsia="zh-CN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  <w:lang w:val="en-US" w:eastAsia="zh-CN"/>
        </w:rPr>
        <w:t>不涉及</w:t>
      </w:r>
    </w:p>
    <w:bookmarkEnd w:id="69"/>
    <w:p w14:paraId="1781C199">
      <w:pPr>
        <w:snapToGrid w:val="0"/>
        <w:ind w:firstLine="200" w:firstLineChars="100"/>
        <w:rPr>
          <w:rFonts w:ascii="思源黑体 CN Normal" w:hAnsi="思源黑体 CN Normal" w:eastAsia="思源黑体 CN Normal" w:cs="思源黑体 CN Normal"/>
          <w:sz w:val="20"/>
          <w:szCs w:val="20"/>
        </w:rPr>
      </w:pPr>
    </w:p>
    <w:p w14:paraId="67ECCB51">
      <w:pPr>
        <w:pStyle w:val="2"/>
        <w:numPr>
          <w:ilvl w:val="0"/>
          <w:numId w:val="2"/>
        </w:numPr>
        <w:ind w:leftChars="0"/>
        <w:rPr>
          <w:rFonts w:ascii="思源黑体 CN Normal" w:hAnsi="思源黑体 CN Normal" w:eastAsia="思源黑体 CN Normal" w:cs="思源黑体 CN Normal"/>
          <w:kern w:val="2"/>
          <w:sz w:val="36"/>
          <w:szCs w:val="36"/>
        </w:rPr>
      </w:pPr>
      <w:bookmarkStart w:id="76" w:name="_Toc106265344"/>
      <w:bookmarkStart w:id="77" w:name="_Toc106267179"/>
      <w:bookmarkStart w:id="78" w:name="_Toc69986297"/>
      <w:r>
        <w:rPr>
          <w:rFonts w:hint="eastAsia" w:ascii="思源黑体 CN Normal" w:hAnsi="思源黑体 CN Normal" w:eastAsia="思源黑体 CN Normal" w:cs="思源黑体 CN Normal"/>
          <w:kern w:val="2"/>
          <w:sz w:val="36"/>
          <w:szCs w:val="36"/>
        </w:rPr>
        <w:t>可测试性设计</w:t>
      </w:r>
      <w:bookmarkEnd w:id="76"/>
      <w:bookmarkEnd w:id="77"/>
      <w:bookmarkEnd w:id="78"/>
    </w:p>
    <w:p w14:paraId="0240E03C">
      <w:pPr>
        <w:snapToGrid w:val="0"/>
        <w:ind w:firstLine="200" w:firstLineChars="100"/>
        <w:rPr>
          <w:rFonts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本章节虽为可选章节，但建议尽量考虑，包括但不限于以下内容</w:t>
      </w:r>
    </w:p>
    <w:p w14:paraId="0DE7104D">
      <w:pPr>
        <w:pStyle w:val="26"/>
        <w:keepNext/>
        <w:keepLines/>
        <w:numPr>
          <w:ilvl w:val="0"/>
          <w:numId w:val="16"/>
        </w:numPr>
        <w:spacing w:before="156" w:beforeLines="50" w:after="156" w:afterLines="50" w:line="415" w:lineRule="auto"/>
        <w:ind w:right="210" w:rightChars="100" w:firstLineChars="0"/>
        <w:jc w:val="left"/>
        <w:outlineLvl w:val="1"/>
        <w:rPr>
          <w:rFonts w:ascii="黑体" w:eastAsia="黑体" w:cs="黑体" w:hAnsiTheme="majorHAnsi"/>
          <w:b/>
          <w:vanish/>
          <w:kern w:val="0"/>
          <w:sz w:val="32"/>
          <w:szCs w:val="36"/>
        </w:rPr>
      </w:pPr>
      <w:bookmarkStart w:id="79" w:name="_Toc106267141"/>
      <w:bookmarkEnd w:id="79"/>
      <w:bookmarkStart w:id="80" w:name="_Toc106265345"/>
      <w:bookmarkEnd w:id="80"/>
      <w:bookmarkStart w:id="81" w:name="_Toc106267180"/>
      <w:bookmarkEnd w:id="81"/>
    </w:p>
    <w:p w14:paraId="74691DC8">
      <w:pPr>
        <w:pStyle w:val="26"/>
        <w:keepNext/>
        <w:keepLines/>
        <w:numPr>
          <w:ilvl w:val="0"/>
          <w:numId w:val="16"/>
        </w:numPr>
        <w:spacing w:before="156" w:beforeLines="50" w:after="156" w:afterLines="50" w:line="415" w:lineRule="auto"/>
        <w:ind w:right="210" w:rightChars="100" w:firstLineChars="0"/>
        <w:jc w:val="left"/>
        <w:outlineLvl w:val="1"/>
        <w:rPr>
          <w:rFonts w:ascii="黑体" w:eastAsia="黑体" w:cs="黑体" w:hAnsiTheme="majorHAnsi"/>
          <w:b/>
          <w:vanish/>
          <w:kern w:val="0"/>
          <w:sz w:val="32"/>
          <w:szCs w:val="36"/>
        </w:rPr>
      </w:pPr>
      <w:bookmarkStart w:id="82" w:name="_Toc106265346"/>
      <w:bookmarkEnd w:id="82"/>
      <w:bookmarkStart w:id="83" w:name="_Toc106267181"/>
      <w:bookmarkEnd w:id="83"/>
      <w:bookmarkStart w:id="84" w:name="_Toc106267142"/>
      <w:bookmarkEnd w:id="84"/>
    </w:p>
    <w:p w14:paraId="7FA88141">
      <w:pPr>
        <w:pStyle w:val="26"/>
        <w:keepNext/>
        <w:keepLines/>
        <w:numPr>
          <w:ilvl w:val="0"/>
          <w:numId w:val="16"/>
        </w:numPr>
        <w:spacing w:before="156" w:beforeLines="50" w:after="156" w:afterLines="50" w:line="415" w:lineRule="auto"/>
        <w:ind w:right="210" w:rightChars="100" w:firstLineChars="0"/>
        <w:jc w:val="left"/>
        <w:outlineLvl w:val="1"/>
        <w:rPr>
          <w:rFonts w:ascii="黑体" w:eastAsia="黑体" w:cs="黑体" w:hAnsiTheme="majorHAnsi"/>
          <w:b/>
          <w:vanish/>
          <w:kern w:val="0"/>
          <w:sz w:val="32"/>
          <w:szCs w:val="36"/>
        </w:rPr>
      </w:pPr>
      <w:bookmarkStart w:id="85" w:name="_Toc106267143"/>
      <w:bookmarkEnd w:id="85"/>
      <w:bookmarkStart w:id="86" w:name="_Toc106267182"/>
      <w:bookmarkEnd w:id="86"/>
      <w:bookmarkStart w:id="87" w:name="_Toc106265347"/>
      <w:bookmarkEnd w:id="87"/>
    </w:p>
    <w:p w14:paraId="7E73A7B3">
      <w:pPr>
        <w:pStyle w:val="26"/>
        <w:keepNext/>
        <w:keepLines/>
        <w:numPr>
          <w:ilvl w:val="0"/>
          <w:numId w:val="16"/>
        </w:numPr>
        <w:spacing w:before="156" w:beforeLines="50" w:after="156" w:afterLines="50" w:line="415" w:lineRule="auto"/>
        <w:ind w:right="210" w:rightChars="100" w:firstLineChars="0"/>
        <w:jc w:val="left"/>
        <w:outlineLvl w:val="1"/>
        <w:rPr>
          <w:rFonts w:ascii="黑体" w:eastAsia="黑体" w:cs="黑体" w:hAnsiTheme="majorHAnsi"/>
          <w:b/>
          <w:vanish/>
          <w:kern w:val="0"/>
          <w:sz w:val="32"/>
          <w:szCs w:val="36"/>
        </w:rPr>
      </w:pPr>
      <w:bookmarkStart w:id="88" w:name="_Toc106267183"/>
      <w:bookmarkEnd w:id="88"/>
      <w:bookmarkStart w:id="89" w:name="_Toc106267144"/>
      <w:bookmarkEnd w:id="89"/>
      <w:bookmarkStart w:id="90" w:name="_Toc106265348"/>
      <w:bookmarkEnd w:id="90"/>
    </w:p>
    <w:p w14:paraId="35F57F6E">
      <w:pPr>
        <w:pStyle w:val="26"/>
        <w:keepNext/>
        <w:keepLines/>
        <w:numPr>
          <w:ilvl w:val="0"/>
          <w:numId w:val="16"/>
        </w:numPr>
        <w:spacing w:before="156" w:beforeLines="50" w:after="156" w:afterLines="50" w:line="415" w:lineRule="auto"/>
        <w:ind w:right="210" w:rightChars="100" w:firstLineChars="0"/>
        <w:jc w:val="left"/>
        <w:outlineLvl w:val="1"/>
        <w:rPr>
          <w:rFonts w:ascii="黑体" w:eastAsia="黑体" w:cs="黑体" w:hAnsiTheme="majorHAnsi"/>
          <w:b/>
          <w:vanish/>
          <w:kern w:val="0"/>
          <w:sz w:val="32"/>
          <w:szCs w:val="36"/>
        </w:rPr>
      </w:pPr>
      <w:bookmarkStart w:id="91" w:name="_Toc106267184"/>
      <w:bookmarkEnd w:id="91"/>
      <w:bookmarkStart w:id="92" w:name="_Toc106265349"/>
      <w:bookmarkEnd w:id="92"/>
      <w:bookmarkStart w:id="93" w:name="_Toc106267145"/>
      <w:bookmarkEnd w:id="93"/>
    </w:p>
    <w:p w14:paraId="26266D1D">
      <w:pPr>
        <w:pStyle w:val="26"/>
        <w:keepNext/>
        <w:keepLines/>
        <w:numPr>
          <w:ilvl w:val="0"/>
          <w:numId w:val="16"/>
        </w:numPr>
        <w:spacing w:before="156" w:beforeLines="50" w:after="156" w:afterLines="50" w:line="415" w:lineRule="auto"/>
        <w:ind w:right="210" w:rightChars="100" w:firstLineChars="0"/>
        <w:jc w:val="left"/>
        <w:outlineLvl w:val="1"/>
        <w:rPr>
          <w:rFonts w:ascii="黑体" w:eastAsia="黑体" w:cs="黑体" w:hAnsiTheme="majorHAnsi"/>
          <w:b/>
          <w:vanish/>
          <w:kern w:val="0"/>
          <w:sz w:val="32"/>
          <w:szCs w:val="36"/>
        </w:rPr>
      </w:pPr>
      <w:bookmarkStart w:id="94" w:name="_Toc106267185"/>
      <w:bookmarkEnd w:id="94"/>
      <w:bookmarkStart w:id="95" w:name="_Toc106267146"/>
      <w:bookmarkEnd w:id="95"/>
      <w:bookmarkStart w:id="96" w:name="_Toc106265350"/>
      <w:bookmarkEnd w:id="96"/>
    </w:p>
    <w:p w14:paraId="2B34B652">
      <w:pPr>
        <w:pStyle w:val="26"/>
        <w:keepNext/>
        <w:keepLines/>
        <w:numPr>
          <w:ilvl w:val="0"/>
          <w:numId w:val="16"/>
        </w:numPr>
        <w:spacing w:before="156" w:beforeLines="50" w:after="156" w:afterLines="50" w:line="415" w:lineRule="auto"/>
        <w:ind w:right="210" w:rightChars="100" w:firstLineChars="0"/>
        <w:jc w:val="left"/>
        <w:outlineLvl w:val="1"/>
        <w:rPr>
          <w:rFonts w:ascii="黑体" w:eastAsia="黑体" w:cs="黑体" w:hAnsiTheme="majorHAnsi"/>
          <w:b/>
          <w:vanish/>
          <w:kern w:val="0"/>
          <w:sz w:val="32"/>
          <w:szCs w:val="36"/>
        </w:rPr>
      </w:pPr>
      <w:bookmarkStart w:id="97" w:name="_Toc106267186"/>
      <w:bookmarkEnd w:id="97"/>
      <w:bookmarkStart w:id="98" w:name="_Toc106267147"/>
      <w:bookmarkEnd w:id="98"/>
      <w:bookmarkStart w:id="99" w:name="_Toc106265351"/>
      <w:bookmarkEnd w:id="99"/>
    </w:p>
    <w:p w14:paraId="204337E4">
      <w:pPr>
        <w:pStyle w:val="26"/>
        <w:numPr>
          <w:ilvl w:val="0"/>
          <w:numId w:val="17"/>
        </w:numPr>
        <w:snapToGrid w:val="0"/>
        <w:ind w:firstLineChars="0"/>
        <w:rPr>
          <w:rFonts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/>
        </w:rPr>
        <w:t>相</w:t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关的配置命令行设计（开关）</w:t>
      </w:r>
    </w:p>
    <w:p w14:paraId="4DC3DFF9">
      <w:pPr>
        <w:pStyle w:val="26"/>
        <w:numPr>
          <w:ilvl w:val="0"/>
          <w:numId w:val="17"/>
        </w:numPr>
        <w:snapToGrid w:val="0"/>
        <w:ind w:firstLineChars="0"/>
        <w:rPr>
          <w:rFonts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特定流程故障注入的手段</w:t>
      </w:r>
    </w:p>
    <w:p w14:paraId="6E742B7F">
      <w:pPr>
        <w:pStyle w:val="26"/>
        <w:numPr>
          <w:ilvl w:val="0"/>
          <w:numId w:val="17"/>
        </w:numPr>
        <w:snapToGrid w:val="0"/>
        <w:ind w:firstLineChars="0"/>
        <w:rPr>
          <w:rFonts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性能TP打点</w:t>
      </w:r>
    </w:p>
    <w:p w14:paraId="79B59162">
      <w:pPr>
        <w:pStyle w:val="26"/>
        <w:numPr>
          <w:ilvl w:val="0"/>
          <w:numId w:val="17"/>
        </w:numPr>
        <w:snapToGrid w:val="0"/>
        <w:ind w:firstLineChars="0"/>
        <w:rPr>
          <w:rFonts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特有的日志模式（workload日志等）设计</w:t>
      </w:r>
    </w:p>
    <w:p w14:paraId="45974C52">
      <w:pPr>
        <w:pStyle w:val="26"/>
        <w:numPr>
          <w:ilvl w:val="0"/>
          <w:numId w:val="17"/>
        </w:numPr>
        <w:snapToGrid w:val="0"/>
        <w:ind w:firstLineChars="0"/>
        <w:rPr>
          <w:rFonts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单独的运维工具</w:t>
      </w:r>
      <w:bookmarkStart w:id="100" w:name="_Toc70361425"/>
    </w:p>
    <w:p w14:paraId="5857B909"/>
    <w:p w14:paraId="3862608B">
      <w:pPr>
        <w:pStyle w:val="2"/>
        <w:numPr>
          <w:ilvl w:val="0"/>
          <w:numId w:val="2"/>
        </w:numPr>
        <w:ind w:leftChars="0"/>
        <w:rPr>
          <w:rFonts w:ascii="思源黑体 CN Normal" w:hAnsi="思源黑体 CN Normal" w:eastAsia="思源黑体 CN Normal" w:cs="思源黑体 CN Normal"/>
          <w:kern w:val="2"/>
          <w:sz w:val="36"/>
          <w:szCs w:val="36"/>
        </w:rPr>
      </w:pPr>
      <w:bookmarkStart w:id="101" w:name="_Toc106265352"/>
      <w:bookmarkStart w:id="102" w:name="_Toc106267187"/>
      <w:r>
        <w:rPr>
          <w:rFonts w:hint="eastAsia" w:ascii="思源黑体 CN Normal" w:hAnsi="思源黑体 CN Normal" w:eastAsia="思源黑体 CN Normal" w:cs="思源黑体 CN Normal"/>
          <w:kern w:val="2"/>
          <w:sz w:val="36"/>
          <w:szCs w:val="36"/>
        </w:rPr>
        <w:t>设计文档自检checklist</w:t>
      </w:r>
      <w:bookmarkEnd w:id="100"/>
      <w:bookmarkEnd w:id="101"/>
      <w:bookmarkEnd w:id="102"/>
    </w:p>
    <w:p w14:paraId="311E78E8">
      <w:pPr>
        <w:snapToGrid w:val="0"/>
        <w:rPr>
          <w:rFonts w:ascii="思源黑体 CN Normal" w:hAnsi="思源黑体 CN Normal" w:eastAsia="思源黑体 CN Normal" w:cs="思源黑体 CN Normal"/>
          <w:sz w:val="20"/>
          <w:szCs w:val="20"/>
        </w:rPr>
      </w:pPr>
      <w:bookmarkStart w:id="103" w:name="_Hlk102061700"/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本章节为设计人员自查使用，帮助设计人员更全面的考虑问题。不相关的自检项目，直接填写N</w:t>
      </w:r>
      <w:r>
        <w:rPr>
          <w:rFonts w:ascii="思源黑体 CN Normal" w:hAnsi="思源黑体 CN Normal" w:eastAsia="思源黑体 CN Normal" w:cs="思源黑体 CN Normal"/>
          <w:sz w:val="20"/>
          <w:szCs w:val="20"/>
        </w:rPr>
        <w:t>A</w:t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；</w:t>
      </w:r>
    </w:p>
    <w:tbl>
      <w:tblPr>
        <w:tblStyle w:val="19"/>
        <w:tblW w:w="9701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2629"/>
        <w:gridCol w:w="5330"/>
        <w:gridCol w:w="1067"/>
      </w:tblGrid>
      <w:tr w14:paraId="67A88D45">
        <w:trPr>
          <w:trHeight w:val="484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 w:themeFill="accent5" w:themeFillTint="66"/>
            <w:noWrap/>
            <w:vAlign w:val="center"/>
          </w:tcPr>
          <w:p w14:paraId="79112FE6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序号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 w:themeFill="accent5" w:themeFillTint="66"/>
            <w:vAlign w:val="center"/>
          </w:tcPr>
          <w:p w14:paraId="23677FAB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检查项目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 w:themeFill="accent5" w:themeFillTint="66"/>
            <w:vAlign w:val="center"/>
          </w:tcPr>
          <w:p w14:paraId="5499995D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说明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 w:themeFill="accent5" w:themeFillTint="66"/>
            <w:vAlign w:val="center"/>
          </w:tcPr>
          <w:p w14:paraId="239D6140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自检结果</w:t>
            </w:r>
          </w:p>
        </w:tc>
      </w:tr>
      <w:tr w14:paraId="000F4B06">
        <w:trPr>
          <w:trHeight w:val="572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072AC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1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7C0BD2">
            <w:pPr>
              <w:snapToGrid w:val="0"/>
              <w:spacing w:line="276" w:lineRule="auto"/>
              <w:jc w:val="left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所有的规格限制是否已经整理完毕？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DE613E">
            <w:pPr>
              <w:snapToGrid w:val="0"/>
              <w:spacing w:line="276" w:lineRule="auto"/>
              <w:jc w:val="left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特性的规格限制必须提前梳理清楚，与产品测试对齐。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453501">
            <w:pPr>
              <w:snapToGrid w:val="0"/>
              <w:spacing w:line="276" w:lineRule="auto"/>
              <w:jc w:val="left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</w:p>
        </w:tc>
      </w:tr>
      <w:tr w14:paraId="171906FE">
        <w:trPr>
          <w:trHeight w:val="572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DC89E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2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C65261">
            <w:pPr>
              <w:snapToGrid w:val="0"/>
              <w:spacing w:line="276" w:lineRule="auto"/>
              <w:jc w:val="left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设计文档中，是否包含特性使用的场景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5339D1">
            <w:pPr>
              <w:snapToGrid w:val="0"/>
              <w:spacing w:line="276" w:lineRule="auto"/>
              <w:jc w:val="left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新增必须明确特性的使用场景，优化类特性必须明确对哪些场景有优化。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DDD3F3">
            <w:pPr>
              <w:snapToGrid w:val="0"/>
              <w:spacing w:line="276" w:lineRule="auto"/>
              <w:jc w:val="left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</w:p>
        </w:tc>
      </w:tr>
      <w:tr w14:paraId="2D14E0FA">
        <w:trPr>
          <w:trHeight w:val="572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DFF76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3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E2CC2">
            <w:pPr>
              <w:snapToGrid w:val="0"/>
              <w:spacing w:line="276" w:lineRule="auto"/>
              <w:jc w:val="left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是否考虑了接口并发的影响？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F7CE9E">
            <w:pPr>
              <w:snapToGrid w:val="0"/>
              <w:spacing w:line="276" w:lineRule="auto"/>
              <w:jc w:val="left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能无锁就无锁。如果有多线程访问的数据结构，小心小心再小心。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E4974">
            <w:pPr>
              <w:snapToGrid w:val="0"/>
              <w:spacing w:line="276" w:lineRule="auto"/>
              <w:jc w:val="left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</w:p>
        </w:tc>
      </w:tr>
      <w:tr w14:paraId="7F768A6C">
        <w:trPr>
          <w:trHeight w:val="572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797A3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4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510042">
            <w:pPr>
              <w:snapToGrid w:val="0"/>
              <w:spacing w:line="276" w:lineRule="auto"/>
              <w:jc w:val="left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是否依赖了时间戳？时间跳变会不会受影响？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3DF15">
            <w:pPr>
              <w:snapToGrid w:val="0"/>
              <w:spacing w:line="276" w:lineRule="auto"/>
              <w:jc w:val="left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强依赖时间的，要使用ceph_monotonic_now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12132C">
            <w:pPr>
              <w:snapToGrid w:val="0"/>
              <w:spacing w:line="276" w:lineRule="auto"/>
              <w:jc w:val="left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</w:p>
        </w:tc>
      </w:tr>
      <w:tr w14:paraId="7DA71C31">
        <w:trPr>
          <w:trHeight w:val="572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952CA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5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D9C51B">
            <w:pPr>
              <w:snapToGrid w:val="0"/>
              <w:spacing w:line="276" w:lineRule="auto"/>
              <w:jc w:val="left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模块间交互接口是否有变更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B7FB7">
            <w:pPr>
              <w:snapToGrid w:val="0"/>
              <w:spacing w:line="276" w:lineRule="auto"/>
              <w:jc w:val="left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例如OM调用底层创建故障域的pyx接口等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0F6BCB">
            <w:pPr>
              <w:snapToGrid w:val="0"/>
              <w:spacing w:line="276" w:lineRule="auto"/>
              <w:jc w:val="left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</w:p>
        </w:tc>
      </w:tr>
      <w:tr w14:paraId="3DC656C2">
        <w:trPr>
          <w:trHeight w:val="572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16EA7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6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2EB10B">
            <w:pPr>
              <w:snapToGrid w:val="0"/>
              <w:spacing w:line="276" w:lineRule="auto"/>
              <w:jc w:val="left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对外API是否有变更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4ACB90">
            <w:pPr>
              <w:snapToGrid w:val="0"/>
              <w:spacing w:line="276" w:lineRule="auto"/>
              <w:jc w:val="left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包括但不限于rbd命令行，rest</w:t>
            </w:r>
            <w:r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  <w:t xml:space="preserve"> api</w:t>
            </w: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等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0219D">
            <w:pPr>
              <w:snapToGrid w:val="0"/>
              <w:spacing w:line="276" w:lineRule="auto"/>
              <w:jc w:val="left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</w:p>
        </w:tc>
      </w:tr>
      <w:tr w14:paraId="67CB5D0C">
        <w:trPr>
          <w:trHeight w:val="580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B1854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  <w:t>7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E15623">
            <w:pPr>
              <w:snapToGrid w:val="0"/>
              <w:spacing w:line="276" w:lineRule="auto"/>
              <w:jc w:val="left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遇到时间不可控的操作，注意心跳超时。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24DDD">
            <w:pPr>
              <w:snapToGrid w:val="0"/>
              <w:spacing w:line="276" w:lineRule="auto"/>
              <w:jc w:val="left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例如 OSS同步时，互联网下载时间不可控。这里要考虑线程超时处理。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61E643">
            <w:pPr>
              <w:snapToGrid w:val="0"/>
              <w:spacing w:line="276" w:lineRule="auto"/>
              <w:jc w:val="left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</w:p>
        </w:tc>
      </w:tr>
      <w:tr w14:paraId="53732804">
        <w:trPr>
          <w:trHeight w:val="572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D84D9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  <w:t>8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9E83D3">
            <w:pPr>
              <w:snapToGrid w:val="0"/>
              <w:spacing w:line="276" w:lineRule="auto"/>
              <w:jc w:val="left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是否考虑了改动流程对其他流程的影响？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340D64">
            <w:pPr>
              <w:snapToGrid w:val="0"/>
              <w:spacing w:line="276" w:lineRule="auto"/>
              <w:jc w:val="left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改动点，如果被多个流程依赖。需要全面考虑对其他流程的影响。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F2AA12">
            <w:pPr>
              <w:snapToGrid w:val="0"/>
              <w:spacing w:line="276" w:lineRule="auto"/>
              <w:jc w:val="left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</w:p>
        </w:tc>
      </w:tr>
      <w:tr w14:paraId="6712F0B5">
        <w:trPr>
          <w:trHeight w:val="572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2F321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  <w:t>9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5EC04">
            <w:pPr>
              <w:snapToGrid w:val="0"/>
              <w:spacing w:line="276" w:lineRule="auto"/>
              <w:jc w:val="left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是否会受</w:t>
            </w:r>
            <w:r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  <w:t>cephx影响</w:t>
            </w: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？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FC23AE">
            <w:pPr>
              <w:snapToGrid w:val="0"/>
              <w:spacing w:line="276" w:lineRule="auto"/>
              <w:jc w:val="left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  <w:t>cephx开关开启</w:t>
            </w: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后，是否会</w:t>
            </w:r>
            <w:r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  <w:t>导致功能</w:t>
            </w: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不</w:t>
            </w:r>
            <w:r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  <w:t>可用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195F6">
            <w:pPr>
              <w:snapToGrid w:val="0"/>
              <w:spacing w:line="276" w:lineRule="auto"/>
              <w:jc w:val="left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</w:p>
        </w:tc>
      </w:tr>
      <w:tr w14:paraId="117C2F38">
        <w:trPr>
          <w:trHeight w:val="572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A930C9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1</w:t>
            </w:r>
            <w:r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  <w:t>0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17179">
            <w:pPr>
              <w:snapToGrid w:val="0"/>
              <w:spacing w:line="276" w:lineRule="auto"/>
              <w:jc w:val="left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安全相关排查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2B22B8">
            <w:pPr>
              <w:snapToGrid w:val="0"/>
              <w:spacing w:line="276" w:lineRule="auto"/>
              <w:jc w:val="left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18"/>
                <w:szCs w:val="18"/>
              </w:rPr>
              <w:t>是否新增明文密码打印，或引入了可能存在安全红线的第三方组件等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DFDF08">
            <w:pPr>
              <w:snapToGrid w:val="0"/>
              <w:spacing w:line="276" w:lineRule="auto"/>
              <w:jc w:val="left"/>
              <w:rPr>
                <w:rFonts w:ascii="思源黑体 CN Normal" w:hAnsi="思源黑体 CN Normal" w:eastAsia="思源黑体 CN Normal" w:cs="思源黑体 CN Normal"/>
                <w:sz w:val="18"/>
                <w:szCs w:val="18"/>
              </w:rPr>
            </w:pPr>
          </w:p>
        </w:tc>
      </w:tr>
      <w:bookmarkEnd w:id="103"/>
    </w:tbl>
    <w:p w14:paraId="642C2DD1">
      <w:pPr>
        <w:pStyle w:val="32"/>
        <w:spacing w:before="156" w:after="156"/>
        <w:ind w:right="210"/>
        <w:sectPr>
          <w:pgSz w:w="11906" w:h="16838"/>
          <w:pgMar w:top="1440" w:right="1077" w:bottom="1440" w:left="1077" w:header="851" w:footer="992" w:gutter="0"/>
          <w:pgNumType w:start="1"/>
          <w:cols w:space="425" w:num="1"/>
          <w:docGrid w:type="lines" w:linePitch="312" w:charSpace="0"/>
        </w:sectPr>
      </w:pPr>
    </w:p>
    <w:p w14:paraId="0DE686CB">
      <w:pPr>
        <w:pStyle w:val="34"/>
        <w:spacing w:before="156" w:after="156"/>
        <w:ind w:left="630" w:right="210"/>
        <w:rPr>
          <w:rFonts w:hAnsiTheme="minorHAnsi"/>
        </w:rPr>
      </w:pPr>
      <w:r>
        <w:rPr>
          <w:rFonts w:hint="eastAsia" w:hAnsiTheme="minorHAnsi"/>
        </w:rPr>
        <w:t>附录</w:t>
      </w:r>
    </w:p>
    <w:p w14:paraId="5FCDC162">
      <w:pPr>
        <w:snapToGrid w:val="0"/>
        <w:ind w:firstLine="400" w:firstLineChars="200"/>
        <w:rPr>
          <w:rFonts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工作量评估，将概要设计中的工作量评估汇总到一个表放于此处。</w:t>
      </w:r>
    </w:p>
    <w:p w14:paraId="7380A9CF">
      <w:pPr>
        <w:snapToGrid w:val="0"/>
        <w:ind w:firstLine="400" w:firstLineChars="200"/>
        <w:rPr>
          <w:rFonts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备选方案简单描述/</w:t>
      </w:r>
      <w:r>
        <w:rPr>
          <w:rFonts w:ascii="思源黑体 CN Normal" w:hAnsi="思源黑体 CN Normal" w:eastAsia="思源黑体 CN Normal" w:cs="思源黑体 CN Normal"/>
          <w:sz w:val="20"/>
          <w:szCs w:val="20"/>
        </w:rPr>
        <w:t>/</w:t>
      </w: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可选。</w:t>
      </w:r>
    </w:p>
    <w:p w14:paraId="29FF68E8">
      <w:pPr>
        <w:snapToGrid w:val="0"/>
        <w:ind w:firstLine="400" w:firstLineChars="200"/>
        <w:rPr>
          <w:rFonts w:ascii="思源黑体 CN Normal" w:hAnsi="思源黑体 CN Normal" w:eastAsia="思源黑体 CN Normal" w:cs="思源黑体 CN Normal"/>
          <w:sz w:val="20"/>
          <w:szCs w:val="20"/>
        </w:rPr>
      </w:pPr>
      <w:r>
        <w:rPr>
          <w:rFonts w:hint="eastAsia" w:ascii="思源黑体 CN Normal" w:hAnsi="思源黑体 CN Normal" w:eastAsia="思源黑体 CN Normal" w:cs="思源黑体 CN Normal"/>
          <w:sz w:val="20"/>
          <w:szCs w:val="20"/>
        </w:rPr>
        <w:t>参考文档，也可以是相关文献的链接。</w:t>
      </w:r>
    </w:p>
    <w:p w14:paraId="466845C0">
      <w:pPr>
        <w:pStyle w:val="32"/>
        <w:spacing w:before="156" w:after="156"/>
        <w:ind w:left="210" w:right="210"/>
      </w:pPr>
    </w:p>
    <w:p w14:paraId="2948BCCE">
      <w:pPr>
        <w:pStyle w:val="32"/>
        <w:spacing w:before="156" w:after="156"/>
        <w:ind w:right="210"/>
      </w:pPr>
    </w:p>
    <w:p w14:paraId="667FED72">
      <w:pPr>
        <w:pStyle w:val="26"/>
        <w:ind w:left="720" w:hanging="720" w:firstLineChars="0"/>
        <w:jc w:val="left"/>
        <w:rPr>
          <w:rFonts w:ascii="思源黑体 CN Heavy" w:hAnsi="思源黑体 CN Heavy" w:eastAsia="思源黑体 CN Heavy" w:cs="思源黑体 CN Heavy"/>
          <w:b/>
          <w:bCs/>
          <w:sz w:val="20"/>
          <w:szCs w:val="20"/>
        </w:rPr>
      </w:pPr>
      <w:r>
        <w:rPr>
          <w:rFonts w:hint="eastAsia" w:ascii="思源黑体 CN Heavy" w:hAnsi="思源黑体 CN Heavy" w:eastAsia="思源黑体 CN Heavy" w:cs="思源黑体 CN Heavy"/>
          <w:b/>
          <w:bCs/>
          <w:sz w:val="20"/>
          <w:szCs w:val="20"/>
        </w:rPr>
        <w:t>设计文档模板修订记录</w:t>
      </w:r>
    </w:p>
    <w:tbl>
      <w:tblPr>
        <w:tblStyle w:val="19"/>
        <w:tblW w:w="10349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4253"/>
        <w:gridCol w:w="1134"/>
        <w:gridCol w:w="1701"/>
        <w:gridCol w:w="992"/>
        <w:gridCol w:w="1418"/>
      </w:tblGrid>
      <w:tr w14:paraId="70E05D41">
        <w:trPr>
          <w:trHeight w:val="515" w:hRule="atLeast"/>
        </w:trPr>
        <w:tc>
          <w:tcPr>
            <w:tcW w:w="851" w:type="dxa"/>
            <w:shd w:val="clear" w:color="auto" w:fill="auto"/>
          </w:tcPr>
          <w:p w14:paraId="54C51A9C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版本</w:t>
            </w:r>
          </w:p>
        </w:tc>
        <w:tc>
          <w:tcPr>
            <w:tcW w:w="4253" w:type="dxa"/>
            <w:shd w:val="clear" w:color="auto" w:fill="auto"/>
          </w:tcPr>
          <w:p w14:paraId="289AB79A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修订内容</w:t>
            </w:r>
          </w:p>
        </w:tc>
        <w:tc>
          <w:tcPr>
            <w:tcW w:w="1134" w:type="dxa"/>
            <w:shd w:val="clear" w:color="auto" w:fill="auto"/>
          </w:tcPr>
          <w:p w14:paraId="52825C1F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拟制人</w:t>
            </w:r>
          </w:p>
        </w:tc>
        <w:tc>
          <w:tcPr>
            <w:tcW w:w="1701" w:type="dxa"/>
            <w:shd w:val="clear" w:color="auto" w:fill="auto"/>
          </w:tcPr>
          <w:p w14:paraId="6E14EE8C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审核人</w:t>
            </w:r>
          </w:p>
        </w:tc>
        <w:tc>
          <w:tcPr>
            <w:tcW w:w="992" w:type="dxa"/>
          </w:tcPr>
          <w:p w14:paraId="353FCCFE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签发人</w:t>
            </w:r>
          </w:p>
        </w:tc>
        <w:tc>
          <w:tcPr>
            <w:tcW w:w="1418" w:type="dxa"/>
            <w:shd w:val="clear" w:color="auto" w:fill="auto"/>
          </w:tcPr>
          <w:p w14:paraId="3410502B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日期</w:t>
            </w:r>
          </w:p>
        </w:tc>
      </w:tr>
      <w:tr w14:paraId="7C1A5CFE">
        <w:trPr>
          <w:trHeight w:val="534" w:hRule="atLeast"/>
        </w:trPr>
        <w:tc>
          <w:tcPr>
            <w:tcW w:w="851" w:type="dxa"/>
            <w:shd w:val="clear" w:color="auto" w:fill="auto"/>
          </w:tcPr>
          <w:p w14:paraId="6A668C6F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V</w:t>
            </w: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2.0</w:t>
            </w:r>
          </w:p>
        </w:tc>
        <w:tc>
          <w:tcPr>
            <w:tcW w:w="4253" w:type="dxa"/>
            <w:shd w:val="clear" w:color="auto" w:fill="auto"/>
          </w:tcPr>
          <w:p w14:paraId="7B26680B">
            <w:pPr>
              <w:snapToGrid w:val="0"/>
              <w:spacing w:line="276" w:lineRule="auto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修订模板</w:t>
            </w:r>
          </w:p>
        </w:tc>
        <w:tc>
          <w:tcPr>
            <w:tcW w:w="1134" w:type="dxa"/>
            <w:shd w:val="clear" w:color="auto" w:fill="auto"/>
          </w:tcPr>
          <w:p w14:paraId="0B727984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黄程翔</w:t>
            </w:r>
          </w:p>
        </w:tc>
        <w:tc>
          <w:tcPr>
            <w:tcW w:w="1701" w:type="dxa"/>
            <w:shd w:val="clear" w:color="auto" w:fill="auto"/>
          </w:tcPr>
          <w:p w14:paraId="41AC78D2">
            <w:pPr>
              <w:snapToGrid w:val="0"/>
              <w:spacing w:line="276" w:lineRule="auto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文刘飞、胡波、梁欣鑫</w:t>
            </w:r>
          </w:p>
        </w:tc>
        <w:tc>
          <w:tcPr>
            <w:tcW w:w="992" w:type="dxa"/>
          </w:tcPr>
          <w:p w14:paraId="262DAD29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梁欣鑫</w:t>
            </w:r>
          </w:p>
        </w:tc>
        <w:tc>
          <w:tcPr>
            <w:tcW w:w="1418" w:type="dxa"/>
            <w:shd w:val="clear" w:color="auto" w:fill="auto"/>
          </w:tcPr>
          <w:p w14:paraId="10A3EF27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20</w:t>
            </w: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21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-</w:t>
            </w: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04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-</w:t>
            </w: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22</w:t>
            </w:r>
          </w:p>
        </w:tc>
      </w:tr>
      <w:tr w14:paraId="04DCC2A5">
        <w:trPr>
          <w:trHeight w:val="1535" w:hRule="atLeast"/>
        </w:trPr>
        <w:tc>
          <w:tcPr>
            <w:tcW w:w="851" w:type="dxa"/>
            <w:shd w:val="clear" w:color="auto" w:fill="auto"/>
          </w:tcPr>
          <w:p w14:paraId="1A6E7476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V</w:t>
            </w: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2.1</w:t>
            </w:r>
          </w:p>
        </w:tc>
        <w:tc>
          <w:tcPr>
            <w:tcW w:w="4253" w:type="dxa"/>
            <w:shd w:val="clear" w:color="auto" w:fill="auto"/>
          </w:tcPr>
          <w:p w14:paraId="1A7693D5">
            <w:pPr>
              <w:snapToGrid w:val="0"/>
              <w:spacing w:line="276" w:lineRule="auto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1、删除了批准人，只保留签发人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；由SE签发或SE授权DE签发；</w:t>
            </w: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 xml:space="preserve"> </w:t>
            </w:r>
          </w:p>
          <w:p w14:paraId="5212185C">
            <w:pPr>
              <w:snapToGrid w:val="0"/>
              <w:spacing w:line="276" w:lineRule="auto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 xml:space="preserve">2、增加评审人说明：特性开发工作量大于1.5人月，SE必须参与评审； </w:t>
            </w:r>
          </w:p>
          <w:p w14:paraId="481F6643">
            <w:pPr>
              <w:snapToGrid w:val="0"/>
              <w:spacing w:line="276" w:lineRule="auto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3、增加设计文档评审checklist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；</w:t>
            </w:r>
          </w:p>
          <w:p w14:paraId="6242E814">
            <w:pPr>
              <w:snapToGrid w:val="0"/>
              <w:spacing w:line="276" w:lineRule="auto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4、删除了冗余章节，并对章节描述与含义进行了完善，并细化章节内容的要求；</w:t>
            </w:r>
          </w:p>
          <w:p w14:paraId="3BCE2321">
            <w:pPr>
              <w:snapToGrid w:val="0"/>
              <w:spacing w:line="276" w:lineRule="auto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5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、针对部分设计图补充了相关示例；</w:t>
            </w:r>
          </w:p>
          <w:p w14:paraId="1B3D744A">
            <w:pPr>
              <w:snapToGrid w:val="0"/>
              <w:spacing w:line="276" w:lineRule="auto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6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、增加cephx在软件支持分析中；</w:t>
            </w:r>
          </w:p>
        </w:tc>
        <w:tc>
          <w:tcPr>
            <w:tcW w:w="1134" w:type="dxa"/>
            <w:shd w:val="clear" w:color="auto" w:fill="auto"/>
          </w:tcPr>
          <w:p w14:paraId="1FA2FFD2">
            <w:pPr>
              <w:snapToGrid w:val="0"/>
              <w:spacing w:line="276" w:lineRule="auto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黄程翔、梁欣鑫、李世娟</w:t>
            </w:r>
          </w:p>
        </w:tc>
        <w:tc>
          <w:tcPr>
            <w:tcW w:w="1701" w:type="dxa"/>
            <w:shd w:val="clear" w:color="auto" w:fill="auto"/>
          </w:tcPr>
          <w:p w14:paraId="4B3CD2F6">
            <w:pPr>
              <w:snapToGrid w:val="0"/>
              <w:spacing w:line="276" w:lineRule="auto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文刘飞、梁欣鑫、黄程翔、邓斌、黄力、冉忠庚、李信荣、DEG成员</w:t>
            </w:r>
          </w:p>
        </w:tc>
        <w:tc>
          <w:tcPr>
            <w:tcW w:w="992" w:type="dxa"/>
          </w:tcPr>
          <w:p w14:paraId="04D84153">
            <w:pPr>
              <w:snapToGrid w:val="0"/>
              <w:spacing w:line="276" w:lineRule="auto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梁欣鑫</w:t>
            </w:r>
          </w:p>
        </w:tc>
        <w:tc>
          <w:tcPr>
            <w:tcW w:w="1418" w:type="dxa"/>
            <w:shd w:val="clear" w:color="auto" w:fill="auto"/>
          </w:tcPr>
          <w:p w14:paraId="7775FFA1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20</w:t>
            </w: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22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-</w:t>
            </w: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06</w:t>
            </w: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-</w:t>
            </w: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22</w:t>
            </w:r>
          </w:p>
        </w:tc>
      </w:tr>
      <w:tr w14:paraId="1788334D">
        <w:trPr>
          <w:trHeight w:val="592" w:hRule="atLeast"/>
        </w:trPr>
        <w:tc>
          <w:tcPr>
            <w:tcW w:w="851" w:type="dxa"/>
            <w:shd w:val="clear" w:color="auto" w:fill="auto"/>
          </w:tcPr>
          <w:p w14:paraId="7C7CDCE1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V</w:t>
            </w: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2.2</w:t>
            </w:r>
          </w:p>
        </w:tc>
        <w:tc>
          <w:tcPr>
            <w:tcW w:w="4253" w:type="dxa"/>
            <w:shd w:val="clear" w:color="auto" w:fill="auto"/>
          </w:tcPr>
          <w:p w14:paraId="5D32AFED">
            <w:pPr>
              <w:snapToGrid w:val="0"/>
              <w:spacing w:line="276" w:lineRule="auto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1、增加mardown格式模板</w:t>
            </w:r>
          </w:p>
        </w:tc>
        <w:tc>
          <w:tcPr>
            <w:tcW w:w="1134" w:type="dxa"/>
            <w:shd w:val="clear" w:color="auto" w:fill="auto"/>
          </w:tcPr>
          <w:p w14:paraId="7C94119A">
            <w:pPr>
              <w:snapToGrid w:val="0"/>
              <w:spacing w:line="276" w:lineRule="auto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叶腾飞</w:t>
            </w:r>
          </w:p>
        </w:tc>
        <w:tc>
          <w:tcPr>
            <w:tcW w:w="1701" w:type="dxa"/>
            <w:shd w:val="clear" w:color="auto" w:fill="auto"/>
          </w:tcPr>
          <w:p w14:paraId="57744079">
            <w:pPr>
              <w:snapToGrid w:val="0"/>
              <w:spacing w:line="276" w:lineRule="auto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梁欣鑫、黄程翔、李世娟</w:t>
            </w:r>
          </w:p>
        </w:tc>
        <w:tc>
          <w:tcPr>
            <w:tcW w:w="992" w:type="dxa"/>
          </w:tcPr>
          <w:p w14:paraId="21DA41CB">
            <w:pPr>
              <w:snapToGrid w:val="0"/>
              <w:spacing w:line="276" w:lineRule="auto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梁欣鑫</w:t>
            </w:r>
          </w:p>
        </w:tc>
        <w:tc>
          <w:tcPr>
            <w:tcW w:w="1418" w:type="dxa"/>
            <w:shd w:val="clear" w:color="auto" w:fill="auto"/>
          </w:tcPr>
          <w:p w14:paraId="4D1AC86F">
            <w:pPr>
              <w:snapToGrid w:val="0"/>
              <w:spacing w:line="276" w:lineRule="auto"/>
              <w:jc w:val="center"/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</w:pPr>
            <w:r>
              <w:rPr>
                <w:rFonts w:hint="eastAsia" w:ascii="思源黑体 CN Normal" w:hAnsi="思源黑体 CN Normal" w:eastAsia="思源黑体 CN Normal" w:cs="思源黑体 CN Normal"/>
                <w:sz w:val="20"/>
                <w:szCs w:val="20"/>
              </w:rPr>
              <w:t>2</w:t>
            </w:r>
            <w:r>
              <w:rPr>
                <w:rFonts w:ascii="思源黑体 CN Normal" w:hAnsi="思源黑体 CN Normal" w:eastAsia="思源黑体 CN Normal" w:cs="思源黑体 CN Normal"/>
                <w:sz w:val="20"/>
                <w:szCs w:val="20"/>
              </w:rPr>
              <w:t>023-06-19</w:t>
            </w:r>
          </w:p>
        </w:tc>
      </w:tr>
    </w:tbl>
    <w:p w14:paraId="652D135E">
      <w:pPr>
        <w:pStyle w:val="32"/>
        <w:spacing w:before="156" w:after="156"/>
        <w:ind w:right="210"/>
        <w:sectPr>
          <w:pgSz w:w="11906" w:h="16838"/>
          <w:pgMar w:top="1440" w:right="1077" w:bottom="1440" w:left="1077" w:header="851" w:footer="992" w:gutter="0"/>
          <w:cols w:space="425" w:num="1"/>
          <w:docGrid w:type="lines" w:linePitch="312" w:charSpace="0"/>
        </w:sectPr>
      </w:pPr>
    </w:p>
    <w:p w14:paraId="0D4CDA70">
      <w:pPr>
        <w:spacing w:before="120" w:after="120"/>
        <w:ind w:left="210" w:right="210"/>
        <w:jc w:val="right"/>
        <w:rPr>
          <w:rFonts w:ascii="思源黑体 CN Normal" w:hAnsi="思源黑体 CN Normal" w:eastAsia="思源黑体 CN Normal" w:cs="思源黑体 CN Normal"/>
          <w:sz w:val="18"/>
          <w:szCs w:val="18"/>
        </w:rPr>
      </w:pPr>
      <w:r>
        <w:rPr>
          <w:rFonts w:ascii="思源黑体 CN Normal" w:hAnsi="思源黑体 CN Normal" w:eastAsia="思源黑体 CN Normal" w:cs="思源黑体 CN Normal"/>
          <w:sz w:val="18"/>
          <w:szCs w:val="18"/>
        </w:rPr>
        <w:t>版权声明</w:t>
      </w:r>
    </w:p>
    <w:p w14:paraId="5864B3A2">
      <w:pPr>
        <w:spacing w:before="120" w:after="120"/>
        <w:ind w:left="210" w:right="210" w:firstLine="360"/>
        <w:jc w:val="right"/>
        <w:rPr>
          <w:rFonts w:ascii="思源黑体 CN Normal" w:hAnsi="思源黑体 CN Normal" w:eastAsia="思源黑体 CN Normal" w:cs="思源黑体 CN Normal"/>
          <w:sz w:val="18"/>
          <w:szCs w:val="18"/>
        </w:rPr>
      </w:pPr>
      <w:r>
        <w:rPr>
          <w:rFonts w:ascii="思源黑体 CN Normal" w:hAnsi="思源黑体 CN Normal" w:eastAsia="思源黑体 CN Normal" w:cs="思源黑体 CN Normal"/>
          <w:sz w:val="18"/>
          <w:szCs w:val="18"/>
        </w:rPr>
        <w:t>本手册中的所有内容及格式的版权属于</w:t>
      </w:r>
      <w:r>
        <w:rPr>
          <w:rFonts w:hint="eastAsia" w:ascii="思源黑体 CN Normal" w:hAnsi="思源黑体 CN Normal" w:eastAsia="思源黑体 CN Normal" w:cs="思源黑体 CN Normal"/>
          <w:sz w:val="18"/>
          <w:szCs w:val="18"/>
        </w:rPr>
        <w:t>深圳市杉岩数据技术有限公司</w:t>
      </w:r>
    </w:p>
    <w:p w14:paraId="2A4C297E">
      <w:pPr>
        <w:spacing w:before="120" w:after="120"/>
        <w:ind w:left="210" w:right="210" w:firstLine="360"/>
        <w:jc w:val="right"/>
        <w:rPr>
          <w:rFonts w:ascii="思源黑体 CN Normal" w:hAnsi="思源黑体 CN Normal" w:eastAsia="思源黑体 CN Normal" w:cs="思源黑体 CN Normal"/>
          <w:sz w:val="18"/>
          <w:szCs w:val="18"/>
        </w:rPr>
      </w:pPr>
      <w:r>
        <w:rPr>
          <w:rFonts w:hint="eastAsia" w:ascii="思源黑体 CN Normal" w:hAnsi="思源黑体 CN Normal" w:eastAsia="思源黑体 CN Normal" w:cs="思源黑体 CN Normal"/>
          <w:sz w:val="18"/>
          <w:szCs w:val="18"/>
        </w:rPr>
        <w:t>（以下简称“杉岩数据”）</w:t>
      </w:r>
      <w:r>
        <w:rPr>
          <w:rFonts w:ascii="思源黑体 CN Normal" w:hAnsi="思源黑体 CN Normal" w:eastAsia="思源黑体 CN Normal" w:cs="思源黑体 CN Normal"/>
          <w:sz w:val="18"/>
          <w:szCs w:val="18"/>
        </w:rPr>
        <w:t>所有</w:t>
      </w:r>
      <w:r>
        <w:rPr>
          <w:rFonts w:hint="eastAsia" w:ascii="思源黑体 CN Normal" w:hAnsi="思源黑体 CN Normal" w:eastAsia="思源黑体 CN Normal" w:cs="思源黑体 CN Normal"/>
          <w:sz w:val="18"/>
          <w:szCs w:val="18"/>
        </w:rPr>
        <w:t>，</w:t>
      </w:r>
      <w:r>
        <w:rPr>
          <w:rFonts w:ascii="思源黑体 CN Normal" w:hAnsi="思源黑体 CN Normal" w:eastAsia="思源黑体 CN Normal" w:cs="思源黑体 CN Normal"/>
          <w:sz w:val="18"/>
          <w:szCs w:val="18"/>
        </w:rPr>
        <w:t>未经</w:t>
      </w:r>
      <w:r>
        <w:rPr>
          <w:rFonts w:hint="eastAsia" w:ascii="思源黑体 CN Normal" w:hAnsi="思源黑体 CN Normal" w:eastAsia="思源黑体 CN Normal" w:cs="思源黑体 CN Normal"/>
          <w:sz w:val="18"/>
          <w:szCs w:val="18"/>
        </w:rPr>
        <w:t>杉岩数据</w:t>
      </w:r>
      <w:r>
        <w:rPr>
          <w:rFonts w:ascii="思源黑体 CN Normal" w:hAnsi="思源黑体 CN Normal" w:eastAsia="思源黑体 CN Normal" w:cs="思源黑体 CN Normal"/>
          <w:sz w:val="18"/>
          <w:szCs w:val="18"/>
        </w:rPr>
        <w:t>许可</w:t>
      </w:r>
      <w:r>
        <w:rPr>
          <w:rFonts w:hint="eastAsia" w:ascii="思源黑体 CN Normal" w:hAnsi="思源黑体 CN Normal" w:eastAsia="思源黑体 CN Normal" w:cs="思源黑体 CN Normal"/>
          <w:sz w:val="18"/>
          <w:szCs w:val="18"/>
        </w:rPr>
        <w:t>，</w:t>
      </w:r>
      <w:r>
        <w:rPr>
          <w:rFonts w:ascii="思源黑体 CN Normal" w:hAnsi="思源黑体 CN Normal" w:eastAsia="思源黑体 CN Normal" w:cs="思源黑体 CN Normal"/>
          <w:sz w:val="18"/>
          <w:szCs w:val="18"/>
        </w:rPr>
        <w:t>任何人不得仿制、拷贝、转译或任意引用。</w:t>
      </w:r>
    </w:p>
    <w:p w14:paraId="46E07FDE">
      <w:pPr>
        <w:spacing w:before="120" w:after="120"/>
        <w:ind w:left="210" w:right="210"/>
        <w:jc w:val="right"/>
        <w:rPr>
          <w:rFonts w:ascii="思源黑体 CN Normal" w:hAnsi="思源黑体 CN Normal" w:eastAsia="思源黑体 CN Normal" w:cs="思源黑体 CN Normal"/>
          <w:sz w:val="18"/>
          <w:szCs w:val="18"/>
        </w:rPr>
      </w:pPr>
      <w:r>
        <w:rPr>
          <w:rFonts w:ascii="思源黑体 CN Normal" w:hAnsi="思源黑体 CN Normal" w:eastAsia="思源黑体 CN Normal" w:cs="思源黑体 CN Normal"/>
          <w:sz w:val="18"/>
          <w:szCs w:val="18"/>
        </w:rPr>
        <w:t>版权所有  不得翻印  © 2014 - 20</w:t>
      </w:r>
      <w:r>
        <w:rPr>
          <w:rFonts w:hint="eastAsia" w:ascii="思源黑体 CN Normal" w:hAnsi="思源黑体 CN Normal" w:eastAsia="思源黑体 CN Normal" w:cs="思源黑体 CN Normal"/>
          <w:sz w:val="18"/>
          <w:szCs w:val="18"/>
        </w:rPr>
        <w:t>2</w:t>
      </w:r>
      <w:r>
        <w:rPr>
          <w:rFonts w:ascii="思源黑体 CN Normal" w:hAnsi="思源黑体 CN Normal" w:eastAsia="思源黑体 CN Normal" w:cs="思源黑体 CN Normal"/>
          <w:sz w:val="18"/>
          <w:szCs w:val="18"/>
        </w:rPr>
        <w:t>2</w:t>
      </w:r>
      <w:r>
        <w:rPr>
          <w:rFonts w:hint="eastAsia" w:ascii="思源黑体 CN Normal" w:hAnsi="思源黑体 CN Normal" w:eastAsia="思源黑体 CN Normal" w:cs="思源黑体 CN Normal"/>
          <w:sz w:val="18"/>
          <w:szCs w:val="18"/>
        </w:rPr>
        <w:t>杉岩数据</w:t>
      </w:r>
    </w:p>
    <w:p w14:paraId="2D965139">
      <w:pPr>
        <w:spacing w:before="120" w:after="120"/>
        <w:ind w:left="210" w:right="210"/>
        <w:jc w:val="right"/>
        <w:rPr>
          <w:rFonts w:ascii="思源黑体 CN Normal" w:hAnsi="思源黑体 CN Normal" w:eastAsia="思源黑体 CN Normal" w:cs="思源黑体 CN Normal"/>
          <w:sz w:val="18"/>
          <w:szCs w:val="18"/>
        </w:rPr>
      </w:pPr>
    </w:p>
    <w:p w14:paraId="7AB6CEEC">
      <w:pPr>
        <w:spacing w:before="120" w:after="120"/>
        <w:ind w:left="210" w:right="210"/>
        <w:jc w:val="right"/>
        <w:rPr>
          <w:rFonts w:ascii="思源黑体 CN Normal" w:hAnsi="思源黑体 CN Normal" w:eastAsia="思源黑体 CN Normal" w:cs="思源黑体 CN Normal"/>
          <w:sz w:val="18"/>
          <w:szCs w:val="18"/>
        </w:rPr>
      </w:pPr>
    </w:p>
    <w:p w14:paraId="522D1E0F">
      <w:pPr>
        <w:spacing w:before="120" w:after="120"/>
        <w:ind w:left="210" w:right="210"/>
        <w:jc w:val="right"/>
        <w:rPr>
          <w:rFonts w:ascii="思源黑体 CN Normal" w:hAnsi="思源黑体 CN Normal" w:eastAsia="思源黑体 CN Normal" w:cs="思源黑体 CN Normal"/>
          <w:sz w:val="18"/>
          <w:szCs w:val="18"/>
        </w:rPr>
      </w:pPr>
      <w:r>
        <w:rPr>
          <w:rFonts w:ascii="思源黑体 CN Normal" w:hAnsi="思源黑体 CN Normal" w:eastAsia="思源黑体 CN Normal" w:cs="思源黑体 CN Normal"/>
          <w:sz w:val="18"/>
          <w:szCs w:val="18"/>
        </w:rPr>
        <w:t>商标</w:t>
      </w:r>
      <w:r>
        <w:rPr>
          <w:rFonts w:hint="eastAsia" w:ascii="思源黑体 CN Normal" w:hAnsi="思源黑体 CN Normal" w:eastAsia="思源黑体 CN Normal" w:cs="思源黑体 CN Normal"/>
          <w:sz w:val="18"/>
          <w:szCs w:val="18"/>
        </w:rPr>
        <w:t>声明</w:t>
      </w:r>
    </w:p>
    <w:p w14:paraId="27E6F5B3">
      <w:pPr>
        <w:spacing w:before="120" w:after="120"/>
        <w:ind w:left="210" w:right="210" w:firstLine="360"/>
        <w:jc w:val="right"/>
        <w:rPr>
          <w:rFonts w:ascii="思源黑体 CN Normal" w:hAnsi="思源黑体 CN Normal" w:eastAsia="思源黑体 CN Normal" w:cs="思源黑体 CN Normal"/>
          <w:sz w:val="18"/>
          <w:szCs w:val="18"/>
        </w:rPr>
      </w:pPr>
      <w:r>
        <w:rPr>
          <w:rFonts w:ascii="思源黑体 CN Normal" w:hAnsi="思源黑体 CN Normal" w:eastAsia="思源黑体 CN Normal" w:cs="思源黑体 CN Normal"/>
          <w:sz w:val="18"/>
          <w:szCs w:val="18"/>
        </w:rPr>
        <w:t>本手册中所谈及的产品名称仅做识别之</w:t>
      </w:r>
      <w:r>
        <w:rPr>
          <w:rFonts w:hint="eastAsia" w:ascii="思源黑体 CN Normal" w:hAnsi="思源黑体 CN Normal" w:eastAsia="思源黑体 CN Normal" w:cs="思源黑体 CN Normal"/>
          <w:sz w:val="18"/>
          <w:szCs w:val="18"/>
        </w:rPr>
        <w:t>用，</w:t>
      </w:r>
      <w:r>
        <w:rPr>
          <w:rFonts w:ascii="思源黑体 CN Normal" w:hAnsi="思源黑体 CN Normal" w:eastAsia="思源黑体 CN Normal" w:cs="思源黑体 CN Normal"/>
          <w:sz w:val="18"/>
          <w:szCs w:val="18"/>
        </w:rPr>
        <w:t>手册中涉及的</w:t>
      </w:r>
    </w:p>
    <w:p w14:paraId="626C9C1B">
      <w:pPr>
        <w:spacing w:before="120" w:after="120"/>
        <w:ind w:left="210" w:right="210" w:firstLine="360"/>
        <w:jc w:val="right"/>
        <w:rPr>
          <w:rFonts w:ascii="华文细黑" w:hAnsi="华文细黑" w:eastAsia="华文细黑" w:cs="微软雅黑"/>
          <w:sz w:val="18"/>
          <w:szCs w:val="18"/>
        </w:rPr>
      </w:pPr>
      <w:r>
        <w:rPr>
          <w:rFonts w:ascii="思源黑体 CN Normal" w:hAnsi="思源黑体 CN Normal" w:eastAsia="思源黑体 CN Normal" w:cs="思源黑体 CN Normal"/>
          <w:sz w:val="18"/>
          <w:szCs w:val="18"/>
        </w:rPr>
        <w:t>其他公司的注册商标或是版权属各商标注册人所有，恕不逐一列明。</w:t>
      </w:r>
    </w:p>
    <w:p w14:paraId="7BADADF8">
      <w:pPr>
        <w:pStyle w:val="32"/>
        <w:spacing w:before="156" w:after="156"/>
        <w:ind w:left="210" w:right="210"/>
      </w:pPr>
      <w:r>
        <w:rPr>
          <w:rFonts w:hint="eastAsi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-302895</wp:posOffset>
            </wp:positionH>
            <wp:positionV relativeFrom="paragraph">
              <wp:posOffset>512445</wp:posOffset>
            </wp:positionV>
            <wp:extent cx="6906895" cy="5485765"/>
            <wp:effectExtent l="0" t="0" r="8890" b="63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2767" cy="5498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077" w:bottom="1440" w:left="1077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FM" w:date="2026-02-27T09:46:31Z" w:initials="">
    <w:p w14:paraId="2BFFB0BE">
      <w:pPr>
        <w:pStyle w:val="7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补充NFS权限选择页面</w:t>
      </w:r>
    </w:p>
    <w:p w14:paraId="186EE410">
      <w:pPr>
        <w:pStyle w:val="7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不同权限补充详细说明</w:t>
      </w:r>
    </w:p>
    <w:p w14:paraId="3C6686E7">
      <w:pPr>
        <w:pStyle w:val="7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界面权限选择从大到小排序</w:t>
      </w:r>
    </w:p>
  </w:comment>
  <w:comment w:id="1" w:author="FM" w:date="2026-02-27T10:00:50Z" w:initials="">
    <w:p w14:paraId="6ACBC6F0">
      <w:pPr>
        <w:pStyle w:val="7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过去的读写升级后保持为完全控制，新增的权限类型为更小权限</w:t>
      </w:r>
    </w:p>
  </w:comment>
  <w:comment w:id="2" w:author="FM" w:date="2026-02-27T10:07:58Z" w:initials="">
    <w:p w14:paraId="5276BA5F">
      <w:pPr>
        <w:pStyle w:val="7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调整一下权限类型范围，RW保持为完全控制</w:t>
      </w:r>
    </w:p>
  </w:comment>
  <w:comment w:id="3" w:author="FM" w:date="2026-02-27T10:14:56Z" w:initials="">
    <w:p w14:paraId="1B96FBE0">
      <w:pPr>
        <w:pStyle w:val="7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看下是否可以在更上层处理</w:t>
      </w:r>
    </w:p>
  </w:comment>
  <w:comment w:id="4" w:author="FM" w:date="2026-02-27T10:21:54Z" w:initials="">
    <w:p w14:paraId="77CF43C0">
      <w:pPr>
        <w:pStyle w:val="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777</w:t>
      </w:r>
    </w:p>
    <w:p w14:paraId="5E74D543">
      <w:pPr>
        <w:pStyle w:val="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775</w:t>
      </w:r>
    </w:p>
    <w:p w14:paraId="4B421D97">
      <w:pPr>
        <w:pStyle w:val="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755</w:t>
      </w:r>
    </w:p>
    <w:p w14:paraId="75EBBCF8">
      <w:pPr>
        <w:pStyle w:val="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555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C6686E7" w15:done="1"/>
  <w15:commentEx w15:paraId="6ACBC6F0" w15:done="1"/>
  <w15:commentEx w15:paraId="5276BA5F" w15:done="1"/>
  <w15:commentEx w15:paraId="1B96FBE0" w15:done="1"/>
  <w15:commentEx w15:paraId="75EBBCF8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华文细黑">
    <w:altName w:val="黑体-简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思源黑体 CN Normal">
    <w:altName w:val="汉仪中黑KW"/>
    <w:panose1 w:val="00000000000000000000"/>
    <w:charset w:val="86"/>
    <w:family w:val="swiss"/>
    <w:pitch w:val="default"/>
    <w:sig w:usb0="00000000" w:usb1="00000000" w:usb2="00000016" w:usb3="00000000" w:csb0="00060107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思源黑体 CN Heavy">
    <w:altName w:val="汉仪中黑KW"/>
    <w:panose1 w:val="00000000000000000000"/>
    <w:charset w:val="86"/>
    <w:family w:val="swiss"/>
    <w:pitch w:val="default"/>
    <w:sig w:usb0="00000000" w:usb1="00000000" w:usb2="00000016" w:usb3="00000000" w:csb0="00060107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95467A">
    <w:pPr>
      <w:pStyle w:val="12"/>
      <w:spacing w:before="120" w:after="120"/>
      <w:ind w:right="210"/>
    </w:pPr>
    <w:r>
      <w:rPr>
        <w:rFonts w:hint="eastAsia"/>
      </w:rPr>
      <w:t xml:space="preserve"> </w:t>
    </w:r>
    <w:r>
      <w:drawing>
        <wp:inline distT="0" distB="0" distL="0" distR="0">
          <wp:extent cx="5870575" cy="207645"/>
          <wp:effectExtent l="0" t="0" r="0" b="1905"/>
          <wp:docPr id="15" name="图片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图片 1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00919" cy="2619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0090EC">
    <w:pPr>
      <w:pStyle w:val="12"/>
      <w:spacing w:before="120" w:after="120"/>
      <w:ind w:left="210" w:right="21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5E6FB">
    <w:pPr>
      <w:pStyle w:val="12"/>
      <w:spacing w:before="120" w:after="120"/>
      <w:ind w:right="210"/>
    </w:pPr>
    <w:r>
      <w:rPr>
        <w:rFonts w:hint="eastAsia"/>
      </w:rPr>
      <w:t xml:space="preserve">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BFBEC">
    <w:pPr>
      <w:pStyle w:val="12"/>
      <w:spacing w:before="120" w:after="120"/>
      <w:ind w:right="210"/>
    </w:pPr>
    <w:r>
      <w:rPr>
        <w:rFonts w:hint="eastAsia"/>
      </w:rPr>
      <w:t xml:space="preserve"> </w:t>
    </w:r>
    <w:r>
      <w:drawing>
        <wp:inline distT="0" distB="0" distL="0" distR="0">
          <wp:extent cx="5870575" cy="207645"/>
          <wp:effectExtent l="0" t="0" r="0" b="1905"/>
          <wp:docPr id="21" name="图片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图片 2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00919" cy="2619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5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3315F2">
    <w:pPr>
      <w:pStyle w:val="13"/>
      <w:spacing w:before="120" w:after="120"/>
      <w:ind w:left="210" w:right="210"/>
      <w:jc w:val="left"/>
    </w:pPr>
    <w:r>
      <w:drawing>
        <wp:inline distT="0" distB="0" distL="0" distR="0">
          <wp:extent cx="5794375" cy="365125"/>
          <wp:effectExtent l="0" t="0" r="0" b="0"/>
          <wp:docPr id="14" name="图片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94375" cy="365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AB138B">
    <w:pPr>
      <w:pStyle w:val="13"/>
      <w:spacing w:before="120" w:after="120"/>
      <w:ind w:left="210" w:right="21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CC638A">
    <w:pPr>
      <w:pStyle w:val="13"/>
      <w:spacing w:before="120" w:after="120"/>
      <w:ind w:left="210" w:right="210"/>
      <w:jc w:val="left"/>
    </w:pP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F6B4AA"/>
    <w:multiLevelType w:val="multilevel"/>
    <w:tmpl w:val="ADF6B4AA"/>
    <w:lvl w:ilvl="0" w:tentative="0">
      <w:start w:val="1"/>
      <w:numFmt w:val="decimal"/>
      <w:lvlText w:val="4.3.%1"/>
      <w:lvlJc w:val="left"/>
      <w:pPr>
        <w:ind w:left="630" w:hanging="420"/>
      </w:pPr>
      <w:rPr>
        <w:rFonts w:hint="default"/>
        <w:b/>
        <w:i w:val="0"/>
      </w:rPr>
    </w:lvl>
    <w:lvl w:ilvl="1" w:tentative="0">
      <w:start w:val="1"/>
      <w:numFmt w:val="decimal"/>
      <w:lvlText w:val="%2)"/>
      <w:lvlJc w:val="left"/>
      <w:pPr>
        <w:ind w:left="1005" w:hanging="375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470" w:hanging="420"/>
      </w:pPr>
    </w:lvl>
    <w:lvl w:ilvl="3" w:tentative="0">
      <w:start w:val="1"/>
      <w:numFmt w:val="decimal"/>
      <w:lvlText w:val="%4."/>
      <w:lvlJc w:val="left"/>
      <w:pPr>
        <w:ind w:left="1890" w:hanging="420"/>
      </w:pPr>
    </w:lvl>
    <w:lvl w:ilvl="4" w:tentative="0">
      <w:start w:val="1"/>
      <w:numFmt w:val="lowerLetter"/>
      <w:lvlText w:val="%5)"/>
      <w:lvlJc w:val="left"/>
      <w:pPr>
        <w:ind w:left="2310" w:hanging="420"/>
      </w:pPr>
    </w:lvl>
    <w:lvl w:ilvl="5" w:tentative="0">
      <w:start w:val="1"/>
      <w:numFmt w:val="lowerRoman"/>
      <w:lvlText w:val="%6."/>
      <w:lvlJc w:val="right"/>
      <w:pPr>
        <w:ind w:left="2730" w:hanging="420"/>
      </w:pPr>
    </w:lvl>
    <w:lvl w:ilvl="6" w:tentative="0">
      <w:start w:val="1"/>
      <w:numFmt w:val="decimal"/>
      <w:lvlText w:val="%7."/>
      <w:lvlJc w:val="left"/>
      <w:pPr>
        <w:ind w:left="3150" w:hanging="420"/>
      </w:pPr>
    </w:lvl>
    <w:lvl w:ilvl="7" w:tentative="0">
      <w:start w:val="1"/>
      <w:numFmt w:val="lowerLetter"/>
      <w:lvlText w:val="%8)"/>
      <w:lvlJc w:val="left"/>
      <w:pPr>
        <w:ind w:left="3570" w:hanging="420"/>
      </w:pPr>
    </w:lvl>
    <w:lvl w:ilvl="8" w:tentative="0">
      <w:start w:val="1"/>
      <w:numFmt w:val="lowerRoman"/>
      <w:lvlText w:val="%9."/>
      <w:lvlJc w:val="right"/>
      <w:pPr>
        <w:ind w:left="3990" w:hanging="420"/>
      </w:pPr>
    </w:lvl>
  </w:abstractNum>
  <w:abstractNum w:abstractNumId="1">
    <w:nsid w:val="E77FE01E"/>
    <w:multiLevelType w:val="multilevel"/>
    <w:tmpl w:val="E77FE01E"/>
    <w:lvl w:ilvl="0" w:tentative="0">
      <w:start w:val="1"/>
      <w:numFmt w:val="decimal"/>
      <w:lvlText w:val="4.4.%1"/>
      <w:lvlJc w:val="left"/>
      <w:pPr>
        <w:ind w:left="630" w:hanging="420"/>
      </w:pPr>
      <w:rPr>
        <w:rFonts w:hint="default"/>
        <w:b/>
        <w:i w:val="0"/>
      </w:rPr>
    </w:lvl>
    <w:lvl w:ilvl="1" w:tentative="0">
      <w:start w:val="1"/>
      <w:numFmt w:val="decimal"/>
      <w:lvlText w:val="%2)"/>
      <w:lvlJc w:val="left"/>
      <w:pPr>
        <w:ind w:left="1005" w:hanging="375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470" w:hanging="420"/>
      </w:pPr>
    </w:lvl>
    <w:lvl w:ilvl="3" w:tentative="0">
      <w:start w:val="1"/>
      <w:numFmt w:val="decimal"/>
      <w:lvlText w:val="%4."/>
      <w:lvlJc w:val="left"/>
      <w:pPr>
        <w:ind w:left="1890" w:hanging="420"/>
      </w:pPr>
    </w:lvl>
    <w:lvl w:ilvl="4" w:tentative="0">
      <w:start w:val="1"/>
      <w:numFmt w:val="lowerLetter"/>
      <w:lvlText w:val="%5)"/>
      <w:lvlJc w:val="left"/>
      <w:pPr>
        <w:ind w:left="2310" w:hanging="420"/>
      </w:pPr>
    </w:lvl>
    <w:lvl w:ilvl="5" w:tentative="0">
      <w:start w:val="1"/>
      <w:numFmt w:val="lowerRoman"/>
      <w:lvlText w:val="%6."/>
      <w:lvlJc w:val="right"/>
      <w:pPr>
        <w:ind w:left="2730" w:hanging="420"/>
      </w:pPr>
    </w:lvl>
    <w:lvl w:ilvl="6" w:tentative="0">
      <w:start w:val="1"/>
      <w:numFmt w:val="decimal"/>
      <w:lvlText w:val="%7."/>
      <w:lvlJc w:val="left"/>
      <w:pPr>
        <w:ind w:left="3150" w:hanging="420"/>
      </w:pPr>
    </w:lvl>
    <w:lvl w:ilvl="7" w:tentative="0">
      <w:start w:val="1"/>
      <w:numFmt w:val="lowerLetter"/>
      <w:lvlText w:val="%8)"/>
      <w:lvlJc w:val="left"/>
      <w:pPr>
        <w:ind w:left="3570" w:hanging="420"/>
      </w:pPr>
    </w:lvl>
    <w:lvl w:ilvl="8" w:tentative="0">
      <w:start w:val="1"/>
      <w:numFmt w:val="lowerRoman"/>
      <w:lvlText w:val="%9."/>
      <w:lvlJc w:val="right"/>
      <w:pPr>
        <w:ind w:left="3990" w:hanging="420"/>
      </w:pPr>
    </w:lvl>
  </w:abstractNum>
  <w:abstractNum w:abstractNumId="2">
    <w:nsid w:val="EFFE3487"/>
    <w:multiLevelType w:val="multilevel"/>
    <w:tmpl w:val="EFFE3487"/>
    <w:lvl w:ilvl="0" w:tentative="0">
      <w:start w:val="1"/>
      <w:numFmt w:val="decimal"/>
      <w:lvlText w:val="4.2.%1"/>
      <w:lvlJc w:val="left"/>
      <w:pPr>
        <w:ind w:left="630" w:hanging="420"/>
      </w:pPr>
      <w:rPr>
        <w:rFonts w:hint="default"/>
        <w:b/>
        <w:i w:val="0"/>
      </w:rPr>
    </w:lvl>
    <w:lvl w:ilvl="1" w:tentative="0">
      <w:start w:val="1"/>
      <w:numFmt w:val="decimal"/>
      <w:lvlText w:val="%2)"/>
      <w:lvlJc w:val="left"/>
      <w:pPr>
        <w:ind w:left="1005" w:hanging="375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470" w:hanging="420"/>
      </w:pPr>
    </w:lvl>
    <w:lvl w:ilvl="3" w:tentative="0">
      <w:start w:val="1"/>
      <w:numFmt w:val="decimal"/>
      <w:lvlText w:val="%4."/>
      <w:lvlJc w:val="left"/>
      <w:pPr>
        <w:ind w:left="1890" w:hanging="420"/>
      </w:pPr>
    </w:lvl>
    <w:lvl w:ilvl="4" w:tentative="0">
      <w:start w:val="1"/>
      <w:numFmt w:val="lowerLetter"/>
      <w:lvlText w:val="%5)"/>
      <w:lvlJc w:val="left"/>
      <w:pPr>
        <w:ind w:left="2310" w:hanging="420"/>
      </w:pPr>
    </w:lvl>
    <w:lvl w:ilvl="5" w:tentative="0">
      <w:start w:val="1"/>
      <w:numFmt w:val="lowerRoman"/>
      <w:lvlText w:val="%6."/>
      <w:lvlJc w:val="right"/>
      <w:pPr>
        <w:ind w:left="2730" w:hanging="420"/>
      </w:pPr>
    </w:lvl>
    <w:lvl w:ilvl="6" w:tentative="0">
      <w:start w:val="1"/>
      <w:numFmt w:val="decimal"/>
      <w:lvlText w:val="%7."/>
      <w:lvlJc w:val="left"/>
      <w:pPr>
        <w:ind w:left="3150" w:hanging="420"/>
      </w:pPr>
    </w:lvl>
    <w:lvl w:ilvl="7" w:tentative="0">
      <w:start w:val="1"/>
      <w:numFmt w:val="lowerLetter"/>
      <w:lvlText w:val="%8)"/>
      <w:lvlJc w:val="left"/>
      <w:pPr>
        <w:ind w:left="3570" w:hanging="420"/>
      </w:pPr>
    </w:lvl>
    <w:lvl w:ilvl="8" w:tentative="0">
      <w:start w:val="1"/>
      <w:numFmt w:val="lowerRoman"/>
      <w:lvlText w:val="%9."/>
      <w:lvlJc w:val="right"/>
      <w:pPr>
        <w:ind w:left="3990" w:hanging="420"/>
      </w:pPr>
    </w:lvl>
  </w:abstractNum>
  <w:abstractNum w:abstractNumId="3">
    <w:nsid w:val="F7DC5E3A"/>
    <w:multiLevelType w:val="singleLevel"/>
    <w:tmpl w:val="F7DC5E3A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DB551BA"/>
    <w:multiLevelType w:val="multilevel"/>
    <w:tmpl w:val="FDB551BA"/>
    <w:lvl w:ilvl="0" w:tentative="0">
      <w:start w:val="1"/>
      <w:numFmt w:val="decimal"/>
      <w:lvlText w:val="6.%1"/>
      <w:lvlJc w:val="left"/>
      <w:pPr>
        <w:ind w:left="630" w:hanging="420"/>
      </w:pPr>
      <w:rPr>
        <w:rFonts w:hint="eastAsia"/>
        <w:b/>
        <w:i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FDF667C1"/>
    <w:multiLevelType w:val="singleLevel"/>
    <w:tmpl w:val="FDF667C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FFAF9640"/>
    <w:multiLevelType w:val="multilevel"/>
    <w:tmpl w:val="FFAF9640"/>
    <w:lvl w:ilvl="0" w:tentative="0">
      <w:start w:val="1"/>
      <w:numFmt w:val="decimal"/>
      <w:lvlText w:val="4.%1"/>
      <w:lvlJc w:val="left"/>
      <w:pPr>
        <w:ind w:left="630" w:hanging="420"/>
      </w:pPr>
      <w:rPr>
        <w:rFonts w:hint="default"/>
        <w:b/>
        <w:i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FFD6CE2C"/>
    <w:multiLevelType w:val="multilevel"/>
    <w:tmpl w:val="FFD6CE2C"/>
    <w:lvl w:ilvl="0" w:tentative="0">
      <w:start w:val="1"/>
      <w:numFmt w:val="decimal"/>
      <w:lvlText w:val="4.1.%1"/>
      <w:lvlJc w:val="left"/>
      <w:pPr>
        <w:ind w:left="630" w:hanging="420"/>
      </w:pPr>
      <w:rPr>
        <w:rFonts w:hint="default"/>
        <w:b/>
        <w:i w:val="0"/>
      </w:rPr>
    </w:lvl>
    <w:lvl w:ilvl="1" w:tentative="0">
      <w:start w:val="1"/>
      <w:numFmt w:val="decimal"/>
      <w:lvlText w:val="%2)"/>
      <w:lvlJc w:val="left"/>
      <w:pPr>
        <w:ind w:left="1005" w:hanging="375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470" w:hanging="420"/>
      </w:pPr>
    </w:lvl>
    <w:lvl w:ilvl="3" w:tentative="0">
      <w:start w:val="1"/>
      <w:numFmt w:val="decimal"/>
      <w:lvlText w:val="%4."/>
      <w:lvlJc w:val="left"/>
      <w:pPr>
        <w:ind w:left="1890" w:hanging="420"/>
      </w:pPr>
    </w:lvl>
    <w:lvl w:ilvl="4" w:tentative="0">
      <w:start w:val="1"/>
      <w:numFmt w:val="lowerLetter"/>
      <w:lvlText w:val="%5)"/>
      <w:lvlJc w:val="left"/>
      <w:pPr>
        <w:ind w:left="2310" w:hanging="420"/>
      </w:pPr>
    </w:lvl>
    <w:lvl w:ilvl="5" w:tentative="0">
      <w:start w:val="1"/>
      <w:numFmt w:val="lowerRoman"/>
      <w:lvlText w:val="%6."/>
      <w:lvlJc w:val="right"/>
      <w:pPr>
        <w:ind w:left="2730" w:hanging="420"/>
      </w:pPr>
    </w:lvl>
    <w:lvl w:ilvl="6" w:tentative="0">
      <w:start w:val="1"/>
      <w:numFmt w:val="decimal"/>
      <w:lvlText w:val="%7."/>
      <w:lvlJc w:val="left"/>
      <w:pPr>
        <w:ind w:left="3150" w:hanging="420"/>
      </w:pPr>
    </w:lvl>
    <w:lvl w:ilvl="7" w:tentative="0">
      <w:start w:val="1"/>
      <w:numFmt w:val="lowerLetter"/>
      <w:lvlText w:val="%8)"/>
      <w:lvlJc w:val="left"/>
      <w:pPr>
        <w:ind w:left="3570" w:hanging="420"/>
      </w:pPr>
    </w:lvl>
    <w:lvl w:ilvl="8" w:tentative="0">
      <w:start w:val="1"/>
      <w:numFmt w:val="lowerRoman"/>
      <w:lvlText w:val="%9."/>
      <w:lvlJc w:val="right"/>
      <w:pPr>
        <w:ind w:left="3990" w:hanging="420"/>
      </w:pPr>
    </w:lvl>
  </w:abstractNum>
  <w:abstractNum w:abstractNumId="8">
    <w:nsid w:val="03D07007"/>
    <w:multiLevelType w:val="multilevel"/>
    <w:tmpl w:val="03D07007"/>
    <w:lvl w:ilvl="0" w:tentative="0">
      <w:start w:val="1"/>
      <w:numFmt w:val="decimal"/>
      <w:lvlText w:val="3.%1"/>
      <w:lvlJc w:val="left"/>
      <w:pPr>
        <w:ind w:left="630" w:hanging="420"/>
      </w:pPr>
      <w:rPr>
        <w:rFonts w:hint="eastAsia"/>
        <w:b/>
        <w:i w:val="0"/>
      </w:rPr>
    </w:lvl>
    <w:lvl w:ilvl="1" w:tentative="0">
      <w:start w:val="1"/>
      <w:numFmt w:val="decimal"/>
      <w:lvlText w:val="%2）"/>
      <w:lvlJc w:val="left"/>
      <w:pPr>
        <w:ind w:left="99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470" w:hanging="420"/>
      </w:pPr>
    </w:lvl>
    <w:lvl w:ilvl="3" w:tentative="0">
      <w:start w:val="1"/>
      <w:numFmt w:val="decimal"/>
      <w:lvlText w:val="%4."/>
      <w:lvlJc w:val="left"/>
      <w:pPr>
        <w:ind w:left="1890" w:hanging="420"/>
      </w:pPr>
    </w:lvl>
    <w:lvl w:ilvl="4" w:tentative="0">
      <w:start w:val="1"/>
      <w:numFmt w:val="lowerLetter"/>
      <w:lvlText w:val="%5)"/>
      <w:lvlJc w:val="left"/>
      <w:pPr>
        <w:ind w:left="2310" w:hanging="420"/>
      </w:pPr>
    </w:lvl>
    <w:lvl w:ilvl="5" w:tentative="0">
      <w:start w:val="1"/>
      <w:numFmt w:val="lowerRoman"/>
      <w:lvlText w:val="%6."/>
      <w:lvlJc w:val="right"/>
      <w:pPr>
        <w:ind w:left="2730" w:hanging="420"/>
      </w:pPr>
    </w:lvl>
    <w:lvl w:ilvl="6" w:tentative="0">
      <w:start w:val="1"/>
      <w:numFmt w:val="decimal"/>
      <w:lvlText w:val="%7."/>
      <w:lvlJc w:val="left"/>
      <w:pPr>
        <w:ind w:left="3150" w:hanging="420"/>
      </w:pPr>
    </w:lvl>
    <w:lvl w:ilvl="7" w:tentative="0">
      <w:start w:val="1"/>
      <w:numFmt w:val="lowerLetter"/>
      <w:lvlText w:val="%8)"/>
      <w:lvlJc w:val="left"/>
      <w:pPr>
        <w:ind w:left="3570" w:hanging="420"/>
      </w:pPr>
    </w:lvl>
    <w:lvl w:ilvl="8" w:tentative="0">
      <w:start w:val="1"/>
      <w:numFmt w:val="lowerRoman"/>
      <w:lvlText w:val="%9."/>
      <w:lvlJc w:val="right"/>
      <w:pPr>
        <w:ind w:left="3990" w:hanging="420"/>
      </w:pPr>
    </w:lvl>
  </w:abstractNum>
  <w:abstractNum w:abstractNumId="9">
    <w:nsid w:val="0C9028CF"/>
    <w:multiLevelType w:val="multilevel"/>
    <w:tmpl w:val="0C9028CF"/>
    <w:lvl w:ilvl="0" w:tentative="0">
      <w:start w:val="1"/>
      <w:numFmt w:val="decimal"/>
      <w:lvlText w:val="2.%1"/>
      <w:lvlJc w:val="left"/>
      <w:pPr>
        <w:ind w:left="630" w:hanging="420"/>
      </w:pPr>
      <w:rPr>
        <w:rFonts w:hint="eastAsia"/>
        <w:b/>
        <w:i w:val="0"/>
      </w:rPr>
    </w:lvl>
    <w:lvl w:ilvl="1" w:tentative="0">
      <w:start w:val="1"/>
      <w:numFmt w:val="lowerLetter"/>
      <w:lvlText w:val="%2)"/>
      <w:lvlJc w:val="left"/>
      <w:pPr>
        <w:ind w:left="1050" w:hanging="420"/>
      </w:pPr>
    </w:lvl>
    <w:lvl w:ilvl="2" w:tentative="0">
      <w:start w:val="1"/>
      <w:numFmt w:val="lowerRoman"/>
      <w:lvlText w:val="%3."/>
      <w:lvlJc w:val="right"/>
      <w:pPr>
        <w:ind w:left="1470" w:hanging="420"/>
      </w:pPr>
    </w:lvl>
    <w:lvl w:ilvl="3" w:tentative="0">
      <w:start w:val="1"/>
      <w:numFmt w:val="decimal"/>
      <w:lvlText w:val="%4."/>
      <w:lvlJc w:val="left"/>
      <w:pPr>
        <w:ind w:left="1890" w:hanging="420"/>
      </w:pPr>
    </w:lvl>
    <w:lvl w:ilvl="4" w:tentative="0">
      <w:start w:val="1"/>
      <w:numFmt w:val="lowerLetter"/>
      <w:lvlText w:val="%5)"/>
      <w:lvlJc w:val="left"/>
      <w:pPr>
        <w:ind w:left="2310" w:hanging="420"/>
      </w:pPr>
    </w:lvl>
    <w:lvl w:ilvl="5" w:tentative="0">
      <w:start w:val="1"/>
      <w:numFmt w:val="lowerRoman"/>
      <w:lvlText w:val="%6."/>
      <w:lvlJc w:val="right"/>
      <w:pPr>
        <w:ind w:left="2730" w:hanging="420"/>
      </w:pPr>
    </w:lvl>
    <w:lvl w:ilvl="6" w:tentative="0">
      <w:start w:val="1"/>
      <w:numFmt w:val="decimal"/>
      <w:lvlText w:val="%7."/>
      <w:lvlJc w:val="left"/>
      <w:pPr>
        <w:ind w:left="3150" w:hanging="420"/>
      </w:pPr>
    </w:lvl>
    <w:lvl w:ilvl="7" w:tentative="0">
      <w:start w:val="1"/>
      <w:numFmt w:val="lowerLetter"/>
      <w:lvlText w:val="%8)"/>
      <w:lvlJc w:val="left"/>
      <w:pPr>
        <w:ind w:left="3570" w:hanging="420"/>
      </w:pPr>
    </w:lvl>
    <w:lvl w:ilvl="8" w:tentative="0">
      <w:start w:val="1"/>
      <w:numFmt w:val="lowerRoman"/>
      <w:lvlText w:val="%9."/>
      <w:lvlJc w:val="right"/>
      <w:pPr>
        <w:ind w:left="3990" w:hanging="420"/>
      </w:pPr>
    </w:lvl>
  </w:abstractNum>
  <w:abstractNum w:abstractNumId="10">
    <w:nsid w:val="222221F3"/>
    <w:multiLevelType w:val="multilevel"/>
    <w:tmpl w:val="222221F3"/>
    <w:lvl w:ilvl="0" w:tentative="0">
      <w:start w:val="1"/>
      <w:numFmt w:val="decimal"/>
      <w:lvlText w:val="1.%1"/>
      <w:lvlJc w:val="left"/>
      <w:pPr>
        <w:ind w:left="63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9456B9C"/>
    <w:multiLevelType w:val="multilevel"/>
    <w:tmpl w:val="29456B9C"/>
    <w:lvl w:ilvl="0" w:tentative="0">
      <w:start w:val="1"/>
      <w:numFmt w:val="bullet"/>
      <w:lvlText w:val=""/>
      <w:lvlJc w:val="left"/>
      <w:pPr>
        <w:ind w:left="630" w:hanging="420"/>
      </w:pPr>
      <w:rPr>
        <w:rFonts w:hint="default" w:ascii="Wingdings" w:hAnsi="Wingdings"/>
        <w:b/>
        <w:i w:val="0"/>
      </w:rPr>
    </w:lvl>
    <w:lvl w:ilvl="1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2">
    <w:nsid w:val="58032569"/>
    <w:multiLevelType w:val="multilevel"/>
    <w:tmpl w:val="58032569"/>
    <w:lvl w:ilvl="0" w:tentative="0">
      <w:start w:val="1"/>
      <w:numFmt w:val="decimal"/>
      <w:lvlText w:val="3.4.%1"/>
      <w:lvlJc w:val="left"/>
      <w:pPr>
        <w:ind w:left="630" w:hanging="420"/>
      </w:pPr>
      <w:rPr>
        <w:rFonts w:hint="eastAsia"/>
        <w:b/>
        <w:i w:val="0"/>
      </w:rPr>
    </w:lvl>
    <w:lvl w:ilvl="1" w:tentative="0">
      <w:start w:val="1"/>
      <w:numFmt w:val="decimal"/>
      <w:lvlText w:val="%2)"/>
      <w:lvlJc w:val="left"/>
      <w:pPr>
        <w:ind w:left="1005" w:hanging="375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470" w:hanging="420"/>
      </w:pPr>
    </w:lvl>
    <w:lvl w:ilvl="3" w:tentative="0">
      <w:start w:val="1"/>
      <w:numFmt w:val="decimal"/>
      <w:lvlText w:val="%4."/>
      <w:lvlJc w:val="left"/>
      <w:pPr>
        <w:ind w:left="1890" w:hanging="420"/>
      </w:pPr>
    </w:lvl>
    <w:lvl w:ilvl="4" w:tentative="0">
      <w:start w:val="1"/>
      <w:numFmt w:val="lowerLetter"/>
      <w:lvlText w:val="%5)"/>
      <w:lvlJc w:val="left"/>
      <w:pPr>
        <w:ind w:left="2310" w:hanging="420"/>
      </w:pPr>
    </w:lvl>
    <w:lvl w:ilvl="5" w:tentative="0">
      <w:start w:val="1"/>
      <w:numFmt w:val="lowerRoman"/>
      <w:lvlText w:val="%6."/>
      <w:lvlJc w:val="right"/>
      <w:pPr>
        <w:ind w:left="2730" w:hanging="420"/>
      </w:pPr>
    </w:lvl>
    <w:lvl w:ilvl="6" w:tentative="0">
      <w:start w:val="1"/>
      <w:numFmt w:val="decimal"/>
      <w:lvlText w:val="%7."/>
      <w:lvlJc w:val="left"/>
      <w:pPr>
        <w:ind w:left="3150" w:hanging="420"/>
      </w:pPr>
    </w:lvl>
    <w:lvl w:ilvl="7" w:tentative="0">
      <w:start w:val="1"/>
      <w:numFmt w:val="lowerLetter"/>
      <w:lvlText w:val="%8)"/>
      <w:lvlJc w:val="left"/>
      <w:pPr>
        <w:ind w:left="3570" w:hanging="420"/>
      </w:pPr>
    </w:lvl>
    <w:lvl w:ilvl="8" w:tentative="0">
      <w:start w:val="1"/>
      <w:numFmt w:val="lowerRoman"/>
      <w:lvlText w:val="%9."/>
      <w:lvlJc w:val="right"/>
      <w:pPr>
        <w:ind w:left="3990" w:hanging="420"/>
      </w:pPr>
    </w:lvl>
  </w:abstractNum>
  <w:abstractNum w:abstractNumId="13">
    <w:nsid w:val="5D9A3870"/>
    <w:multiLevelType w:val="multilevel"/>
    <w:tmpl w:val="5D9A3870"/>
    <w:lvl w:ilvl="0" w:tentative="0">
      <w:start w:val="1"/>
      <w:numFmt w:val="decimal"/>
      <w:lvlText w:val="%1"/>
      <w:lvlJc w:val="left"/>
      <w:pPr>
        <w:ind w:left="630" w:hanging="42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93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290" w:hanging="108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650" w:hanging="144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010" w:hanging="180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2010" w:hanging="180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370" w:hanging="216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730" w:hanging="252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3090" w:hanging="2880"/>
      </w:pPr>
      <w:rPr>
        <w:rFonts w:hint="default"/>
      </w:rPr>
    </w:lvl>
  </w:abstractNum>
  <w:abstractNum w:abstractNumId="14">
    <w:nsid w:val="5EFF3F46"/>
    <w:multiLevelType w:val="singleLevel"/>
    <w:tmpl w:val="5EFF3F46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67E20AF0"/>
    <w:multiLevelType w:val="multilevel"/>
    <w:tmpl w:val="67E20AF0"/>
    <w:lvl w:ilvl="0" w:tentative="0">
      <w:start w:val="1"/>
      <w:numFmt w:val="decimal"/>
      <w:lvlText w:val="%1"/>
      <w:lvlJc w:val="left"/>
      <w:pPr>
        <w:ind w:left="630" w:hanging="42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93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290" w:hanging="108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650" w:hanging="144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010" w:hanging="180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2010" w:hanging="180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370" w:hanging="216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730" w:hanging="252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3090" w:hanging="2880"/>
      </w:pPr>
      <w:rPr>
        <w:rFonts w:hint="default"/>
      </w:rPr>
    </w:lvl>
  </w:abstractNum>
  <w:abstractNum w:abstractNumId="16">
    <w:nsid w:val="7E664E2F"/>
    <w:multiLevelType w:val="multilevel"/>
    <w:tmpl w:val="7E664E2F"/>
    <w:lvl w:ilvl="0" w:tentative="0">
      <w:start w:val="1"/>
      <w:numFmt w:val="decimal"/>
      <w:lvlText w:val="4.7.%1"/>
      <w:lvlJc w:val="left"/>
      <w:pPr>
        <w:ind w:left="630" w:hanging="420"/>
      </w:pPr>
      <w:rPr>
        <w:rFonts w:hint="default"/>
        <w:b/>
        <w:i w:val="0"/>
      </w:rPr>
    </w:lvl>
    <w:lvl w:ilvl="1" w:tentative="0">
      <w:start w:val="1"/>
      <w:numFmt w:val="decimal"/>
      <w:lvlText w:val="%2)"/>
      <w:lvlJc w:val="left"/>
      <w:pPr>
        <w:ind w:left="1005" w:hanging="375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470" w:hanging="420"/>
      </w:pPr>
    </w:lvl>
    <w:lvl w:ilvl="3" w:tentative="0">
      <w:start w:val="1"/>
      <w:numFmt w:val="decimal"/>
      <w:lvlText w:val="%4."/>
      <w:lvlJc w:val="left"/>
      <w:pPr>
        <w:ind w:left="1890" w:hanging="420"/>
      </w:pPr>
    </w:lvl>
    <w:lvl w:ilvl="4" w:tentative="0">
      <w:start w:val="1"/>
      <w:numFmt w:val="lowerLetter"/>
      <w:lvlText w:val="%5)"/>
      <w:lvlJc w:val="left"/>
      <w:pPr>
        <w:ind w:left="2310" w:hanging="420"/>
      </w:pPr>
    </w:lvl>
    <w:lvl w:ilvl="5" w:tentative="0">
      <w:start w:val="1"/>
      <w:numFmt w:val="lowerRoman"/>
      <w:lvlText w:val="%6."/>
      <w:lvlJc w:val="right"/>
      <w:pPr>
        <w:ind w:left="2730" w:hanging="420"/>
      </w:pPr>
    </w:lvl>
    <w:lvl w:ilvl="6" w:tentative="0">
      <w:start w:val="1"/>
      <w:numFmt w:val="decimal"/>
      <w:lvlText w:val="%7."/>
      <w:lvlJc w:val="left"/>
      <w:pPr>
        <w:ind w:left="3150" w:hanging="420"/>
      </w:pPr>
    </w:lvl>
    <w:lvl w:ilvl="7" w:tentative="0">
      <w:start w:val="1"/>
      <w:numFmt w:val="lowerLetter"/>
      <w:lvlText w:val="%8)"/>
      <w:lvlJc w:val="left"/>
      <w:pPr>
        <w:ind w:left="3570" w:hanging="420"/>
      </w:pPr>
    </w:lvl>
    <w:lvl w:ilvl="8" w:tentative="0">
      <w:start w:val="1"/>
      <w:numFmt w:val="lowerRoman"/>
      <w:lvlText w:val="%9."/>
      <w:lvlJc w:val="right"/>
      <w:pPr>
        <w:ind w:left="3990" w:hanging="420"/>
      </w:pPr>
    </w:lvl>
  </w:abstractNum>
  <w:num w:numId="1">
    <w:abstractNumId w:val="5"/>
  </w:num>
  <w:num w:numId="2">
    <w:abstractNumId w:val="13"/>
  </w:num>
  <w:num w:numId="3">
    <w:abstractNumId w:val="10"/>
  </w:num>
  <w:num w:numId="4">
    <w:abstractNumId w:val="14"/>
  </w:num>
  <w:num w:numId="5">
    <w:abstractNumId w:val="9"/>
  </w:num>
  <w:num w:numId="6">
    <w:abstractNumId w:val="8"/>
  </w:num>
  <w:num w:numId="7">
    <w:abstractNumId w:val="3"/>
  </w:num>
  <w:num w:numId="8">
    <w:abstractNumId w:val="12"/>
  </w:num>
  <w:num w:numId="9">
    <w:abstractNumId w:val="6"/>
  </w:num>
  <w:num w:numId="10">
    <w:abstractNumId w:val="7"/>
  </w:num>
  <w:num w:numId="11">
    <w:abstractNumId w:val="2"/>
  </w:num>
  <w:num w:numId="12">
    <w:abstractNumId w:val="0"/>
  </w:num>
  <w:num w:numId="13">
    <w:abstractNumId w:val="1"/>
  </w:num>
  <w:num w:numId="14">
    <w:abstractNumId w:val="16"/>
  </w:num>
  <w:num w:numId="15">
    <w:abstractNumId w:val="4"/>
  </w:num>
  <w:num w:numId="16">
    <w:abstractNumId w:val="15"/>
  </w:num>
  <w:num w:numId="17">
    <w:abstractNumId w:val="1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FM">
    <w15:presenceInfo w15:providerId="WPS Office" w15:userId="410520006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723"/>
    <w:rsid w:val="0004198F"/>
    <w:rsid w:val="0004508D"/>
    <w:rsid w:val="00074FB2"/>
    <w:rsid w:val="00086CE8"/>
    <w:rsid w:val="0009551F"/>
    <w:rsid w:val="000A10E5"/>
    <w:rsid w:val="000B1004"/>
    <w:rsid w:val="000D668D"/>
    <w:rsid w:val="000F48A9"/>
    <w:rsid w:val="000F63EA"/>
    <w:rsid w:val="001119E5"/>
    <w:rsid w:val="001339DD"/>
    <w:rsid w:val="00144858"/>
    <w:rsid w:val="00157F53"/>
    <w:rsid w:val="00163516"/>
    <w:rsid w:val="00184032"/>
    <w:rsid w:val="00187C3D"/>
    <w:rsid w:val="00192752"/>
    <w:rsid w:val="001B0036"/>
    <w:rsid w:val="001C13D7"/>
    <w:rsid w:val="001C236A"/>
    <w:rsid w:val="001D01B4"/>
    <w:rsid w:val="001E3FC4"/>
    <w:rsid w:val="001F12BB"/>
    <w:rsid w:val="001F2549"/>
    <w:rsid w:val="00203312"/>
    <w:rsid w:val="00231163"/>
    <w:rsid w:val="00233E71"/>
    <w:rsid w:val="00234B2F"/>
    <w:rsid w:val="002531A8"/>
    <w:rsid w:val="002772CB"/>
    <w:rsid w:val="002832D1"/>
    <w:rsid w:val="0028663C"/>
    <w:rsid w:val="002B091F"/>
    <w:rsid w:val="002C71A4"/>
    <w:rsid w:val="002D4A0B"/>
    <w:rsid w:val="002E4ED8"/>
    <w:rsid w:val="002F52A9"/>
    <w:rsid w:val="002F5CFF"/>
    <w:rsid w:val="00320094"/>
    <w:rsid w:val="0034032E"/>
    <w:rsid w:val="00353914"/>
    <w:rsid w:val="003620F3"/>
    <w:rsid w:val="00371C9E"/>
    <w:rsid w:val="00391C4D"/>
    <w:rsid w:val="00394280"/>
    <w:rsid w:val="00395636"/>
    <w:rsid w:val="003A1E98"/>
    <w:rsid w:val="003B15A8"/>
    <w:rsid w:val="003B2E9E"/>
    <w:rsid w:val="003B35CE"/>
    <w:rsid w:val="003B6D8D"/>
    <w:rsid w:val="003C03F3"/>
    <w:rsid w:val="003E0033"/>
    <w:rsid w:val="003F4FA0"/>
    <w:rsid w:val="003F5E7A"/>
    <w:rsid w:val="004015A4"/>
    <w:rsid w:val="0040215C"/>
    <w:rsid w:val="00430133"/>
    <w:rsid w:val="00436C71"/>
    <w:rsid w:val="00440FB9"/>
    <w:rsid w:val="0046256D"/>
    <w:rsid w:val="00464ACF"/>
    <w:rsid w:val="004773CB"/>
    <w:rsid w:val="004A2904"/>
    <w:rsid w:val="004A6033"/>
    <w:rsid w:val="004B09F4"/>
    <w:rsid w:val="004B49A7"/>
    <w:rsid w:val="004D082B"/>
    <w:rsid w:val="004D70ED"/>
    <w:rsid w:val="004E519B"/>
    <w:rsid w:val="004F343C"/>
    <w:rsid w:val="005127C2"/>
    <w:rsid w:val="00522CB2"/>
    <w:rsid w:val="00527FAF"/>
    <w:rsid w:val="00535349"/>
    <w:rsid w:val="005368D3"/>
    <w:rsid w:val="0055664B"/>
    <w:rsid w:val="00556B7C"/>
    <w:rsid w:val="00566C2B"/>
    <w:rsid w:val="005B3486"/>
    <w:rsid w:val="005B3E9C"/>
    <w:rsid w:val="005C0667"/>
    <w:rsid w:val="005C5CFC"/>
    <w:rsid w:val="005C7C24"/>
    <w:rsid w:val="005D42DF"/>
    <w:rsid w:val="005E1787"/>
    <w:rsid w:val="006047A6"/>
    <w:rsid w:val="00606780"/>
    <w:rsid w:val="00620183"/>
    <w:rsid w:val="00621C5F"/>
    <w:rsid w:val="00625898"/>
    <w:rsid w:val="00630401"/>
    <w:rsid w:val="00630DA4"/>
    <w:rsid w:val="0063289D"/>
    <w:rsid w:val="00642C37"/>
    <w:rsid w:val="0065070E"/>
    <w:rsid w:val="00652C69"/>
    <w:rsid w:val="00654AB2"/>
    <w:rsid w:val="006630AC"/>
    <w:rsid w:val="006674A7"/>
    <w:rsid w:val="006728F0"/>
    <w:rsid w:val="00690024"/>
    <w:rsid w:val="006A6773"/>
    <w:rsid w:val="006B30D7"/>
    <w:rsid w:val="006C3D71"/>
    <w:rsid w:val="006C5C43"/>
    <w:rsid w:val="006D13F5"/>
    <w:rsid w:val="006E2F6A"/>
    <w:rsid w:val="006E6721"/>
    <w:rsid w:val="006F1682"/>
    <w:rsid w:val="006F2C1C"/>
    <w:rsid w:val="00703CCE"/>
    <w:rsid w:val="00714D36"/>
    <w:rsid w:val="00720D04"/>
    <w:rsid w:val="00721A4F"/>
    <w:rsid w:val="0072553C"/>
    <w:rsid w:val="007264C9"/>
    <w:rsid w:val="007317FF"/>
    <w:rsid w:val="00732629"/>
    <w:rsid w:val="00737190"/>
    <w:rsid w:val="00744F33"/>
    <w:rsid w:val="007510C8"/>
    <w:rsid w:val="007A5016"/>
    <w:rsid w:val="007C0106"/>
    <w:rsid w:val="007F7685"/>
    <w:rsid w:val="008016C1"/>
    <w:rsid w:val="00811427"/>
    <w:rsid w:val="00823BE1"/>
    <w:rsid w:val="00824962"/>
    <w:rsid w:val="00830239"/>
    <w:rsid w:val="008311F4"/>
    <w:rsid w:val="00880CC7"/>
    <w:rsid w:val="00891828"/>
    <w:rsid w:val="008B6185"/>
    <w:rsid w:val="008D6894"/>
    <w:rsid w:val="008E466C"/>
    <w:rsid w:val="008E5D9F"/>
    <w:rsid w:val="009032E7"/>
    <w:rsid w:val="00911B62"/>
    <w:rsid w:val="009130A6"/>
    <w:rsid w:val="0092004D"/>
    <w:rsid w:val="00921AE5"/>
    <w:rsid w:val="00954CA9"/>
    <w:rsid w:val="00955A38"/>
    <w:rsid w:val="009573C4"/>
    <w:rsid w:val="009619B0"/>
    <w:rsid w:val="00964069"/>
    <w:rsid w:val="009715DA"/>
    <w:rsid w:val="00983243"/>
    <w:rsid w:val="00983B62"/>
    <w:rsid w:val="0098585E"/>
    <w:rsid w:val="00996435"/>
    <w:rsid w:val="009A0952"/>
    <w:rsid w:val="009A7585"/>
    <w:rsid w:val="009B4C79"/>
    <w:rsid w:val="009C12EA"/>
    <w:rsid w:val="009D4912"/>
    <w:rsid w:val="009D5DAA"/>
    <w:rsid w:val="009F6173"/>
    <w:rsid w:val="009F795B"/>
    <w:rsid w:val="00A0368C"/>
    <w:rsid w:val="00A04522"/>
    <w:rsid w:val="00A16CEB"/>
    <w:rsid w:val="00A4020C"/>
    <w:rsid w:val="00A44F83"/>
    <w:rsid w:val="00A67413"/>
    <w:rsid w:val="00A71306"/>
    <w:rsid w:val="00A74964"/>
    <w:rsid w:val="00A962A4"/>
    <w:rsid w:val="00AB74CC"/>
    <w:rsid w:val="00AC276D"/>
    <w:rsid w:val="00AE6E80"/>
    <w:rsid w:val="00AF21E8"/>
    <w:rsid w:val="00B034AB"/>
    <w:rsid w:val="00B21D36"/>
    <w:rsid w:val="00B4341E"/>
    <w:rsid w:val="00B46F6F"/>
    <w:rsid w:val="00B54396"/>
    <w:rsid w:val="00B679B8"/>
    <w:rsid w:val="00B7668B"/>
    <w:rsid w:val="00BA42A2"/>
    <w:rsid w:val="00BB5DD8"/>
    <w:rsid w:val="00BB75F9"/>
    <w:rsid w:val="00BD1627"/>
    <w:rsid w:val="00BD693A"/>
    <w:rsid w:val="00BD7D32"/>
    <w:rsid w:val="00C02EB6"/>
    <w:rsid w:val="00C303D1"/>
    <w:rsid w:val="00C6127C"/>
    <w:rsid w:val="00C63FDB"/>
    <w:rsid w:val="00C65A77"/>
    <w:rsid w:val="00C65ACE"/>
    <w:rsid w:val="00C74FC5"/>
    <w:rsid w:val="00C84C8A"/>
    <w:rsid w:val="00C864D2"/>
    <w:rsid w:val="00CA5255"/>
    <w:rsid w:val="00CB5422"/>
    <w:rsid w:val="00CD76AC"/>
    <w:rsid w:val="00CF0C91"/>
    <w:rsid w:val="00D07ACE"/>
    <w:rsid w:val="00D13AD1"/>
    <w:rsid w:val="00D23ACC"/>
    <w:rsid w:val="00D45D61"/>
    <w:rsid w:val="00D460C8"/>
    <w:rsid w:val="00D534A9"/>
    <w:rsid w:val="00DA3B5D"/>
    <w:rsid w:val="00DC263F"/>
    <w:rsid w:val="00DC2E93"/>
    <w:rsid w:val="00DE076F"/>
    <w:rsid w:val="00DE78FB"/>
    <w:rsid w:val="00E0006B"/>
    <w:rsid w:val="00E16C6F"/>
    <w:rsid w:val="00E21370"/>
    <w:rsid w:val="00E21B85"/>
    <w:rsid w:val="00E42B0E"/>
    <w:rsid w:val="00E50B1A"/>
    <w:rsid w:val="00E675EC"/>
    <w:rsid w:val="00E8136A"/>
    <w:rsid w:val="00E84E80"/>
    <w:rsid w:val="00EB3EC5"/>
    <w:rsid w:val="00EC7BBF"/>
    <w:rsid w:val="00ED1723"/>
    <w:rsid w:val="00EF0A21"/>
    <w:rsid w:val="00F304FE"/>
    <w:rsid w:val="00F4471F"/>
    <w:rsid w:val="00F57D38"/>
    <w:rsid w:val="00F60B82"/>
    <w:rsid w:val="00F67099"/>
    <w:rsid w:val="00F805E4"/>
    <w:rsid w:val="00F811E0"/>
    <w:rsid w:val="00FD56BE"/>
    <w:rsid w:val="00FE7212"/>
    <w:rsid w:val="00FF335E"/>
    <w:rsid w:val="16652292"/>
    <w:rsid w:val="17EF24F0"/>
    <w:rsid w:val="1BBF1039"/>
    <w:rsid w:val="1BF41EB9"/>
    <w:rsid w:val="2CFA94C9"/>
    <w:rsid w:val="2EBFCB2D"/>
    <w:rsid w:val="2F3F59FA"/>
    <w:rsid w:val="2F7D6053"/>
    <w:rsid w:val="2FD9B7E5"/>
    <w:rsid w:val="2FEB7721"/>
    <w:rsid w:val="37CF6E3F"/>
    <w:rsid w:val="37FF3E41"/>
    <w:rsid w:val="3ADFCF94"/>
    <w:rsid w:val="3B7FEB59"/>
    <w:rsid w:val="3CBFF039"/>
    <w:rsid w:val="3EB52953"/>
    <w:rsid w:val="3EEB1FB7"/>
    <w:rsid w:val="3EF7B6FB"/>
    <w:rsid w:val="3EFD826A"/>
    <w:rsid w:val="3F7E82F3"/>
    <w:rsid w:val="3F8FE356"/>
    <w:rsid w:val="3FBB3035"/>
    <w:rsid w:val="3FCCEFCF"/>
    <w:rsid w:val="3FEFF589"/>
    <w:rsid w:val="3FF71022"/>
    <w:rsid w:val="3FFF9FE4"/>
    <w:rsid w:val="43FBB24E"/>
    <w:rsid w:val="45F7DF8E"/>
    <w:rsid w:val="4653D3C0"/>
    <w:rsid w:val="4757B666"/>
    <w:rsid w:val="47AF385C"/>
    <w:rsid w:val="4A2E2333"/>
    <w:rsid w:val="4BFF45FD"/>
    <w:rsid w:val="52F7BC9E"/>
    <w:rsid w:val="5477383C"/>
    <w:rsid w:val="553FBD79"/>
    <w:rsid w:val="557770AC"/>
    <w:rsid w:val="55FB9AB1"/>
    <w:rsid w:val="56FA48F4"/>
    <w:rsid w:val="56FFFD01"/>
    <w:rsid w:val="57C7EB9E"/>
    <w:rsid w:val="5BEAC984"/>
    <w:rsid w:val="5BEF4A8C"/>
    <w:rsid w:val="5CB52A07"/>
    <w:rsid w:val="5DED8292"/>
    <w:rsid w:val="5E7C8917"/>
    <w:rsid w:val="5EBE7186"/>
    <w:rsid w:val="5EF70412"/>
    <w:rsid w:val="5F3E4C87"/>
    <w:rsid w:val="5F79BE62"/>
    <w:rsid w:val="5FF87A97"/>
    <w:rsid w:val="646545A5"/>
    <w:rsid w:val="657F0CE6"/>
    <w:rsid w:val="676C8784"/>
    <w:rsid w:val="67E56ECD"/>
    <w:rsid w:val="67FDBD03"/>
    <w:rsid w:val="6A751A9D"/>
    <w:rsid w:val="6BFD8104"/>
    <w:rsid w:val="6DA5017F"/>
    <w:rsid w:val="6DE9F3C2"/>
    <w:rsid w:val="6EFFA883"/>
    <w:rsid w:val="6FBF41F5"/>
    <w:rsid w:val="6FCF81F2"/>
    <w:rsid w:val="6FF7F8EB"/>
    <w:rsid w:val="6FFD48C3"/>
    <w:rsid w:val="6FFF839B"/>
    <w:rsid w:val="708F7B89"/>
    <w:rsid w:val="717F4C63"/>
    <w:rsid w:val="71C6D45D"/>
    <w:rsid w:val="71D51970"/>
    <w:rsid w:val="71DA517A"/>
    <w:rsid w:val="72DE7EB8"/>
    <w:rsid w:val="739F4AE1"/>
    <w:rsid w:val="74BE102D"/>
    <w:rsid w:val="75AD35ED"/>
    <w:rsid w:val="75B74762"/>
    <w:rsid w:val="75C75AB5"/>
    <w:rsid w:val="767DF7C7"/>
    <w:rsid w:val="76FF3E0B"/>
    <w:rsid w:val="7735D8D0"/>
    <w:rsid w:val="778E6AAF"/>
    <w:rsid w:val="77BF734E"/>
    <w:rsid w:val="77FB1C35"/>
    <w:rsid w:val="77FEECD3"/>
    <w:rsid w:val="77FF62E0"/>
    <w:rsid w:val="79280A0B"/>
    <w:rsid w:val="79EF01DC"/>
    <w:rsid w:val="7A5D8A43"/>
    <w:rsid w:val="7AED2B81"/>
    <w:rsid w:val="7B153F8C"/>
    <w:rsid w:val="7B6741E6"/>
    <w:rsid w:val="7B7F3D91"/>
    <w:rsid w:val="7BA7D2E7"/>
    <w:rsid w:val="7BDD4B0D"/>
    <w:rsid w:val="7BEFD6D8"/>
    <w:rsid w:val="7BFFE17E"/>
    <w:rsid w:val="7CDC5E75"/>
    <w:rsid w:val="7DBFCDA6"/>
    <w:rsid w:val="7DFFE014"/>
    <w:rsid w:val="7E7D6474"/>
    <w:rsid w:val="7E7F5B39"/>
    <w:rsid w:val="7E9D932C"/>
    <w:rsid w:val="7EB5F9CC"/>
    <w:rsid w:val="7EDF7E3E"/>
    <w:rsid w:val="7EE3BBD6"/>
    <w:rsid w:val="7EFD78FD"/>
    <w:rsid w:val="7EFFA576"/>
    <w:rsid w:val="7EFFDD05"/>
    <w:rsid w:val="7F7F4C1D"/>
    <w:rsid w:val="7F9851D8"/>
    <w:rsid w:val="7F9BB2E7"/>
    <w:rsid w:val="7FAC34FA"/>
    <w:rsid w:val="7FAC702A"/>
    <w:rsid w:val="7FAF4FC9"/>
    <w:rsid w:val="7FBE4B99"/>
    <w:rsid w:val="7FC4F070"/>
    <w:rsid w:val="7FDFCC36"/>
    <w:rsid w:val="7FE9E83D"/>
    <w:rsid w:val="7FEED1BB"/>
    <w:rsid w:val="7FFB5719"/>
    <w:rsid w:val="7FFC22DF"/>
    <w:rsid w:val="7FFDF02C"/>
    <w:rsid w:val="7FFE05A3"/>
    <w:rsid w:val="7FFE974F"/>
    <w:rsid w:val="7FFF6C93"/>
    <w:rsid w:val="7FFF71A2"/>
    <w:rsid w:val="87F452A0"/>
    <w:rsid w:val="91CA66B7"/>
    <w:rsid w:val="9DFF5F83"/>
    <w:rsid w:val="9E6C63D6"/>
    <w:rsid w:val="9EF36EC6"/>
    <w:rsid w:val="9FFADC0C"/>
    <w:rsid w:val="A7D514D1"/>
    <w:rsid w:val="ABDF5891"/>
    <w:rsid w:val="AEBF21EE"/>
    <w:rsid w:val="AEF63F1D"/>
    <w:rsid w:val="AFEB7400"/>
    <w:rsid w:val="B7F54E51"/>
    <w:rsid w:val="B89FB697"/>
    <w:rsid w:val="BA9EC976"/>
    <w:rsid w:val="BB7E48E0"/>
    <w:rsid w:val="BBA75804"/>
    <w:rsid w:val="BBFB7968"/>
    <w:rsid w:val="BD3574B7"/>
    <w:rsid w:val="BD7F89F3"/>
    <w:rsid w:val="BDBF9B50"/>
    <w:rsid w:val="BEBB49BB"/>
    <w:rsid w:val="BEFF87EC"/>
    <w:rsid w:val="BF7DC793"/>
    <w:rsid w:val="BF9FB342"/>
    <w:rsid w:val="BFD72932"/>
    <w:rsid w:val="BFDFAA06"/>
    <w:rsid w:val="BFF5C736"/>
    <w:rsid w:val="BFFC1663"/>
    <w:rsid w:val="C19BB85B"/>
    <w:rsid w:val="CFA9AC1C"/>
    <w:rsid w:val="CFDFEDA4"/>
    <w:rsid w:val="CFEF3E66"/>
    <w:rsid w:val="D3DEA982"/>
    <w:rsid w:val="D3FE3139"/>
    <w:rsid w:val="D61FDFE7"/>
    <w:rsid w:val="D7FBCA8B"/>
    <w:rsid w:val="D93F202E"/>
    <w:rsid w:val="DB7335AC"/>
    <w:rsid w:val="DBB4E1DE"/>
    <w:rsid w:val="DC8F798C"/>
    <w:rsid w:val="DD3E4FF9"/>
    <w:rsid w:val="DD6B76BD"/>
    <w:rsid w:val="DDB3FE2A"/>
    <w:rsid w:val="DDFF8BF1"/>
    <w:rsid w:val="DE6B2E57"/>
    <w:rsid w:val="DF3FAAE8"/>
    <w:rsid w:val="DF77447E"/>
    <w:rsid w:val="DF7F555B"/>
    <w:rsid w:val="DFFB9BC4"/>
    <w:rsid w:val="DFFBFB2B"/>
    <w:rsid w:val="DFFBFC47"/>
    <w:rsid w:val="DFFF7087"/>
    <w:rsid w:val="EAF6CAC9"/>
    <w:rsid w:val="EAFF220E"/>
    <w:rsid w:val="EE3E5CCD"/>
    <w:rsid w:val="EF0F9B8E"/>
    <w:rsid w:val="EF5E435C"/>
    <w:rsid w:val="EF7FC5AB"/>
    <w:rsid w:val="EFFF6135"/>
    <w:rsid w:val="F1F6D324"/>
    <w:rsid w:val="F3E57BF0"/>
    <w:rsid w:val="F5D7CAC1"/>
    <w:rsid w:val="F6FF2147"/>
    <w:rsid w:val="F7572794"/>
    <w:rsid w:val="F7ACC621"/>
    <w:rsid w:val="F7AD15D6"/>
    <w:rsid w:val="F7EF1F56"/>
    <w:rsid w:val="F7F7BA0D"/>
    <w:rsid w:val="F7F9F287"/>
    <w:rsid w:val="F9BD6737"/>
    <w:rsid w:val="F9E7B5BE"/>
    <w:rsid w:val="F9EF0AA1"/>
    <w:rsid w:val="F9F33BA1"/>
    <w:rsid w:val="F9FF1256"/>
    <w:rsid w:val="FA6B55C7"/>
    <w:rsid w:val="FABFFE13"/>
    <w:rsid w:val="FADD94B8"/>
    <w:rsid w:val="FB6F3E80"/>
    <w:rsid w:val="FB7F2589"/>
    <w:rsid w:val="FBB9CF16"/>
    <w:rsid w:val="FBDB8207"/>
    <w:rsid w:val="FBDD82DD"/>
    <w:rsid w:val="FBFE604D"/>
    <w:rsid w:val="FBFFE345"/>
    <w:rsid w:val="FCD78E10"/>
    <w:rsid w:val="FCDF57D5"/>
    <w:rsid w:val="FCFF3D61"/>
    <w:rsid w:val="FD4D4F9D"/>
    <w:rsid w:val="FDBAB924"/>
    <w:rsid w:val="FDFFB5FD"/>
    <w:rsid w:val="FECF2B44"/>
    <w:rsid w:val="FEE3549E"/>
    <w:rsid w:val="FEF6B92B"/>
    <w:rsid w:val="FEFCF95E"/>
    <w:rsid w:val="FEFD51C6"/>
    <w:rsid w:val="FF673C8F"/>
    <w:rsid w:val="FF7BD08D"/>
    <w:rsid w:val="FF7D85AE"/>
    <w:rsid w:val="FF7F2C7D"/>
    <w:rsid w:val="FF7FCBA5"/>
    <w:rsid w:val="FF975AA8"/>
    <w:rsid w:val="FFBFAA8B"/>
    <w:rsid w:val="FFC594F6"/>
    <w:rsid w:val="FFDDE0D9"/>
    <w:rsid w:val="FFDDFFF8"/>
    <w:rsid w:val="FFED5D6E"/>
    <w:rsid w:val="FFED6EC6"/>
    <w:rsid w:val="FFF75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spacing w:before="340" w:after="330" w:line="578" w:lineRule="auto"/>
      <w:ind w:left="100" w:leftChars="100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0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21">
    <w:name w:val="Default Paragraph Font"/>
    <w:semiHidden/>
    <w:unhideWhenUsed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uiPriority w:val="39"/>
    <w:pPr>
      <w:ind w:left="1260"/>
      <w:jc w:val="left"/>
    </w:pPr>
    <w:rPr>
      <w:rFonts w:eastAsiaTheme="minorHAnsi"/>
      <w:sz w:val="18"/>
      <w:szCs w:val="18"/>
    </w:rPr>
  </w:style>
  <w:style w:type="paragraph" w:styleId="7">
    <w:name w:val="annotation text"/>
    <w:basedOn w:val="1"/>
    <w:semiHidden/>
    <w:unhideWhenUsed/>
    <w:uiPriority w:val="99"/>
    <w:pPr>
      <w:jc w:val="left"/>
    </w:pPr>
  </w:style>
  <w:style w:type="paragraph" w:styleId="8">
    <w:name w:val="toc 5"/>
    <w:basedOn w:val="1"/>
    <w:next w:val="1"/>
    <w:unhideWhenUsed/>
    <w:qFormat/>
    <w:uiPriority w:val="39"/>
    <w:pPr>
      <w:ind w:left="840"/>
      <w:jc w:val="left"/>
    </w:pPr>
    <w:rPr>
      <w:rFonts w:eastAsiaTheme="minorHAnsi"/>
      <w:sz w:val="18"/>
      <w:szCs w:val="18"/>
    </w:rPr>
  </w:style>
  <w:style w:type="paragraph" w:styleId="9">
    <w:name w:val="toc 3"/>
    <w:basedOn w:val="1"/>
    <w:next w:val="1"/>
    <w:unhideWhenUsed/>
    <w:qFormat/>
    <w:uiPriority w:val="39"/>
    <w:pPr>
      <w:spacing w:before="50" w:beforeLines="50" w:after="50" w:afterLines="50" w:line="240" w:lineRule="atLeast"/>
      <w:ind w:left="100" w:leftChars="100" w:right="100" w:rightChars="100"/>
      <w:jc w:val="left"/>
    </w:pPr>
    <w:rPr>
      <w:rFonts w:eastAsiaTheme="minorHAnsi"/>
      <w:iCs/>
      <w:sz w:val="20"/>
      <w:szCs w:val="20"/>
    </w:rPr>
  </w:style>
  <w:style w:type="paragraph" w:styleId="10">
    <w:name w:val="toc 8"/>
    <w:basedOn w:val="1"/>
    <w:next w:val="1"/>
    <w:autoRedefine/>
    <w:unhideWhenUsed/>
    <w:uiPriority w:val="39"/>
    <w:pPr>
      <w:ind w:left="1470"/>
      <w:jc w:val="left"/>
    </w:pPr>
    <w:rPr>
      <w:rFonts w:eastAsiaTheme="minorHAnsi"/>
      <w:sz w:val="18"/>
      <w:szCs w:val="18"/>
    </w:rPr>
  </w:style>
  <w:style w:type="paragraph" w:styleId="11">
    <w:name w:val="Balloon Text"/>
    <w:basedOn w:val="1"/>
    <w:link w:val="29"/>
    <w:semiHidden/>
    <w:unhideWhenUsed/>
    <w:uiPriority w:val="99"/>
    <w:rPr>
      <w:sz w:val="18"/>
      <w:szCs w:val="18"/>
    </w:rPr>
  </w:style>
  <w:style w:type="paragraph" w:styleId="12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unhideWhenUsed/>
    <w:qFormat/>
    <w:uiPriority w:val="39"/>
    <w:pPr>
      <w:spacing w:before="50" w:beforeLines="50" w:after="50" w:afterLines="50" w:line="240" w:lineRule="atLeast"/>
      <w:ind w:left="100" w:leftChars="100" w:right="100" w:rightChars="100"/>
      <w:jc w:val="left"/>
    </w:pPr>
    <w:rPr>
      <w:rFonts w:eastAsiaTheme="minorHAnsi"/>
      <w:bCs/>
      <w:caps/>
      <w:sz w:val="20"/>
      <w:szCs w:val="20"/>
    </w:rPr>
  </w:style>
  <w:style w:type="paragraph" w:styleId="15">
    <w:name w:val="toc 4"/>
    <w:basedOn w:val="1"/>
    <w:next w:val="1"/>
    <w:unhideWhenUsed/>
    <w:qFormat/>
    <w:uiPriority w:val="39"/>
    <w:pPr>
      <w:ind w:left="630"/>
      <w:jc w:val="left"/>
    </w:pPr>
    <w:rPr>
      <w:rFonts w:eastAsiaTheme="minorHAnsi"/>
      <w:sz w:val="18"/>
      <w:szCs w:val="18"/>
    </w:rPr>
  </w:style>
  <w:style w:type="paragraph" w:styleId="16">
    <w:name w:val="toc 6"/>
    <w:basedOn w:val="1"/>
    <w:next w:val="1"/>
    <w:unhideWhenUsed/>
    <w:qFormat/>
    <w:uiPriority w:val="39"/>
    <w:pPr>
      <w:ind w:left="1050"/>
      <w:jc w:val="left"/>
    </w:pPr>
    <w:rPr>
      <w:rFonts w:eastAsiaTheme="minorHAnsi"/>
      <w:sz w:val="18"/>
      <w:szCs w:val="18"/>
    </w:rPr>
  </w:style>
  <w:style w:type="paragraph" w:styleId="17">
    <w:name w:val="toc 2"/>
    <w:basedOn w:val="1"/>
    <w:next w:val="1"/>
    <w:unhideWhenUsed/>
    <w:qFormat/>
    <w:uiPriority w:val="39"/>
    <w:pPr>
      <w:spacing w:before="50" w:beforeLines="50" w:after="50" w:afterLines="50" w:line="240" w:lineRule="atLeast"/>
      <w:ind w:left="100" w:leftChars="100" w:right="100" w:rightChars="100"/>
      <w:jc w:val="left"/>
    </w:pPr>
    <w:rPr>
      <w:rFonts w:eastAsiaTheme="minorHAnsi"/>
      <w:smallCaps/>
      <w:sz w:val="20"/>
      <w:szCs w:val="20"/>
    </w:rPr>
  </w:style>
  <w:style w:type="paragraph" w:styleId="18">
    <w:name w:val="toc 9"/>
    <w:basedOn w:val="1"/>
    <w:next w:val="1"/>
    <w:autoRedefine/>
    <w:unhideWhenUsed/>
    <w:uiPriority w:val="39"/>
    <w:pPr>
      <w:ind w:left="1680"/>
      <w:jc w:val="left"/>
    </w:pPr>
    <w:rPr>
      <w:rFonts w:eastAsiaTheme="minorHAnsi"/>
      <w:sz w:val="18"/>
      <w:szCs w:val="18"/>
    </w:rPr>
  </w:style>
  <w:style w:type="table" w:styleId="20">
    <w:name w:val="Table Grid"/>
    <w:basedOn w:val="19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22">
    <w:name w:val="FollowedHyperlink"/>
    <w:basedOn w:val="21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3">
    <w:name w:val="Hyperlink"/>
    <w:basedOn w:val="2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4">
    <w:name w:val="页眉 字符"/>
    <w:basedOn w:val="21"/>
    <w:link w:val="13"/>
    <w:qFormat/>
    <w:uiPriority w:val="99"/>
    <w:rPr>
      <w:sz w:val="18"/>
      <w:szCs w:val="18"/>
    </w:rPr>
  </w:style>
  <w:style w:type="character" w:customStyle="1" w:styleId="25">
    <w:name w:val="页脚 字符"/>
    <w:basedOn w:val="21"/>
    <w:link w:val="12"/>
    <w:qFormat/>
    <w:uiPriority w:val="99"/>
    <w:rPr>
      <w:sz w:val="18"/>
      <w:szCs w:val="18"/>
    </w:rPr>
  </w:style>
  <w:style w:type="paragraph" w:styleId="26">
    <w:name w:val="List Paragraph"/>
    <w:basedOn w:val="1"/>
    <w:qFormat/>
    <w:uiPriority w:val="34"/>
    <w:pPr>
      <w:ind w:firstLine="420" w:firstLineChars="200"/>
    </w:pPr>
  </w:style>
  <w:style w:type="character" w:customStyle="1" w:styleId="27">
    <w:name w:val="标题 1 字符"/>
    <w:basedOn w:val="2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8">
    <w:name w:val="标题 2 字符"/>
    <w:basedOn w:val="21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9">
    <w:name w:val="批注框文本 字符"/>
    <w:basedOn w:val="21"/>
    <w:link w:val="11"/>
    <w:semiHidden/>
    <w:qFormat/>
    <w:uiPriority w:val="99"/>
    <w:rPr>
      <w:sz w:val="18"/>
      <w:szCs w:val="18"/>
    </w:rPr>
  </w:style>
  <w:style w:type="character" w:customStyle="1" w:styleId="30">
    <w:name w:val="标题 3 字符"/>
    <w:basedOn w:val="21"/>
    <w:link w:val="4"/>
    <w:uiPriority w:val="9"/>
    <w:rPr>
      <w:b/>
      <w:bCs/>
      <w:sz w:val="32"/>
      <w:szCs w:val="32"/>
    </w:rPr>
  </w:style>
  <w:style w:type="character" w:customStyle="1" w:styleId="31">
    <w:name w:val="标题 4 字符"/>
    <w:basedOn w:val="21"/>
    <w:link w:val="5"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32">
    <w:name w:val="普通正文"/>
    <w:basedOn w:val="1"/>
    <w:link w:val="33"/>
    <w:qFormat/>
    <w:uiPriority w:val="0"/>
    <w:pPr>
      <w:jc w:val="left"/>
    </w:pPr>
    <w:rPr>
      <w:rFonts w:eastAsia="华文细黑"/>
    </w:rPr>
  </w:style>
  <w:style w:type="character" w:customStyle="1" w:styleId="33">
    <w:name w:val="普通正文 Char"/>
    <w:basedOn w:val="21"/>
    <w:link w:val="32"/>
    <w:qFormat/>
    <w:uiPriority w:val="0"/>
    <w:rPr>
      <w:rFonts w:eastAsia="华文细黑"/>
      <w:kern w:val="2"/>
      <w:sz w:val="21"/>
      <w:szCs w:val="22"/>
    </w:rPr>
  </w:style>
  <w:style w:type="paragraph" w:customStyle="1" w:styleId="34">
    <w:name w:val="扉页"/>
    <w:link w:val="35"/>
    <w:qFormat/>
    <w:uiPriority w:val="0"/>
    <w:pPr>
      <w:pBdr>
        <w:bottom w:val="single" w:color="000000" w:themeColor="text1" w:sz="12" w:space="1"/>
      </w:pBdr>
      <w:spacing w:beforeLines="50" w:afterLines="50" w:line="240" w:lineRule="atLeast"/>
      <w:ind w:left="100" w:leftChars="100" w:right="100" w:rightChars="100" w:hanging="420"/>
      <w:jc w:val="right"/>
    </w:pPr>
    <w:rPr>
      <w:rFonts w:ascii="黑体" w:eastAsia="黑体" w:cs="黑体" w:hAnsiTheme="majorHAnsi"/>
      <w:sz w:val="44"/>
      <w:szCs w:val="36"/>
      <w:lang w:val="en-US" w:eastAsia="zh-CN" w:bidi="ar-SA"/>
    </w:rPr>
  </w:style>
  <w:style w:type="character" w:customStyle="1" w:styleId="35">
    <w:name w:val="扉页 Char"/>
    <w:basedOn w:val="28"/>
    <w:link w:val="34"/>
    <w:qFormat/>
    <w:uiPriority w:val="0"/>
    <w:rPr>
      <w:rFonts w:ascii="黑体" w:eastAsia="黑体" w:cs="黑体" w:hAnsiTheme="majorHAnsi"/>
      <w:b w:val="0"/>
      <w:bCs w:val="0"/>
      <w:kern w:val="0"/>
      <w:sz w:val="44"/>
      <w:szCs w:val="36"/>
    </w:rPr>
  </w:style>
  <w:style w:type="paragraph" w:customStyle="1" w:styleId="36">
    <w:name w:val="章标题1"/>
    <w:basedOn w:val="3"/>
    <w:next w:val="1"/>
    <w:link w:val="37"/>
    <w:qFormat/>
    <w:uiPriority w:val="0"/>
    <w:pPr>
      <w:spacing w:before="50" w:beforeLines="50" w:after="50" w:afterLines="50" w:line="415" w:lineRule="auto"/>
      <w:ind w:left="100" w:leftChars="100" w:right="100" w:rightChars="100"/>
      <w:jc w:val="left"/>
    </w:pPr>
    <w:rPr>
      <w:rFonts w:ascii="黑体" w:eastAsia="黑体" w:cs="黑体"/>
      <w:bCs w:val="0"/>
      <w:kern w:val="0"/>
      <w:szCs w:val="36"/>
    </w:rPr>
  </w:style>
  <w:style w:type="character" w:customStyle="1" w:styleId="37">
    <w:name w:val="章标题1 Char"/>
    <w:basedOn w:val="21"/>
    <w:link w:val="36"/>
    <w:qFormat/>
    <w:uiPriority w:val="0"/>
    <w:rPr>
      <w:rFonts w:ascii="黑体" w:eastAsia="黑体" w:cs="黑体" w:hAnsiTheme="majorHAnsi"/>
      <w:b/>
      <w:kern w:val="0"/>
      <w:sz w:val="32"/>
      <w:szCs w:val="36"/>
    </w:rPr>
  </w:style>
  <w:style w:type="paragraph" w:customStyle="1" w:styleId="38">
    <w:name w:val="章标题"/>
    <w:basedOn w:val="3"/>
    <w:next w:val="36"/>
    <w:link w:val="39"/>
    <w:qFormat/>
    <w:uiPriority w:val="0"/>
    <w:pPr>
      <w:keepNext w:val="0"/>
      <w:keepLines w:val="0"/>
      <w:widowControl/>
      <w:pBdr>
        <w:bottom w:val="single" w:color="000000" w:themeColor="text1" w:sz="12" w:space="1"/>
      </w:pBdr>
      <w:spacing w:before="100" w:beforeLines="100" w:after="100" w:afterLines="100" w:line="415" w:lineRule="auto"/>
      <w:ind w:right="100" w:rightChars="100"/>
      <w:jc w:val="right"/>
    </w:pPr>
    <w:rPr>
      <w:rFonts w:ascii="黑体" w:eastAsia="黑体" w:cs="黑体"/>
      <w:b w:val="0"/>
      <w:bCs w:val="0"/>
      <w:kern w:val="0"/>
      <w:sz w:val="44"/>
      <w:szCs w:val="36"/>
    </w:rPr>
  </w:style>
  <w:style w:type="character" w:customStyle="1" w:styleId="39">
    <w:name w:val="章标题 Char"/>
    <w:basedOn w:val="28"/>
    <w:link w:val="38"/>
    <w:qFormat/>
    <w:uiPriority w:val="0"/>
    <w:rPr>
      <w:rFonts w:ascii="黑体" w:eastAsia="黑体" w:cs="黑体" w:hAnsiTheme="majorHAnsi"/>
      <w:b w:val="0"/>
      <w:bCs w:val="0"/>
      <w:kern w:val="0"/>
      <w:sz w:val="44"/>
      <w:szCs w:val="36"/>
    </w:rPr>
  </w:style>
  <w:style w:type="paragraph" w:customStyle="1" w:styleId="40">
    <w:name w:val="章标题2"/>
    <w:basedOn w:val="4"/>
    <w:link w:val="41"/>
    <w:qFormat/>
    <w:uiPriority w:val="0"/>
    <w:pPr>
      <w:spacing w:before="50" w:beforeLines="50" w:after="50" w:afterLines="50" w:line="376" w:lineRule="atLeast"/>
      <w:ind w:left="100" w:leftChars="100" w:right="100" w:rightChars="100"/>
      <w:jc w:val="left"/>
    </w:pPr>
    <w:rPr>
      <w:kern w:val="0"/>
      <w:sz w:val="30"/>
    </w:rPr>
  </w:style>
  <w:style w:type="character" w:customStyle="1" w:styleId="41">
    <w:name w:val="章标题2 Char"/>
    <w:basedOn w:val="37"/>
    <w:link w:val="40"/>
    <w:qFormat/>
    <w:uiPriority w:val="0"/>
    <w:rPr>
      <w:rFonts w:ascii="黑体" w:eastAsia="黑体" w:cs="黑体" w:hAnsiTheme="majorHAnsi"/>
      <w:bCs/>
      <w:kern w:val="0"/>
      <w:sz w:val="30"/>
      <w:szCs w:val="32"/>
    </w:rPr>
  </w:style>
  <w:style w:type="paragraph" w:customStyle="1" w:styleId="42">
    <w:name w:val="封面表格文本"/>
    <w:basedOn w:val="1"/>
    <w:qFormat/>
    <w:uiPriority w:val="0"/>
    <w:pPr>
      <w:widowControl/>
      <w:jc w:val="center"/>
    </w:pPr>
    <w:rPr>
      <w:rFonts w:ascii="Arial" w:hAnsi="Arial" w:eastAsia="宋体" w:cs="Times New Roman"/>
      <w:kern w:val="0"/>
      <w:szCs w:val="21"/>
    </w:rPr>
  </w:style>
  <w:style w:type="paragraph" w:customStyle="1" w:styleId="43">
    <w:name w:val="扉页标题"/>
    <w:link w:val="44"/>
    <w:qFormat/>
    <w:uiPriority w:val="0"/>
    <w:pPr>
      <w:spacing w:beforeLines="50" w:afterLines="50" w:line="240" w:lineRule="atLeast"/>
      <w:ind w:left="100" w:leftChars="100" w:right="100" w:rightChars="100" w:hanging="420"/>
    </w:pPr>
    <w:rPr>
      <w:rFonts w:ascii="黑体" w:eastAsia="黑体" w:cs="黑体" w:hAnsiTheme="minorHAnsi"/>
      <w:sz w:val="36"/>
      <w:szCs w:val="36"/>
      <w:lang w:val="en-US" w:eastAsia="zh-CN" w:bidi="ar-SA"/>
    </w:rPr>
  </w:style>
  <w:style w:type="character" w:customStyle="1" w:styleId="44">
    <w:name w:val="扉页标题 Char"/>
    <w:basedOn w:val="30"/>
    <w:link w:val="43"/>
    <w:qFormat/>
    <w:uiPriority w:val="0"/>
    <w:rPr>
      <w:rFonts w:ascii="黑体" w:eastAsia="黑体" w:cs="黑体"/>
      <w:b w:val="0"/>
      <w:bCs w:val="0"/>
      <w:kern w:val="0"/>
      <w:sz w:val="36"/>
      <w:szCs w:val="36"/>
    </w:rPr>
  </w:style>
  <w:style w:type="paragraph" w:customStyle="1" w:styleId="45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ind w:left="0" w:leftChars="0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46">
    <w:name w:val="未处理的提及1"/>
    <w:basedOn w:val="21"/>
    <w:semiHidden/>
    <w:unhideWhenUsed/>
    <w:uiPriority w:val="99"/>
    <w:rPr>
      <w:color w:val="605E5C"/>
      <w:shd w:val="clear" w:color="auto" w:fill="E1DFDD"/>
    </w:rPr>
  </w:style>
  <w:style w:type="paragraph" w:customStyle="1" w:styleId="47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ind w:left="0" w:leftChars="0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6" Type="http://schemas.microsoft.com/office/2011/relationships/people" Target="people.xml"/><Relationship Id="rId45" Type="http://schemas.openxmlformats.org/officeDocument/2006/relationships/fontTable" Target="fontTable.xml"/><Relationship Id="rId44" Type="http://schemas.openxmlformats.org/officeDocument/2006/relationships/customXml" Target="../customXml/item1.xml"/><Relationship Id="rId43" Type="http://schemas.openxmlformats.org/officeDocument/2006/relationships/numbering" Target="numbering.xml"/><Relationship Id="rId42" Type="http://schemas.openxmlformats.org/officeDocument/2006/relationships/image" Target="media/image32.jpeg"/><Relationship Id="rId41" Type="http://schemas.openxmlformats.org/officeDocument/2006/relationships/image" Target="media/image31.jpeg"/><Relationship Id="rId40" Type="http://schemas.openxmlformats.org/officeDocument/2006/relationships/image" Target="media/image30.png"/><Relationship Id="rId4" Type="http://schemas.microsoft.com/office/2011/relationships/commentsExtended" Target="commentsExtended.xml"/><Relationship Id="rId39" Type="http://schemas.openxmlformats.org/officeDocument/2006/relationships/image" Target="media/image29.png"/><Relationship Id="rId38" Type="http://schemas.openxmlformats.org/officeDocument/2006/relationships/image" Target="media/image28.jpeg"/><Relationship Id="rId37" Type="http://schemas.openxmlformats.org/officeDocument/2006/relationships/image" Target="media/image27.png"/><Relationship Id="rId36" Type="http://schemas.openxmlformats.org/officeDocument/2006/relationships/image" Target="media/image26.png"/><Relationship Id="rId35" Type="http://schemas.openxmlformats.org/officeDocument/2006/relationships/image" Target="media/image25.png"/><Relationship Id="rId34" Type="http://schemas.openxmlformats.org/officeDocument/2006/relationships/image" Target="media/image24.png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comments" Target="comments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jpe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11684A-7B80-43D7-B7FE-78E0B04534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966</Words>
  <Characters>5507</Characters>
  <Lines>45</Lines>
  <Paragraphs>12</Paragraphs>
  <TotalTime>0</TotalTime>
  <ScaleCrop>false</ScaleCrop>
  <LinksUpToDate>false</LinksUpToDate>
  <CharactersWithSpaces>6461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2020-11-24T01:34:00Z</dcterms:created>
  <dc:creator>huang chengxiang</dc:creator>
  <cp:lastModifiedBy>FM</cp:lastModifiedBy>
  <dcterms:modified xsi:type="dcterms:W3CDTF">2026-02-27T14:49:57Z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8B0AE508ED6F49619AC8472DC941A400</vt:lpwstr>
  </property>
</Properties>
</file>