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Padlet in the Classroom: An Open Teacher's Toolkit</w:t>
      </w:r>
    </w:p>
    <w:p>
      <w:pPr/>
      <w:r>
        <w:t xml:space="preserve">Oct 15, 2026</w:t>
      </w:r>
      <w:r>
        <w:t xml:space="preserve"> · Jyoshna Reddy Annapureddy · Licensed CC BY 4.0</w:t>
      </w:r>
    </w:p>
    <w:p>
      <w:pPr/>
      <w:r>
        <w:t xml:space="preserve">This toolkit gives any teacher six ready-to-run Padlet activities, a setup guide and a safety checklist. It is free to use, adapt and share under a Creative Commons licence.</w:t>
      </w:r>
    </w:p>
    <w:p>
      <w:pPr>
        <w:pStyle w:val="Heading2"/>
      </w:pPr>
      <w:r>
        <w:t xml:space="preserve">About this resource</w:t>
      </w:r>
    </w:p>
    <w:p>
      <w:pPr/>
      <w:r>
        <w:rPr>
          <w:b/>
        </w:rPr>
        <w:t xml:space="preserve">Who it is for:</w:t>
      </w:r>
      <w:r>
        <w:t xml:space="preserve"> school teachers (Grades 6–12), teacher educators and student teachers who want to use Padlet for more than collecting feedback.</w:t>
      </w:r>
    </w:p>
    <w:p>
      <w:pPr/>
      <w:r>
        <w:rPr>
          <w:b/>
        </w:rPr>
        <w:t xml:space="preserve">What it grew from:</w:t>
      </w:r>
      <w:r>
        <w:t xml:space="preserve"> a peer presentation on Padlet in the MA Education and Technology programme at TISS. The activities answer what 11 peers asked for in their feedback: exit tickets, student work examples, other formats and features, uses for teacher trainers, McLuhan's Tetrad and limitations.</w:t>
      </w:r>
    </w:p>
    <w:p>
      <w:pPr/>
      <w:r>
        <w:rPr>
          <w:b/>
        </w:rPr>
        <w:t xml:space="preserve">Licence:</w:t>
      </w:r>
      <w:r>
        <w:t xml:space="preserve"> Creative Commons Attribution 4.0 International (</w:t>
      </w:r>
      <w:hyperlink r:id="rId3" w:history="1">
        <w:r>
          <w:rPr>
            <w:rStyle w:val="Hyperlink"/>
          </w:rPr>
          <w:t xml:space="preserve">CC BY 4.0</w:t>
        </w:r>
      </w:hyperlink>
      <w:r>
        <w:t xml:space="preserve">). You may copy, adapt and share it, including commercially, as long as you credit the author.</w:t>
      </w:r>
    </w:p>
    <w:p>
      <w:pPr/>
      <w:r>
        <w:rPr>
          <w:b/>
        </w:rPr>
        <w:t xml:space="preserve">Suggested credit:</w:t>
      </w:r>
      <w:r>
        <w:t xml:space="preserve"> "Padlet in the Classroom: An Open Teacher's Toolkit" by Jyoshna Reddy Annapureddy, licensed under CC BY 4.0.</w:t>
      </w:r>
    </w:p>
    <w:p>
      <w:pPr>
        <w:pStyle w:val="Heading3"/>
      </w:pPr>
      <w:r>
        <w:t xml:space="preserve">How it meets the renewable assessment criteria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Criterion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How this toolkit meets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Useful after the class</w:t>
            </w:r>
          </w:p>
        </w:tc>
        <w:tc>
          <w:tcPr>
            <w:tcW w:w="4680" w:type="dxa"/>
          </w:tcPr>
          <w:p>
            <w:pPr/>
            <w:r>
              <w:t xml:space="preserve">Teachers can run any activity tomorrow; each one has a prompt, steps, an assessment idea and accessibility notes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Publicly available</w:t>
            </w:r>
          </w:p>
        </w:tc>
        <w:tc>
          <w:tcPr>
            <w:tcW w:w="4680" w:type="dxa"/>
          </w:tcPr>
          <w:p>
            <w:pPr/>
            <w:r>
              <w:t xml:space="preserve">Published openly online (see </w:t>
            </w:r>
            <w:r>
              <w:rPr>
                <w:i/>
              </w:rPr>
              <w:t xml:space="preserve">Reuse, remix and contribute</w:t>
            </w:r>
            <w:r>
              <w:t xml:space="preserve">) so anyone can find it without a login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Openly licensed</w:t>
            </w:r>
          </w:p>
        </w:tc>
        <w:tc>
          <w:tcPr>
            <w:tcW w:w="4680" w:type="dxa"/>
          </w:tcPr>
          <w:p>
            <w:pPr/>
            <w:r>
              <w:t xml:space="preserve">CC BY 4.0, so others can adapt it for their subject, grade or language and republish it</w:t>
            </w:r>
          </w:p>
        </w:tc>
      </w:tr>
    </w:tbl>
    <w:p>
      <w:pPr>
        <w:pStyle w:val="Heading2"/>
      </w:pPr>
      <w:r>
        <w:t xml:space="preserve">Padlet quick start</w:t>
      </w:r>
    </w:p>
    <w:p>
      <w:pPr/>
      <w:r>
        <w:t xml:space="preserve">A Padlet is a shared online board; learners add posts to it and the teacher controls who can post and what appears.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means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Padlet (board)</w:t>
            </w:r>
          </w:p>
        </w:tc>
        <w:tc>
          <w:tcPr>
            <w:tcW w:w="4680" w:type="dxa"/>
          </w:tcPr>
          <w:p>
            <w:pPr/>
            <w:r>
              <w:t xml:space="preserve">A shared online board where a group posts and organizes ideas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Post</w:t>
            </w:r>
          </w:p>
        </w:tc>
        <w:tc>
          <w:tcPr>
            <w:tcW w:w="4680" w:type="dxa"/>
          </w:tcPr>
          <w:p>
            <w:pPr/>
            <w:r>
              <w:t xml:space="preserve">One contribution: text, link, image, video, audio, drawing, file or poll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Format</w:t>
            </w:r>
          </w:p>
        </w:tc>
        <w:tc>
          <w:tcPr>
            <w:tcW w:w="4680" w:type="dxa"/>
          </w:tcPr>
          <w:p>
            <w:pPr/>
            <w:r>
              <w:t xml:space="preserve">The board's layout: Wall, Grid, Stream, Columns, Timeline, Map or Canvas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Section / column</w:t>
            </w:r>
          </w:p>
        </w:tc>
        <w:tc>
          <w:tcPr>
            <w:tcW w:w="4680" w:type="dxa"/>
          </w:tcPr>
          <w:p>
            <w:pPr/>
            <w:r>
              <w:t xml:space="preserve">A heading that groups related posts, e.g. one column per topic or group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Reactions</w:t>
            </w:r>
          </w:p>
        </w:tc>
        <w:tc>
          <w:tcPr>
            <w:tcW w:w="4680" w:type="dxa"/>
          </w:tcPr>
          <w:p>
            <w:pPr/>
            <w:r>
              <w:t xml:space="preserve">Like, vote, star or grade a post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Comments</w:t>
            </w:r>
          </w:p>
        </w:tc>
        <w:tc>
          <w:tcPr>
            <w:tcW w:w="4680" w:type="dxa"/>
          </w:tcPr>
          <w:p>
            <w:pPr/>
            <w:r>
              <w:t xml:space="preserve">Threaded replies under a post, used for peer feedback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Moderation</w:t>
            </w:r>
          </w:p>
        </w:tc>
        <w:tc>
          <w:tcPr>
            <w:tcW w:w="4680" w:type="dxa"/>
          </w:tcPr>
          <w:p>
            <w:pPr/>
            <w:r>
              <w:t xml:space="preserve">The owner approves posts before they appear</w:t>
            </w:r>
          </w:p>
        </w:tc>
      </w:tr>
    </w:tbl>
    <w:p>
      <w:pPr>
        <w:pStyle w:val="Heading3"/>
      </w:pPr>
      <w:r>
        <w:t xml:space="preserve">Set up a board in five steps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Create</w:t>
      </w:r>
      <w:r>
        <w:t xml:space="preserve"> a board and choose the format that fits the activity (see the activity cards below).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Write the prompt</w:t>
      </w:r>
      <w:r>
        <w:t xml:space="preserve"> as the board title and add a pinned post with instructions and an example.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Set permissions:</w:t>
      </w:r>
      <w:r>
        <w:t xml:space="preserve"> who can post, whether names show, whether comments and reactions are on, and whether posts need approval.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Share</w:t>
      </w:r>
      <w:r>
        <w:t xml:space="preserve"> the link or QR code; test it from a student device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Close the loop:</w:t>
      </w:r>
      <w:r>
        <w:t xml:space="preserve"> discuss themes in class, then export the board (PDF, image or CSV) as a record.</w:t>
      </w:r>
    </w:p>
    <w:p>
      <w:pPr/>
      <w:r>
        <w:t xml:space="preserve">Padlet's features and free-plan limits change often; check the </w:t>
      </w:r>
      <w:hyperlink r:id="rId4" w:history="1">
        <w:r>
          <w:rPr>
            <w:rStyle w:val="Hyperlink"/>
          </w:rPr>
          <w:t xml:space="preserve">Padlet Help Centre</w:t>
        </w:r>
      </w:hyperlink>
      <w:r>
        <w:t xml:space="preserve"> before planning a large rollout.</w:t>
      </w:r>
    </w:p>
    <w:p>
      <w:pPr>
        <w:pStyle w:val="Heading2"/>
      </w:pPr>
      <w:r>
        <w:t xml:space="preserve">Six ready-to-use activities</w:t>
      </w:r>
    </w:p>
    <w:p>
      <w:pPr/>
      <w:r>
        <w:t xml:space="preserve">Each card works in any subject; swap the example prompt for your own topic.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Best for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Format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Three-column exit ticket</w:t>
            </w:r>
          </w:p>
        </w:tc>
        <w:tc>
          <w:tcPr>
            <w:tcW w:w="1872" w:type="dxa"/>
          </w:tcPr>
          <w:p>
            <w:pPr/>
            <w:r>
              <w:t xml:space="preserve">Formative check at the end of a lesson</w:t>
            </w:r>
          </w:p>
        </w:tc>
        <w:tc>
          <w:tcPr>
            <w:tcW w:w="1872" w:type="dxa"/>
          </w:tcPr>
          <w:p>
            <w:pPr/>
            <w:r>
              <w:t xml:space="preserve">Columns</w:t>
            </w:r>
          </w:p>
        </w:tc>
        <w:tc>
          <w:tcPr>
            <w:tcW w:w="1872" w:type="dxa"/>
          </w:tcPr>
          <w:p>
            <w:pPr/>
            <w:r>
              <w:t xml:space="preserve">5 min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I see, I think, I wonder</w:t>
            </w:r>
          </w:p>
        </w:tc>
        <w:tc>
          <w:tcPr>
            <w:tcW w:w="1872" w:type="dxa"/>
          </w:tcPr>
          <w:p>
            <w:pPr/>
            <w:r>
              <w:t xml:space="preserve">Reflection on an artefact or experiment</w:t>
            </w:r>
          </w:p>
        </w:tc>
        <w:tc>
          <w:tcPr>
            <w:tcW w:w="1872" w:type="dxa"/>
          </w:tcPr>
          <w:p>
            <w:pPr/>
            <w:r>
              <w:t xml:space="preserve">Columns</w:t>
            </w:r>
          </w:p>
        </w:tc>
        <w:tc>
          <w:tcPr>
            <w:tcW w:w="1872" w:type="dxa"/>
          </w:tcPr>
          <w:p>
            <w:pPr/>
            <w:r>
              <w:t xml:space="preserve">15 min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KWL launch board</w:t>
            </w:r>
          </w:p>
        </w:tc>
        <w:tc>
          <w:tcPr>
            <w:tcW w:w="1872" w:type="dxa"/>
          </w:tcPr>
          <w:p>
            <w:pPr/>
            <w:r>
              <w:t xml:space="preserve">Prior knowledge before a unit</w:t>
            </w:r>
          </w:p>
        </w:tc>
        <w:tc>
          <w:tcPr>
            <w:tcW w:w="1872" w:type="dxa"/>
          </w:tcPr>
          <w:p>
            <w:pPr/>
            <w:r>
              <w:t xml:space="preserve">Columns</w:t>
            </w:r>
          </w:p>
        </w:tc>
        <w:tc>
          <w:tcPr>
            <w:tcW w:w="1872" w:type="dxa"/>
          </w:tcPr>
          <w:p>
            <w:pPr/>
            <w:r>
              <w:t xml:space="preserve">10 min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Student work gallery</w:t>
            </w:r>
          </w:p>
        </w:tc>
        <w:tc>
          <w:tcPr>
            <w:tcW w:w="1872" w:type="dxa"/>
          </w:tcPr>
          <w:p>
            <w:pPr/>
            <w:r>
              <w:t xml:space="preserve">Peer review and improvement</w:t>
            </w:r>
          </w:p>
        </w:tc>
        <w:tc>
          <w:tcPr>
            <w:tcW w:w="1872" w:type="dxa"/>
          </w:tcPr>
          <w:p>
            <w:pPr/>
            <w:r>
              <w:t xml:space="preserve">Grid</w:t>
            </w:r>
          </w:p>
        </w:tc>
        <w:tc>
          <w:tcPr>
            <w:tcW w:w="1872" w:type="dxa"/>
          </w:tcPr>
          <w:p>
            <w:pPr/>
            <w:r>
              <w:t xml:space="preserve">1–2 lessons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Debug wall (Computer Science)</w:t>
            </w:r>
          </w:p>
        </w:tc>
        <w:tc>
          <w:tcPr>
            <w:tcW w:w="1872" w:type="dxa"/>
          </w:tcPr>
          <w:p>
            <w:pPr/>
            <w:r>
              <w:t xml:space="preserve">Learning from errors in code</w:t>
            </w:r>
          </w:p>
        </w:tc>
        <w:tc>
          <w:tcPr>
            <w:tcW w:w="1872" w:type="dxa"/>
          </w:tcPr>
          <w:p>
            <w:pPr/>
            <w:r>
              <w:t xml:space="preserve">Wall</w:t>
            </w:r>
          </w:p>
        </w:tc>
        <w:tc>
          <w:tcPr>
            <w:tcW w:w="1872" w:type="dxa"/>
          </w:tcPr>
          <w:p>
            <w:pPr/>
            <w:r>
              <w:t xml:space="preserve">20 min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Share-a-practice wall</w:t>
            </w:r>
          </w:p>
        </w:tc>
        <w:tc>
          <w:tcPr>
            <w:tcW w:w="1872" w:type="dxa"/>
          </w:tcPr>
          <w:p>
            <w:pPr/>
            <w:r>
              <w:t xml:space="preserve">Teacher training and PD</w:t>
            </w:r>
          </w:p>
        </w:tc>
        <w:tc>
          <w:tcPr>
            <w:tcW w:w="1872" w:type="dxa"/>
          </w:tcPr>
          <w:p>
            <w:pPr/>
            <w:r>
              <w:t xml:space="preserve">Grid or Map</w:t>
            </w:r>
          </w:p>
        </w:tc>
        <w:tc>
          <w:tcPr>
            <w:tcW w:w="1872" w:type="dxa"/>
          </w:tcPr>
          <w:p>
            <w:pPr/>
            <w:r>
              <w:t xml:space="preserve">30 min</w:t>
            </w:r>
          </w:p>
        </w:tc>
      </w:tr>
    </w:tbl>
    <w:p>
      <w:pPr>
        <w:pStyle w:val="Heading3"/>
      </w:pPr>
      <w:r>
        <w:t xml:space="preserve">1. Three-column exit ticket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Prompt:</w:t>
      </w:r>
      <w:r>
        <w:t xml:space="preserve"> "One thing I learned · One thing I'm unsure about · A question for next class"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Steps:</w:t>
      </w:r>
      <w:r>
        <w:t xml:space="preserve"> students add one post per column in the last 5 minutes; posts can be anonymous to the class but visible to the teacher.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Assessment:</w:t>
      </w:r>
      <w:r>
        <w:t xml:space="preserve"> scan the "unsure" column to plan a 5-minute recap; use the Grade reaction or a short comment to acknowledge strong answers.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Accessibility:</w:t>
      </w:r>
      <w:r>
        <w:t xml:space="preserve"> allow audio posts and sentence starters ("Today I learned that…").</w:t>
      </w:r>
    </w:p>
    <w:p>
      <w:pPr>
        <w:pStyle w:val="Heading3"/>
      </w:pPr>
      <w:r>
        <w:t xml:space="preserve">2. I see, I think, I wonder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Prompt:</w:t>
      </w:r>
      <w:r>
        <w:t xml:space="preserve"> pin a video, image or experiment; students respond in three columns: </w:t>
      </w:r>
      <w:r>
        <w:rPr>
          <w:i/>
        </w:rPr>
        <w:t xml:space="preserve">I see</w:t>
      </w:r>
      <w:r>
        <w:t xml:space="preserve"> (observations), </w:t>
      </w:r>
      <w:r>
        <w:rPr>
          <w:i/>
        </w:rPr>
        <w:t xml:space="preserve">I think</w:t>
      </w:r>
      <w:r>
        <w:t xml:space="preserve"> (explanations), </w:t>
      </w:r>
      <w:r>
        <w:rPr>
          <w:i/>
        </w:rPr>
        <w:t xml:space="preserve">I wonder</w:t>
      </w:r>
      <w:r>
        <w:t xml:space="preserve"> (new questions).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Steps:</w:t>
      </w:r>
      <w:r>
        <w:t xml:space="preserve"> keep one board per unit and add a column each month so students build a record of learning over time.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Assessment:</w:t>
      </w:r>
      <w:r>
        <w:t xml:space="preserve"> look for movement from description (</w:t>
      </w:r>
      <w:r>
        <w:rPr>
          <w:i/>
        </w:rPr>
        <w:t xml:space="preserve">see</w:t>
      </w:r>
      <w:r>
        <w:t xml:space="preserve">) to explanation (</w:t>
      </w:r>
      <w:r>
        <w:rPr>
          <w:i/>
        </w:rPr>
        <w:t xml:space="preserve">think</w:t>
      </w:r>
      <w:r>
        <w:t xml:space="preserve">); use the </w:t>
      </w:r>
      <w:r>
        <w:rPr>
          <w:i/>
        </w:rPr>
        <w:t xml:space="preserve">wonder</w:t>
      </w:r>
      <w:r>
        <w:t xml:space="preserve"> column to plan inquiry.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Accessibility:</w:t>
      </w:r>
      <w:r>
        <w:t xml:space="preserve"> audio reflections suit language learners; allow home languages and offer a script to scaffold.</w:t>
      </w:r>
    </w:p>
    <w:p>
      <w:pPr>
        <w:pStyle w:val="Heading3"/>
      </w:pPr>
      <w:r>
        <w:t xml:space="preserve">3. KWL launch board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Prompt:</w:t>
      </w:r>
      <w:r>
        <w:t xml:space="preserve"> "What I </w:t>
      </w:r>
      <w:r>
        <w:rPr>
          <w:b/>
        </w:rPr>
        <w:t xml:space="preserve">K</w:t>
      </w:r>
      <w:r>
        <w:t xml:space="preserve">now · What I </w:t>
      </w:r>
      <w:r>
        <w:rPr>
          <w:b/>
        </w:rPr>
        <w:t xml:space="preserve">W</w:t>
      </w:r>
      <w:r>
        <w:t xml:space="preserve">ant to know · What I </w:t>
      </w:r>
      <w:r>
        <w:rPr>
          <w:b/>
        </w:rPr>
        <w:t xml:space="preserve">L</w:t>
      </w:r>
      <w:r>
        <w:t xml:space="preserve">earned"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Steps:</w:t>
      </w:r>
      <w:r>
        <w:t xml:space="preserve"> fill K and W at the start of a unit; return to L at the end and connect it to a W post with a comment.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Assessment:</w:t>
      </w:r>
      <w:r>
        <w:t xml:space="preserve"> compare K and L posts to show growth; W posts reveal misconceptions to address.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Accessibility:</w:t>
      </w:r>
      <w:r>
        <w:t xml:space="preserve"> let students react (vote) to a peer's post if writing is a barrier.</w:t>
      </w:r>
    </w:p>
    <w:p>
      <w:pPr>
        <w:pStyle w:val="Heading3"/>
      </w:pPr>
      <w:r>
        <w:t xml:space="preserve">4. Student work gallery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Prompt:</w:t>
      </w:r>
      <w:r>
        <w:t xml:space="preserve"> "Post your draft with one line on what you want feedback on."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Steps:</w:t>
      </w:r>
    </w:p>
    <w:p>
      <w:pPr>
        <w:pStyle w:val="ListParagraph"/>
        <w:numPr>
          <w:ilvl w:val="1"/>
          <w:numId w:val="7"/>
        </w:numPr>
      </w:pPr>
      <w:r>
        <w:t xml:space="preserve">Each student posts work (image, short screen recording or file).</w:t>
      </w:r>
    </w:p>
    <w:p>
      <w:pPr>
        <w:pStyle w:val="ListParagraph"/>
        <w:numPr>
          <w:ilvl w:val="1"/>
          <w:numId w:val="7"/>
        </w:numPr>
      </w:pPr>
      <w:r>
        <w:t xml:space="preserve">Peers comment on at least two posts using </w:t>
      </w:r>
      <w:r>
        <w:rPr>
          <w:i/>
        </w:rPr>
        <w:t xml:space="preserve">two stars and a wish</w:t>
      </w:r>
      <w:r>
        <w:t xml:space="preserve">.</w:t>
      </w:r>
    </w:p>
    <w:p>
      <w:pPr>
        <w:pStyle w:val="ListParagraph"/>
        <w:numPr>
          <w:ilvl w:val="1"/>
          <w:numId w:val="7"/>
        </w:numPr>
      </w:pPr>
      <w:r>
        <w:t xml:space="preserve">Students reply to comments and post an improved version.</w:t>
      </w:r>
    </w:p>
    <w:p>
      <w:pPr>
        <w:pStyle w:val="ListParagraph"/>
        <w:numPr>
          <w:ilvl w:val="1"/>
          <w:numId w:val="7"/>
        </w:numPr>
      </w:pPr>
      <w:r>
        <w:t xml:space="preserve">The teacher picks examples to discuss in class.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Assessment:</w:t>
      </w:r>
      <w:r>
        <w:t xml:space="preserve"> grade the improved version and the quality of feedback given.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Accessibility:</w:t>
      </w:r>
      <w:r>
        <w:t xml:space="preserve"> turn on moderation; agree feedback norms before posting.</w:t>
      </w:r>
    </w:p>
    <w:p>
      <w:pPr>
        <w:pStyle w:val="Heading3"/>
      </w:pPr>
      <w:r>
        <w:t xml:space="preserve">5. Debug wall (Computer Science)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Prompt:</w:t>
      </w:r>
      <w:r>
        <w:t xml:space="preserve"> "Post a screenshot of an error you met this week, what caused it and how you fixed it."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Steps:</w:t>
      </w:r>
      <w:r>
        <w:t xml:space="preserve"> students post a screenshot plus three lines: </w:t>
      </w:r>
      <w:r>
        <w:rPr>
          <w:i/>
        </w:rPr>
        <w:t xml:space="preserve">error</w:t>
      </w:r>
      <w:r>
        <w:t xml:space="preserve">, </w:t>
      </w:r>
      <w:r>
        <w:rPr>
          <w:i/>
        </w:rPr>
        <w:t xml:space="preserve">cause</w:t>
      </w:r>
      <w:r>
        <w:t xml:space="preserve">, </w:t>
      </w:r>
      <w:r>
        <w:rPr>
          <w:i/>
        </w:rPr>
        <w:t xml:space="preserve">fix</w:t>
      </w:r>
      <w:r>
        <w:t xml:space="preserve">; peers star posts that helped them.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Assessment:</w:t>
      </w:r>
      <w:r>
        <w:t xml:space="preserve"> check whether the cause is explained, not just the fix; recurring errors become a class mini-lesson.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Accessibility:</w:t>
      </w:r>
      <w:r>
        <w:t xml:space="preserve"> accept a typed error message where screenshots are hard; a class glossary post defines key terms.</w:t>
      </w:r>
    </w:p>
    <w:p>
      <w:pPr>
        <w:pStyle w:val="Heading3"/>
      </w:pPr>
      <w:r>
        <w:t xml:space="preserve">6. Share-a-practice wall (teacher training)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Prompt:</w:t>
      </w:r>
      <w:r>
        <w:t xml:space="preserve"> "Share one strategy that worked in your classroom this month: what, for whom, and evidence it worked."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Steps:</w:t>
      </w:r>
      <w:r>
        <w:t xml:space="preserve"> participants post before the workshop; the facilitator groups posts into sections and uses them to open the session. Map format works for teachers across schools or regions.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Assessment:</w:t>
      </w:r>
      <w:r>
        <w:t xml:space="preserve"> participants comment on one strategy they will try and report back next session.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Accessibility:</w:t>
      </w:r>
      <w:r>
        <w:t xml:space="preserve"> allow a 1-minute video or audio post instead of writing.</w:t>
      </w:r>
    </w:p>
    <w:p>
      <w:pPr>
        <w:pStyle w:val="Heading2"/>
      </w:pPr>
      <w:r>
        <w:t xml:space="preserve">From posting to meaningful collaboration</w:t>
      </w:r>
    </w:p>
    <w:p>
      <w:pPr/>
      <w:r>
        <w:t xml:space="preserve">A board full of posts is not yet learning; five design moves turn posting into collaboration.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Purposeful prompt</w:t>
      </w:r>
      <w:r>
        <w:t xml:space="preserve"> — ask for reasoning or evidence, not just an answer.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Build on a peer</w:t>
      </w:r>
      <w:r>
        <w:t xml:space="preserve"> — each learner replies to one post and adds a new idea.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Structure the board</w:t>
      </w:r>
      <w:r>
        <w:t xml:space="preserve"> — sections or columns keep ideas organized and readable.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Safe space</w:t>
      </w:r>
      <w:r>
        <w:t xml:space="preserve"> — agree norms, moderate posts and allow anonymity with care.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Close the loop</w:t>
      </w:r>
      <w:r>
        <w:t xml:space="preserve"> — the teacher synthesises themes in class and learners reflect on what changed.</w:t>
      </w:r>
    </w:p>
    <w:p>
      <w:pPr>
        <w:pStyle w:val="Heading2"/>
      </w:pPr>
      <w:r>
        <w:t xml:space="preserve">Safety, privacy and accessibility checklist</w:t>
      </w:r>
    </w:p>
    <w:p>
      <w:pPr/>
      <w:r>
        <w:t xml:space="preserve">Run this checklist before sharing any board with students.</w:t>
      </w:r>
    </w:p>
    <w:p>
      <w:pPr>
        <w:pStyle w:val="ListParagraph"/>
        <w:numPr>
          <w:ilvl w:val="0"/>
          <w:numId w:val="11"/>
        </w:numPr>
      </w:pPr>
      <w:r>
        <w:t xml:space="preserve">☐ Board privacy set to </w:t>
      </w:r>
      <w:r>
        <w:rPr>
          <w:i/>
        </w:rPr>
        <w:t xml:space="preserve">secret</w:t>
      </w:r>
      <w:r>
        <w:t xml:space="preserve"> or </w:t>
      </w:r>
      <w:r>
        <w:rPr>
          <w:i/>
        </w:rPr>
        <w:t xml:space="preserve">password</w:t>
      </w:r>
      <w:r>
        <w:t xml:space="preserve"> rather than public</w:t>
      </w:r>
    </w:p>
    <w:p>
      <w:pPr>
        <w:pStyle w:val="ListParagraph"/>
        <w:numPr>
          <w:ilvl w:val="0"/>
          <w:numId w:val="11"/>
        </w:numPr>
      </w:pPr>
      <w:r>
        <w:t xml:space="preserve">☐ Students do not post full names, photos of faces or personal details</w:t>
      </w:r>
    </w:p>
    <w:p>
      <w:pPr>
        <w:pStyle w:val="ListParagraph"/>
        <w:numPr>
          <w:ilvl w:val="0"/>
          <w:numId w:val="11"/>
        </w:numPr>
      </w:pPr>
      <w:r>
        <w:t xml:space="preserve">☐ Use matches your school's data and age policies (and parental consent where needed)</w:t>
      </w:r>
    </w:p>
    <w:p>
      <w:pPr>
        <w:pStyle w:val="ListParagraph"/>
        <w:numPr>
          <w:ilvl w:val="0"/>
          <w:numId w:val="11"/>
        </w:numPr>
      </w:pPr>
      <w:r>
        <w:t xml:space="preserve">☐ Moderation (post approval) and the profanity filter are on for younger classes</w:t>
      </w:r>
    </w:p>
    <w:p>
      <w:pPr>
        <w:pStyle w:val="ListParagraph"/>
        <w:numPr>
          <w:ilvl w:val="0"/>
          <w:numId w:val="11"/>
        </w:numPr>
      </w:pPr>
      <w:r>
        <w:t xml:space="preserve">☐ Class norms for posting and commenting agreed and pinned on the board</w:t>
      </w:r>
    </w:p>
    <w:p>
      <w:pPr>
        <w:pStyle w:val="ListParagraph"/>
        <w:numPr>
          <w:ilvl w:val="0"/>
          <w:numId w:val="11"/>
        </w:numPr>
      </w:pPr>
      <w:r>
        <w:t xml:space="preserve">☐ Anonymous posting decided deliberately, with a plan for misuse</w:t>
      </w:r>
    </w:p>
    <w:p>
      <w:pPr>
        <w:pStyle w:val="ListParagraph"/>
        <w:numPr>
          <w:ilvl w:val="0"/>
          <w:numId w:val="11"/>
        </w:numPr>
      </w:pPr>
      <w:r>
        <w:t xml:space="preserve">☐ Audio, video or typed options offered so every learner can contribute</w:t>
      </w:r>
    </w:p>
    <w:p>
      <w:pPr>
        <w:pStyle w:val="ListParagraph"/>
        <w:numPr>
          <w:ilvl w:val="0"/>
          <w:numId w:val="11"/>
        </w:numPr>
      </w:pPr>
      <w:r>
        <w:t xml:space="preserve">☐ Board kept short or split into sections so screen-reader users can navigate it</w:t>
      </w:r>
    </w:p>
    <w:p>
      <w:pPr>
        <w:pStyle w:val="ListParagraph"/>
        <w:numPr>
          <w:ilvl w:val="0"/>
          <w:numId w:val="11"/>
        </w:numPr>
      </w:pPr>
      <w:r>
        <w:t xml:space="preserve">☐ Low-bandwidth or offline alternative ready (paper slips, then photograph them)</w:t>
      </w:r>
    </w:p>
    <w:p>
      <w:pPr>
        <w:pStyle w:val="ListParagraph"/>
        <w:numPr>
          <w:ilvl w:val="0"/>
          <w:numId w:val="11"/>
        </w:numPr>
      </w:pPr>
      <w:r>
        <w:t xml:space="preserve">☐ Board exported or archived at the end of the unit</w:t>
      </w:r>
    </w:p>
    <w:p>
      <w:pPr>
        <w:pStyle w:val="Heading2"/>
      </w:pPr>
      <w:r>
        <w:t xml:space="preserve">Critical lens: McLuhan's Tetrad and limitations</w:t>
      </w:r>
    </w:p>
    <w:p>
      <w:pPr/>
      <w:r>
        <w:t xml:space="preserve">Padlet amplifies participation, but its value depends on the learning design around it, not the tool alone.</w:t>
      </w:r>
    </w:p>
    <w:p>
      <w:pPr/>
      <w:r>
        <w:drawing>
          <wp:inline distT="0" distB="0" distL="0" distR="0">
            <wp:extent cx="5486400" cy="2220685"/>
            <wp:docPr id="1" name="image1" descr="Padlet through McLuhan's Tetrad · 4 laws of medi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dlet through McLuhan's Tetrad · 4 laws of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Padlet through McLuhan's Tetrad · 4 laws of media</w:t>
      </w:r>
    </w:p>
    <w:p>
      <w:pPr/>
      <w:r>
        <w:t xml:space="preserve">Top row: what Padlet adds (blue) and what overuse turns it into (amber). Bottom row: what it revives and what it replaces.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Limitation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to do about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Needs internet, devices and digital readiness</w:t>
            </w:r>
          </w:p>
        </w:tc>
        <w:tc>
          <w:tcPr>
            <w:tcW w:w="4680" w:type="dxa"/>
          </w:tcPr>
          <w:p>
            <w:pPr/>
            <w:r>
              <w:t xml:space="preserve">Keep a paper fallback; pair students on shared devices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Free plan limits the number of boards</w:t>
            </w:r>
          </w:p>
        </w:tc>
        <w:tc>
          <w:tcPr>
            <w:tcW w:w="4680" w:type="dxa"/>
          </w:tcPr>
          <w:p>
            <w:pPr/>
            <w:r>
              <w:t xml:space="preserve">Reuse boards by clearing or archiving them; check school licences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Large groups create cluttered boards</w:t>
            </w:r>
          </w:p>
        </w:tc>
        <w:tc>
          <w:tcPr>
            <w:tcW w:w="4680" w:type="dxa"/>
          </w:tcPr>
          <w:p>
            <w:pPr/>
            <w:r>
              <w:t xml:space="preserve">Use sections, cap posts per student, split into group boards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Posts stay shallow without a clear prompt</w:t>
            </w:r>
          </w:p>
        </w:tc>
        <w:tc>
          <w:tcPr>
            <w:tcW w:w="4680" w:type="dxa"/>
          </w:tcPr>
          <w:p>
            <w:pPr/>
            <w:r>
              <w:t xml:space="preserve">Ask for reasoning or evidence; require a reply to a peer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Anonymous posts can be misused</w:t>
            </w:r>
          </w:p>
        </w:tc>
        <w:tc>
          <w:tcPr>
            <w:tcW w:w="4680" w:type="dxa"/>
          </w:tcPr>
          <w:p>
            <w:pPr/>
            <w:r>
              <w:t xml:space="preserve">Turn on moderation; anonymity visible to the teacher only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Privacy and age rules vary by school</w:t>
            </w:r>
          </w:p>
        </w:tc>
        <w:tc>
          <w:tcPr>
            <w:tcW w:w="4680" w:type="dxa"/>
          </w:tcPr>
          <w:p>
            <w:pPr/>
            <w:r>
              <w:t xml:space="preserve">Check policy and consent before use; no personal details in posts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Hard to judge individual depth of learning</w:t>
            </w:r>
          </w:p>
        </w:tc>
        <w:tc>
          <w:tcPr>
            <w:tcW w:w="4680" w:type="dxa"/>
          </w:tcPr>
          <w:p>
            <w:pPr/>
            <w:r>
              <w:t xml:space="preserve">Pair the board with a short individual reflection or conversation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Long walls are hard for screen-reader users</w:t>
            </w:r>
          </w:p>
        </w:tc>
        <w:tc>
          <w:tcPr>
            <w:tcW w:w="4680" w:type="dxa"/>
          </w:tcPr>
          <w:p>
            <w:pPr/>
            <w:r>
              <w:t xml:space="preserve">Keep boards short, use Stream or Columns, add alt text to images</w:t>
            </w:r>
          </w:p>
        </w:tc>
      </w:tr>
    </w:tbl>
    <w:p>
      <w:pPr>
        <w:pStyle w:val="Heading2"/>
      </w:pPr>
      <w:r>
        <w:t xml:space="preserve">Reuse, remix and contribute</w:t>
      </w:r>
    </w:p>
    <w:p>
      <w:pPr/>
      <w:r>
        <w:t xml:space="preserve">Anyone may copy and adapt this toolkit; the only condition is credit to the author under CC BY 4.0.</w:t>
      </w:r>
    </w:p>
    <w:p>
      <w:pPr/>
      <w:r>
        <w:rPr>
          <w:b/>
        </w:rPr>
        <w:t xml:space="preserve">Where it is published:</w:t>
      </w:r>
    </w:p>
    <w:p>
      <w:pPr>
        <w:pStyle w:val="ListParagraph"/>
        <w:numPr>
          <w:ilvl w:val="0"/>
          <w:numId w:val="12"/>
        </w:numPr>
      </w:pPr>
      <w:r>
        <w:t xml:space="preserve">This document, shared publicly as a web link</w:t>
      </w:r>
    </w:p>
    <w:p>
      <w:pPr>
        <w:pStyle w:val="ListParagraph"/>
        <w:numPr>
          <w:ilvl w:val="0"/>
          <w:numId w:val="12"/>
        </w:numPr>
      </w:pPr>
      <w:r>
        <w:t xml:space="preserve">A public GitHub repository holding the toolkit as Markdown, so others can suggest changes</w:t>
      </w:r>
    </w:p>
    <w:p>
      <w:pPr>
        <w:pStyle w:val="ListParagraph"/>
        <w:numPr>
          <w:ilvl w:val="0"/>
          <w:numId w:val="12"/>
        </w:numPr>
      </w:pPr>
      <w:hyperlink r:id="rId6" w:history="1">
        <w:r>
          <w:rPr>
            <w:rStyle w:val="Hyperlink"/>
          </w:rPr>
          <w:t xml:space="preserve">OER Commons</w:t>
        </w:r>
      </w:hyperlink>
      <w:r>
        <w:t xml:space="preserve">, tagged </w:t>
      </w:r>
      <w:r>
        <w:rPr>
          <w:i/>
        </w:rPr>
        <w:t xml:space="preserve">Padlet</w:t>
      </w:r>
      <w:r>
        <w:t xml:space="preserve">, </w:t>
      </w:r>
      <w:r>
        <w:rPr>
          <w:i/>
        </w:rPr>
        <w:t xml:space="preserve">formative assessment</w:t>
      </w:r>
      <w:r>
        <w:t xml:space="preserve">, </w:t>
      </w:r>
      <w:r>
        <w:rPr>
          <w:i/>
        </w:rPr>
        <w:t xml:space="preserve">collaborative learning</w:t>
      </w:r>
      <w:r>
        <w:t xml:space="preserve">, Grades 6–12</w:t>
      </w:r>
    </w:p>
    <w:p>
      <w:pPr>
        <w:pStyle w:val="ListParagraph"/>
        <w:numPr>
          <w:ilvl w:val="0"/>
          <w:numId w:val="12"/>
        </w:numPr>
      </w:pPr>
      <w:r>
        <w:t xml:space="preserve">A public Padlet with the six activity boards as templates others can remix</w:t>
      </w:r>
    </w:p>
    <w:p>
      <w:pPr/>
      <w:r>
        <w:rPr>
          <w:b/>
        </w:rPr>
        <w:t xml:space="preserve">Ways to adapt it:</w:t>
      </w:r>
      <w:r>
        <w:t xml:space="preserve"> translate the prompts into another language, swap examples for your subject, or add an activity card in the same format (prompt, steps, assessment, accessibility).</w:t>
      </w:r>
    </w:p>
    <w:p>
      <w:pPr/>
      <w:r>
        <w:rPr>
          <w:b/>
        </w:rPr>
        <w:t xml:space="preserve">To contribute:</w:t>
      </w:r>
      <w:r>
        <w:t xml:space="preserve"> open an issue or pull request on the GitHub repository, or comment on this document. Contributions are released under the same CC BY 4.0 licence.</w:t>
      </w:r>
    </w:p>
    <w:p>
      <w:pPr>
        <w:pStyle w:val="Heading2"/>
      </w:pPr>
      <w:r>
        <w:t xml:space="preserve">References and attribution</w:t>
      </w:r>
    </w:p>
    <w:p>
      <w:pPr>
        <w:pStyle w:val="ListParagraph"/>
        <w:numPr>
          <w:ilvl w:val="0"/>
          <w:numId w:val="13"/>
        </w:numPr>
      </w:pPr>
      <w:r>
        <w:t xml:space="preserve">McLuhan, M., &amp; McLuhan, E. (1988). </w:t>
      </w:r>
      <w:r>
        <w:rPr>
          <w:i/>
        </w:rPr>
        <w:t xml:space="preserve">Laws of media: The new science</w:t>
      </w:r>
      <w:r>
        <w:t xml:space="preserve">. University of Toronto Press.</w:t>
      </w:r>
    </w:p>
    <w:p>
      <w:pPr>
        <w:pStyle w:val="ListParagraph"/>
        <w:numPr>
          <w:ilvl w:val="0"/>
          <w:numId w:val="13"/>
        </w:numPr>
      </w:pPr>
      <w:r>
        <w:t xml:space="preserve">Ritchhart, R., Church, M., &amp; Morrison, K. (2011). </w:t>
      </w:r>
      <w:r>
        <w:rPr>
          <w:i/>
        </w:rPr>
        <w:t xml:space="preserve">Making thinking visible</w:t>
      </w:r>
      <w:r>
        <w:t xml:space="preserve">. Jossey-Bass. (Source of the </w:t>
      </w:r>
      <w:r>
        <w:rPr>
          <w:i/>
        </w:rPr>
        <w:t xml:space="preserve">See, Think, Wonder</w:t>
      </w:r>
      <w:r>
        <w:t xml:space="preserve"> routine.)</w:t>
      </w:r>
    </w:p>
    <w:p>
      <w:pPr>
        <w:pStyle w:val="ListParagraph"/>
        <w:numPr>
          <w:ilvl w:val="0"/>
          <w:numId w:val="13"/>
        </w:numPr>
      </w:pPr>
      <w:r>
        <w:t xml:space="preserve">Ogle, D. M. (1986). K-W-L: A teaching model that develops active reading of expository text. </w:t>
      </w:r>
      <w:r>
        <w:rPr>
          <w:i/>
        </w:rPr>
        <w:t xml:space="preserve">The Reading Teacher, 39</w:t>
      </w:r>
      <w:r>
        <w:t xml:space="preserve">(6), 564–570.</w:t>
      </w:r>
    </w:p>
    <w:p>
      <w:pPr>
        <w:pStyle w:val="ListParagraph"/>
        <w:numPr>
          <w:ilvl w:val="0"/>
          <w:numId w:val="13"/>
        </w:numPr>
      </w:pPr>
      <w:r>
        <w:t xml:space="preserve">Wiley, D., &amp; Hilton, J. (2018). Defining OER-enabled pedagogy. </w:t>
      </w:r>
      <w:r>
        <w:rPr>
          <w:i/>
        </w:rPr>
        <w:t xml:space="preserve">International Review of Research in Open and Distributed Learning, 19</w:t>
      </w:r>
      <w:r>
        <w:t xml:space="preserve">(4).</w:t>
      </w:r>
    </w:p>
    <w:p>
      <w:pPr>
        <w:pStyle w:val="ListParagraph"/>
        <w:numPr>
          <w:ilvl w:val="0"/>
          <w:numId w:val="13"/>
        </w:numPr>
      </w:pPr>
      <w:hyperlink r:id="rId7" w:history="1">
        <w:r>
          <w:rPr>
            <w:rStyle w:val="Hyperlink"/>
          </w:rPr>
          <w:t xml:space="preserve">Padlet</w:t>
        </w:r>
      </w:hyperlink>
      <w:r>
        <w:t xml:space="preserve"> and the </w:t>
      </w:r>
      <w:hyperlink r:id="rId4" w:history="1">
        <w:r>
          <w:rPr>
            <w:rStyle w:val="Hyperlink"/>
          </w:rPr>
          <w:t xml:space="preserve">Padlet Help Centre</w:t>
        </w:r>
      </w:hyperlink>
      <w:r>
        <w:t xml:space="preserve">, for features and settings.</w:t>
      </w:r>
    </w:p>
    <w:p>
      <w:pPr>
        <w:pStyle w:val="ListParagraph"/>
        <w:numPr>
          <w:ilvl w:val="0"/>
          <w:numId w:val="13"/>
        </w:numPr>
      </w:pPr>
      <w:hyperlink r:id="rId3" w:history="1">
        <w:r>
          <w:rPr>
            <w:rStyle w:val="Hyperlink"/>
          </w:rPr>
          <w:t xml:space="preserve">Creative Commons Attribution 4.0 International</w:t>
        </w:r>
      </w:hyperlink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Peer feedback from the 2026 ETE presentations, MA Education and Technology, TISS.</w:t>
      </w:r>
    </w:p>
    <w:p>
      <w:pPr/>
      <w:r>
        <w:t xml:space="preserve">Padlet is a trademark of Wallwisher, Inc.; this toolkit is independent and not endorsed by Padlet.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1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reativecommons.org/licenses/by/4.0/" TargetMode="External"/><Relationship Id="rId4" Type="http://schemas.openxmlformats.org/officeDocument/2006/relationships/hyperlink" Target="https://padlet.help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oercommons.org/" TargetMode="External"/><Relationship Id="rId7" Type="http://schemas.openxmlformats.org/officeDocument/2006/relationships/hyperlink" Target="https://padlet.com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Padlet in the Classroom An Open Teacher's Toolkit</dc:title>
  <dc:description>Claude Docs node/58a01ee8-294e@9 docx-w6</dc:description>
  <cp:revision>9</cp:revision>
</cp:coreProperties>
</file>