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A248B9A" w14:textId="3529AFE6" w:rsidR="00B35055" w:rsidRDefault="0037492E" w:rsidP="000508AF">
      <w:pPr>
        <w:jc w:val="center"/>
      </w:pPr>
      <w:r>
        <w:rPr>
          <w:b/>
          <w:sz w:val="28"/>
        </w:rPr>
        <w:t>MDM2 – Case Study: Bayesian Sensor Fusion &amp; GP Hygiene MonitoringOne‑Page Proposal</w:t>
      </w:r>
    </w:p>
    <w:p w14:paraId="470C7A32" w14:textId="77777777" w:rsidR="00B35055" w:rsidRDefault="00B35055"/>
    <w:tbl>
      <w:tblPr>
        <w:tblStyle w:val="LightGrid"/>
        <w:tblW w:w="0" w:type="auto"/>
        <w:tblLayout w:type="fixed"/>
        <w:tblLook w:val="04A0" w:firstRow="1" w:lastRow="0" w:firstColumn="1" w:lastColumn="0" w:noHBand="0" w:noVBand="1"/>
      </w:tblPr>
      <w:tblGrid>
        <w:gridCol w:w="3320"/>
        <w:gridCol w:w="6632"/>
      </w:tblGrid>
      <w:tr w:rsidR="00F90AF4" w14:paraId="526F77D2" w14:textId="77777777" w:rsidTr="00F90A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0" w:type="dxa"/>
          </w:tcPr>
          <w:p w14:paraId="44B8B58B" w14:textId="77777777" w:rsidR="00B35055" w:rsidRDefault="0037492E">
            <w:r>
              <w:t>Team</w:t>
            </w:r>
          </w:p>
        </w:tc>
        <w:tc>
          <w:tcPr>
            <w:tcW w:w="6632" w:type="dxa"/>
          </w:tcPr>
          <w:p w14:paraId="7D19661E" w14:textId="7A4C3D63" w:rsidR="00B35055" w:rsidRDefault="00995362">
            <w:pPr>
              <w:cnfStyle w:val="100000000000" w:firstRow="1" w:lastRow="0" w:firstColumn="0" w:lastColumn="0" w:oddVBand="0" w:evenVBand="0" w:oddHBand="0" w:evenHBand="0" w:firstRowFirstColumn="0" w:firstRowLastColumn="0" w:lastRowFirstColumn="0" w:lastRowLastColumn="0"/>
            </w:pPr>
            <w:r>
              <w:t xml:space="preserve"> Group 1</w:t>
            </w:r>
          </w:p>
        </w:tc>
      </w:tr>
      <w:tr w:rsidR="00F90AF4" w14:paraId="62A2BD69" w14:textId="77777777" w:rsidTr="00F90A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0" w:type="dxa"/>
          </w:tcPr>
          <w:p w14:paraId="195494EC" w14:textId="77777777" w:rsidR="00B35055" w:rsidRDefault="0037492E">
            <w:r>
              <w:t>Members</w:t>
            </w:r>
          </w:p>
        </w:tc>
        <w:tc>
          <w:tcPr>
            <w:tcW w:w="6632" w:type="dxa"/>
          </w:tcPr>
          <w:p w14:paraId="5CE1EF35" w14:textId="6D6ADA36" w:rsidR="00B35055" w:rsidRDefault="00995362">
            <w:pPr>
              <w:cnfStyle w:val="000000100000" w:firstRow="0" w:lastRow="0" w:firstColumn="0" w:lastColumn="0" w:oddVBand="0" w:evenVBand="0" w:oddHBand="1" w:evenHBand="0" w:firstRowFirstColumn="0" w:firstRowLastColumn="0" w:lastRowFirstColumn="0" w:lastRowLastColumn="0"/>
            </w:pPr>
            <w:proofErr w:type="spellStart"/>
            <w:r>
              <w:t>Alwa</w:t>
            </w:r>
            <w:proofErr w:type="spellEnd"/>
            <w:r>
              <w:t xml:space="preserve"> </w:t>
            </w:r>
            <w:proofErr w:type="spellStart"/>
            <w:r>
              <w:t>Jyoshna</w:t>
            </w:r>
            <w:proofErr w:type="spellEnd"/>
            <w:r>
              <w:t>,</w:t>
            </w:r>
            <w:r w:rsidR="002F0DB8">
              <w:t xml:space="preserve"> </w:t>
            </w:r>
            <w:proofErr w:type="spellStart"/>
            <w:r w:rsidR="002F0DB8">
              <w:t>Kappala</w:t>
            </w:r>
            <w:proofErr w:type="spellEnd"/>
            <w:r w:rsidR="002F0DB8">
              <w:t xml:space="preserve"> Mahesh,</w:t>
            </w:r>
            <w:r>
              <w:t xml:space="preserve"> </w:t>
            </w:r>
            <w:proofErr w:type="spellStart"/>
            <w:r>
              <w:t>Vallepu</w:t>
            </w:r>
            <w:proofErr w:type="spellEnd"/>
            <w:r>
              <w:t xml:space="preserve"> Vishnu</w:t>
            </w:r>
          </w:p>
        </w:tc>
      </w:tr>
      <w:tr w:rsidR="00F90AF4" w14:paraId="1F4006D4" w14:textId="77777777" w:rsidTr="00F90AF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0" w:type="dxa"/>
          </w:tcPr>
          <w:p w14:paraId="18495A56" w14:textId="77777777" w:rsidR="00B35055" w:rsidRDefault="0037492E">
            <w:r>
              <w:t>Project Title</w:t>
            </w:r>
          </w:p>
        </w:tc>
        <w:tc>
          <w:tcPr>
            <w:tcW w:w="6632" w:type="dxa"/>
          </w:tcPr>
          <w:p w14:paraId="511B4C04" w14:textId="7D07C54C" w:rsidR="00B35055" w:rsidRDefault="002F0DB8">
            <w:pPr>
              <w:cnfStyle w:val="000000010000" w:firstRow="0" w:lastRow="0" w:firstColumn="0" w:lastColumn="0" w:oddVBand="0" w:evenVBand="0" w:oddHBand="0" w:evenHBand="1" w:firstRowFirstColumn="0" w:firstRowLastColumn="0" w:lastRowFirstColumn="0" w:lastRowLastColumn="0"/>
            </w:pPr>
            <w:r>
              <w:t>Bayesian Sensor Fusion and Gaussian Process Mapping for Human–Robot Collaborative Hygiene Monitoring and Surface Disinfection</w:t>
            </w:r>
          </w:p>
        </w:tc>
      </w:tr>
      <w:tr w:rsidR="00F90AF4" w14:paraId="2881B927" w14:textId="77777777" w:rsidTr="00F90A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0" w:type="dxa"/>
          </w:tcPr>
          <w:p w14:paraId="7652B087" w14:textId="77777777" w:rsidR="00B35055" w:rsidRDefault="0037492E">
            <w:r>
              <w:t>GitHub Repository URL</w:t>
            </w:r>
          </w:p>
        </w:tc>
        <w:tc>
          <w:tcPr>
            <w:tcW w:w="6632" w:type="dxa"/>
          </w:tcPr>
          <w:p w14:paraId="5D4B301D" w14:textId="19FE4B54" w:rsidR="00B35055" w:rsidRDefault="00995362">
            <w:pPr>
              <w:cnfStyle w:val="000000100000" w:firstRow="0" w:lastRow="0" w:firstColumn="0" w:lastColumn="0" w:oddVBand="0" w:evenVBand="0" w:oddHBand="1" w:evenHBand="0" w:firstRowFirstColumn="0" w:firstRowLastColumn="0" w:lastRowFirstColumn="0" w:lastRowLastColumn="0"/>
            </w:pPr>
            <w:r w:rsidRPr="00995362">
              <w:t>https://github.com/Jyoshnareddyalwa/ADL-Manipulation-Assistant</w:t>
            </w:r>
          </w:p>
        </w:tc>
      </w:tr>
      <w:tr w:rsidR="00F90AF4" w14:paraId="274FA51E" w14:textId="77777777" w:rsidTr="00F90AF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0" w:type="dxa"/>
          </w:tcPr>
          <w:p w14:paraId="13A8E73C" w14:textId="77777777" w:rsidR="00B35055" w:rsidRDefault="0037492E">
            <w:r>
              <w:t>Contact Email</w:t>
            </w:r>
          </w:p>
        </w:tc>
        <w:tc>
          <w:tcPr>
            <w:tcW w:w="6632" w:type="dxa"/>
          </w:tcPr>
          <w:p w14:paraId="51BBA902" w14:textId="7F491F70" w:rsidR="00B35055" w:rsidRPr="00F90AF4" w:rsidRDefault="00CB5B5F" w:rsidP="00F90AF4">
            <w:pPr>
              <w:cnfStyle w:val="000000010000" w:firstRow="0" w:lastRow="0" w:firstColumn="0" w:lastColumn="0" w:oddVBand="0" w:evenVBand="0" w:oddHBand="0" w:evenHBand="1" w:firstRowFirstColumn="0" w:firstRowLastColumn="0" w:lastRowFirstColumn="0" w:lastRowLastColumn="0"/>
            </w:pPr>
            <w:hyperlink r:id="rId6" w:history="1">
              <w:r w:rsidRPr="00C26EA0">
                <w:rPr>
                  <w:rStyle w:val="Hyperlink"/>
                  <w:rFonts w:ascii="Arial" w:hAnsi="Arial" w:cs="Arial"/>
                  <w:bCs/>
                  <w:sz w:val="21"/>
                  <w:szCs w:val="21"/>
                </w:rPr>
                <w:t>jyoshna.alwa@stud.th-deg.de</w:t>
              </w:r>
            </w:hyperlink>
            <w:r w:rsidR="00F90AF4" w:rsidRPr="00F90AF4">
              <w:rPr>
                <w:rStyle w:val="header-title"/>
                <w:rFonts w:ascii="Arial" w:hAnsi="Arial" w:cs="Arial"/>
                <w:bCs/>
                <w:color w:val="2C363A"/>
                <w:sz w:val="21"/>
                <w:szCs w:val="21"/>
              </w:rPr>
              <w:t>,</w:t>
            </w:r>
            <w:r>
              <w:rPr>
                <w:rStyle w:val="header-title"/>
                <w:rFonts w:ascii="Arial" w:hAnsi="Arial" w:cs="Arial"/>
                <w:bCs/>
                <w:color w:val="2C363A"/>
                <w:sz w:val="21"/>
                <w:szCs w:val="21"/>
              </w:rPr>
              <w:t xml:space="preserve"> </w:t>
            </w:r>
            <w:hyperlink r:id="rId7" w:history="1">
              <w:r w:rsidRPr="00C26EA0">
                <w:rPr>
                  <w:rStyle w:val="Hyperlink"/>
                  <w:rFonts w:ascii="Arial" w:hAnsi="Arial" w:cs="Arial"/>
                  <w:bCs/>
                  <w:sz w:val="21"/>
                  <w:szCs w:val="21"/>
                </w:rPr>
                <w:t>mahesh.kappala@stud.th-deg.de</w:t>
              </w:r>
            </w:hyperlink>
            <w:r>
              <w:rPr>
                <w:rStyle w:val="header-title"/>
                <w:rFonts w:ascii="Arial" w:hAnsi="Arial" w:cs="Arial"/>
                <w:bCs/>
                <w:color w:val="2C363A"/>
                <w:sz w:val="21"/>
                <w:szCs w:val="21"/>
              </w:rPr>
              <w:t xml:space="preserve">, </w:t>
            </w:r>
            <w:bookmarkStart w:id="0" w:name="_GoBack"/>
            <w:bookmarkEnd w:id="0"/>
            <w:r>
              <w:rPr>
                <w:rStyle w:val="header-title"/>
                <w:rFonts w:ascii="Arial" w:hAnsi="Arial" w:cs="Arial"/>
                <w:bCs/>
                <w:color w:val="2C363A"/>
                <w:sz w:val="21"/>
                <w:szCs w:val="21"/>
              </w:rPr>
              <w:t xml:space="preserve"> </w:t>
            </w:r>
            <w:hyperlink r:id="rId8" w:history="1">
              <w:r w:rsidRPr="00C26EA0">
                <w:rPr>
                  <w:rStyle w:val="Hyperlink"/>
                  <w:rFonts w:ascii="Arial" w:hAnsi="Arial" w:cs="Arial"/>
                  <w:bCs/>
                  <w:sz w:val="21"/>
                  <w:szCs w:val="21"/>
                </w:rPr>
                <w:t>vishnu.vallepu@stud.th-deg.de</w:t>
              </w:r>
            </w:hyperlink>
          </w:p>
        </w:tc>
      </w:tr>
      <w:tr w:rsidR="00F90AF4" w14:paraId="78EE1293" w14:textId="77777777" w:rsidTr="00F90A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0" w:type="dxa"/>
          </w:tcPr>
          <w:p w14:paraId="357E3F40" w14:textId="77777777" w:rsidR="00B35055" w:rsidRDefault="0037492E">
            <w:r>
              <w:t>Industrial Application (target domain/use‑case)</w:t>
            </w:r>
          </w:p>
        </w:tc>
        <w:tc>
          <w:tcPr>
            <w:tcW w:w="6632" w:type="dxa"/>
          </w:tcPr>
          <w:p w14:paraId="474D3B70" w14:textId="7EF657CD" w:rsidR="00B35055" w:rsidRDefault="002F0DB8" w:rsidP="002F0DB8">
            <w:pPr>
              <w:cnfStyle w:val="000000100000" w:firstRow="0" w:lastRow="0" w:firstColumn="0" w:lastColumn="0" w:oddVBand="0" w:evenVBand="0" w:oddHBand="1" w:evenHBand="0" w:firstRowFirstColumn="0" w:firstRowLastColumn="0" w:lastRowFirstColumn="0" w:lastRowLastColumn="0"/>
            </w:pPr>
            <w:r>
              <w:t>Hospital Infection Control, Autonomous Disinfection Robotics, Healthcare Facility Management, Human–Robot Collaboration (HRC) Systems, Patient Safety &amp; Verification</w:t>
            </w:r>
          </w:p>
        </w:tc>
      </w:tr>
      <w:tr w:rsidR="00F90AF4" w14:paraId="24F66E14" w14:textId="77777777" w:rsidTr="00F90AF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0" w:type="dxa"/>
          </w:tcPr>
          <w:p w14:paraId="604B77E7" w14:textId="77777777" w:rsidR="00B35055" w:rsidRDefault="0037492E">
            <w:r>
              <w:t>Keywords (3–6)</w:t>
            </w:r>
          </w:p>
        </w:tc>
        <w:tc>
          <w:tcPr>
            <w:tcW w:w="6632" w:type="dxa"/>
          </w:tcPr>
          <w:p w14:paraId="4A43C557" w14:textId="65DEBD9E" w:rsidR="00B35055" w:rsidRDefault="002F0DB8" w:rsidP="002F0DB8">
            <w:pPr>
              <w:spacing w:before="60" w:after="120"/>
              <w:jc w:val="both"/>
              <w:cnfStyle w:val="000000010000" w:firstRow="0" w:lastRow="0" w:firstColumn="0" w:lastColumn="0" w:oddVBand="0" w:evenVBand="0" w:oddHBand="0" w:evenHBand="1" w:firstRowFirstColumn="0" w:firstRowLastColumn="0" w:lastRowFirstColumn="0" w:lastRowLastColumn="0"/>
            </w:pPr>
            <w:r>
              <w:rPr>
                <w:b/>
                <w:i/>
                <w:sz w:val="18"/>
              </w:rPr>
              <w:t>Bayesian sensor fusion, Gaussian process regression, hygiene monitoring, human–robot collaboration, surface disinfection, uncertainty quantification.</w:t>
            </w:r>
          </w:p>
        </w:tc>
      </w:tr>
      <w:tr w:rsidR="00F90AF4" w14:paraId="5395F097" w14:textId="77777777" w:rsidTr="00F90A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0" w:type="dxa"/>
          </w:tcPr>
          <w:p w14:paraId="1CE9B615" w14:textId="77777777" w:rsidR="00B35055" w:rsidRDefault="0037492E">
            <w:r>
              <w:t>Submission Date (YYYY‑MM‑DD)</w:t>
            </w:r>
          </w:p>
        </w:tc>
        <w:tc>
          <w:tcPr>
            <w:tcW w:w="6632" w:type="dxa"/>
          </w:tcPr>
          <w:p w14:paraId="4CFAFBAD" w14:textId="3657CDEF" w:rsidR="00B35055" w:rsidRDefault="009338D6">
            <w:pPr>
              <w:cnfStyle w:val="000000100000" w:firstRow="0" w:lastRow="0" w:firstColumn="0" w:lastColumn="0" w:oddVBand="0" w:evenVBand="0" w:oddHBand="1" w:evenHBand="0" w:firstRowFirstColumn="0" w:firstRowLastColumn="0" w:lastRowFirstColumn="0" w:lastRowLastColumn="0"/>
            </w:pPr>
            <w:r>
              <w:t>2026-04-</w:t>
            </w:r>
            <w:r w:rsidR="00995362">
              <w:t>1</w:t>
            </w:r>
            <w:r>
              <w:t>0</w:t>
            </w:r>
          </w:p>
        </w:tc>
      </w:tr>
      <w:tr w:rsidR="00F90AF4" w14:paraId="13447048" w14:textId="77777777" w:rsidTr="00F90AF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0" w:type="dxa"/>
          </w:tcPr>
          <w:p w14:paraId="3B5EAB07" w14:textId="78880EE8" w:rsidR="00C01E36" w:rsidRDefault="00C01E36">
            <w:r>
              <w:t>Gant Chart</w:t>
            </w:r>
          </w:p>
        </w:tc>
        <w:tc>
          <w:tcPr>
            <w:tcW w:w="6632" w:type="dxa"/>
          </w:tcPr>
          <w:p w14:paraId="39D3F400" w14:textId="649F7783" w:rsidR="00C01E36" w:rsidRDefault="00C01E36">
            <w:pPr>
              <w:cnfStyle w:val="000000010000" w:firstRow="0" w:lastRow="0" w:firstColumn="0" w:lastColumn="0" w:oddVBand="0" w:evenVBand="0" w:oddHBand="0" w:evenHBand="1" w:firstRowFirstColumn="0" w:firstRowLastColumn="0" w:lastRowFirstColumn="0" w:lastRowLastColumn="0"/>
            </w:pPr>
          </w:p>
        </w:tc>
      </w:tr>
    </w:tbl>
    <w:p w14:paraId="7EE27E4A" w14:textId="77777777" w:rsidR="00B35055" w:rsidRDefault="00B35055"/>
    <w:tbl>
      <w:tblPr>
        <w:tblStyle w:val="LightGrid"/>
        <w:tblW w:w="9952" w:type="dxa"/>
        <w:tblLook w:val="04A0" w:firstRow="1" w:lastRow="0" w:firstColumn="1" w:lastColumn="0" w:noHBand="0" w:noVBand="1"/>
      </w:tblPr>
      <w:tblGrid>
        <w:gridCol w:w="3320"/>
        <w:gridCol w:w="6632"/>
      </w:tblGrid>
      <w:tr w:rsidR="00B35055" w14:paraId="022DFFD6" w14:textId="77777777" w:rsidTr="006E59E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0" w:type="dxa"/>
          </w:tcPr>
          <w:p w14:paraId="5213E361" w14:textId="77777777" w:rsidR="00B35055" w:rsidRDefault="0037492E">
            <w:r>
              <w:t>1) Problem Statement &amp; Measurable Outcomes (3–4 sentences)</w:t>
            </w:r>
          </w:p>
        </w:tc>
        <w:tc>
          <w:tcPr>
            <w:tcW w:w="6632" w:type="dxa"/>
          </w:tcPr>
          <w:p w14:paraId="4BE73D89" w14:textId="77777777" w:rsidR="006E59E6" w:rsidRPr="006E59E6" w:rsidRDefault="006E59E6" w:rsidP="006E59E6">
            <w:pPr>
              <w:spacing w:before="100" w:beforeAutospacing="1" w:after="100" w:afterAutospacing="1"/>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sz w:val="24"/>
                <w:szCs w:val="24"/>
              </w:rPr>
            </w:pPr>
            <w:r w:rsidRPr="006E59E6">
              <w:rPr>
                <w:rFonts w:ascii="Times New Roman" w:eastAsia="Times New Roman" w:hAnsi="Times New Roman" w:cs="Times New Roman"/>
                <w:b w:val="0"/>
                <w:sz w:val="24"/>
                <w:szCs w:val="24"/>
              </w:rPr>
              <w:t>Deployed disinfection robots follow fixed UV/chemical delivery schedules without sensing actual contamination levels, treating clean and heavily contaminated surfaces identically and leaving cleanliness verification unaddressed. This forces staff to retain full responsibility for identifying and confirming hygiene status.</w:t>
            </w:r>
          </w:p>
          <w:p w14:paraId="40E01636" w14:textId="77777777" w:rsidR="006E59E6" w:rsidRDefault="006E59E6" w:rsidP="006E59E6">
            <w:pPr>
              <w:spacing w:before="100" w:beforeAutospacing="1" w:after="100" w:afterAutospacing="1"/>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6E59E6">
              <w:rPr>
                <w:rFonts w:ascii="Times New Roman" w:eastAsia="Times New Roman" w:hAnsi="Times New Roman" w:cs="Times New Roman"/>
                <w:sz w:val="24"/>
                <w:szCs w:val="24"/>
              </w:rPr>
              <w:t xml:space="preserve">Measurable outcomes (KPIs) include: </w:t>
            </w:r>
          </w:p>
          <w:p w14:paraId="1B1C1A4F" w14:textId="60D15079" w:rsidR="006E59E6" w:rsidRPr="006E59E6" w:rsidRDefault="006E59E6" w:rsidP="006E59E6">
            <w:pPr>
              <w:pStyle w:val="ListParagraph"/>
              <w:numPr>
                <w:ilvl w:val="0"/>
                <w:numId w:val="13"/>
              </w:numPr>
              <w:spacing w:before="100" w:beforeAutospacing="1" w:after="100" w:afterAutospacing="1"/>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6E59E6">
              <w:rPr>
                <w:rFonts w:ascii="Times New Roman" w:eastAsia="Times New Roman" w:hAnsi="Times New Roman" w:cs="Times New Roman"/>
                <w:sz w:val="24"/>
                <w:szCs w:val="24"/>
              </w:rPr>
              <w:t>reduction in contamination-estimate variance vs. prior / single-sensor baseline (%)</w:t>
            </w:r>
          </w:p>
          <w:p w14:paraId="4B43C389" w14:textId="4BE6EC01" w:rsidR="006E59E6" w:rsidRPr="006E59E6" w:rsidRDefault="006E59E6" w:rsidP="006E59E6">
            <w:pPr>
              <w:pStyle w:val="ListParagraph"/>
              <w:numPr>
                <w:ilvl w:val="0"/>
                <w:numId w:val="13"/>
              </w:numPr>
              <w:spacing w:before="100" w:beforeAutospacing="1" w:after="100" w:afterAutospacing="1"/>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6E59E6">
              <w:rPr>
                <w:rFonts w:ascii="Times New Roman" w:eastAsia="Times New Roman" w:hAnsi="Times New Roman" w:cs="Times New Roman"/>
                <w:sz w:val="24"/>
                <w:szCs w:val="24"/>
              </w:rPr>
              <w:t>spatial hygiene-map coverage (observed + interpolated patches / total patches)</w:t>
            </w:r>
          </w:p>
          <w:p w14:paraId="13EE8E0B" w14:textId="5FCF3D23" w:rsidR="006E59E6" w:rsidRPr="006E59E6" w:rsidRDefault="006E59E6" w:rsidP="006E59E6">
            <w:pPr>
              <w:pStyle w:val="ListParagraph"/>
              <w:numPr>
                <w:ilvl w:val="0"/>
                <w:numId w:val="13"/>
              </w:numPr>
              <w:spacing w:before="100" w:beforeAutospacing="1" w:after="100" w:afterAutospacing="1"/>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6E59E6">
              <w:rPr>
                <w:rFonts w:ascii="Times New Roman" w:eastAsia="Times New Roman" w:hAnsi="Times New Roman" w:cs="Times New Roman"/>
                <w:sz w:val="24"/>
                <w:szCs w:val="24"/>
              </w:rPr>
              <w:t>estimation-error improvement vs. RGB-D-only and Kalman/EKF baselines (%)</w:t>
            </w:r>
          </w:p>
          <w:p w14:paraId="01309C12" w14:textId="0EC9F4CD" w:rsidR="006E59E6" w:rsidRPr="006E59E6" w:rsidRDefault="006E59E6" w:rsidP="006E59E6">
            <w:pPr>
              <w:pStyle w:val="ListParagraph"/>
              <w:numPr>
                <w:ilvl w:val="0"/>
                <w:numId w:val="13"/>
              </w:numPr>
              <w:spacing w:before="100" w:beforeAutospacing="1" w:after="100" w:afterAutospacing="1"/>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proofErr w:type="gramStart"/>
            <w:r w:rsidRPr="006E59E6">
              <w:rPr>
                <w:rFonts w:ascii="Times New Roman" w:eastAsia="Times New Roman" w:hAnsi="Times New Roman" w:cs="Times New Roman"/>
                <w:sz w:val="24"/>
                <w:szCs w:val="24"/>
              </w:rPr>
              <w:t>correct</w:t>
            </w:r>
            <w:proofErr w:type="gramEnd"/>
            <w:r w:rsidRPr="006E59E6">
              <w:rPr>
                <w:rFonts w:ascii="Times New Roman" w:eastAsia="Times New Roman" w:hAnsi="Times New Roman" w:cs="Times New Roman"/>
                <w:sz w:val="24"/>
                <w:szCs w:val="24"/>
              </w:rPr>
              <w:t xml:space="preserve"> classification rate of disinfect/monitor/clean/confirm decisions across validation case studies.</w:t>
            </w:r>
          </w:p>
          <w:p w14:paraId="6006DBE0" w14:textId="0CD0EC1C" w:rsidR="00B35055" w:rsidRPr="006E59E6" w:rsidRDefault="00B35055" w:rsidP="006E59E6">
            <w:pPr>
              <w:cnfStyle w:val="100000000000" w:firstRow="1" w:lastRow="0" w:firstColumn="0" w:lastColumn="0" w:oddVBand="0" w:evenVBand="0" w:oddHBand="0" w:evenHBand="0" w:firstRowFirstColumn="0" w:firstRowLastColumn="0" w:lastRowFirstColumn="0" w:lastRowLastColumn="0"/>
            </w:pPr>
          </w:p>
        </w:tc>
      </w:tr>
      <w:tr w:rsidR="00B35055" w14:paraId="133EACE3" w14:textId="77777777" w:rsidTr="006E59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0" w:type="dxa"/>
          </w:tcPr>
          <w:p w14:paraId="39BC77F4" w14:textId="5DC4425D" w:rsidR="00B35055" w:rsidRDefault="0037492E">
            <w:r>
              <w:t xml:space="preserve">2) Motivation &amp; </w:t>
            </w:r>
            <w:r w:rsidR="006D0220">
              <w:t xml:space="preserve">Assistive </w:t>
            </w:r>
            <w:r>
              <w:t>Relevance (2–3 sentences)</w:t>
            </w:r>
          </w:p>
        </w:tc>
        <w:tc>
          <w:tcPr>
            <w:tcW w:w="6632" w:type="dxa"/>
          </w:tcPr>
          <w:p w14:paraId="0E52A2DD" w14:textId="13D1AED4" w:rsidR="00B35055" w:rsidRPr="003A0DFE" w:rsidRDefault="006E59E6" w:rsidP="003A0DFE">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t>Healthcare-associated infections remain a leading patient-safety risk, and current robots cannot tell staff which surfaces are truly clean. A probabilistic hygiene map that fuses multiple sensors and quantifies uncertainty lowers infection risk and avoids wasting UV exposure on already-clean areas. This is increasingly feasible now thanks to low-cost multimodal sensing and efficient closed-form Bayesian and Gaussian Process methods that run without heavy computation.</w:t>
            </w:r>
            <w:r>
              <w:br/>
            </w:r>
          </w:p>
        </w:tc>
      </w:tr>
      <w:tr w:rsidR="00B35055" w14:paraId="13C8A174" w14:textId="77777777" w:rsidTr="006E59E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0" w:type="dxa"/>
          </w:tcPr>
          <w:p w14:paraId="667B4792" w14:textId="77777777" w:rsidR="00B35055" w:rsidRDefault="0037492E">
            <w:r>
              <w:lastRenderedPageBreak/>
              <w:t>3) Related Work Snapshot (2–3 key references)</w:t>
            </w:r>
          </w:p>
        </w:tc>
        <w:tc>
          <w:tcPr>
            <w:tcW w:w="6632" w:type="dxa"/>
          </w:tcPr>
          <w:p w14:paraId="409D14B7" w14:textId="77777777" w:rsidR="006E59E6" w:rsidRPr="006E59E6" w:rsidRDefault="006E59E6" w:rsidP="006E59E6">
            <w:pPr>
              <w:spacing w:before="100" w:beforeAutospacing="1" w:after="100" w:afterAutospacing="1"/>
              <w:cnfStyle w:val="000000010000" w:firstRow="0" w:lastRow="0" w:firstColumn="0" w:lastColumn="0" w:oddVBand="0" w:evenVBand="0" w:oddHBand="0" w:evenHBand="1" w:firstRowFirstColumn="0" w:firstRowLastColumn="0" w:lastRowFirstColumn="0" w:lastRowLastColumn="0"/>
              <w:rPr>
                <w:rFonts w:ascii="Times New Roman" w:eastAsia="Times New Roman" w:hAnsi="Times New Roman" w:cs="Times New Roman"/>
                <w:sz w:val="24"/>
                <w:szCs w:val="24"/>
              </w:rPr>
            </w:pPr>
            <w:r w:rsidRPr="006E59E6">
              <w:rPr>
                <w:rFonts w:ascii="Times New Roman" w:eastAsia="Times New Roman" w:hAnsi="Times New Roman" w:cs="Times New Roman"/>
                <w:sz w:val="24"/>
                <w:szCs w:val="24"/>
              </w:rPr>
              <w:t>Sanchez &amp; Smart (2021) present a shared-autonomy UV disinfection system where an operator manually selects target surfaces; automatic contamination detection is not addressed.</w:t>
            </w:r>
          </w:p>
          <w:p w14:paraId="653085D2" w14:textId="77777777" w:rsidR="006E59E6" w:rsidRPr="006E59E6" w:rsidRDefault="006E59E6" w:rsidP="006E59E6">
            <w:pPr>
              <w:spacing w:before="100" w:beforeAutospacing="1" w:after="100" w:afterAutospacing="1"/>
              <w:cnfStyle w:val="000000010000" w:firstRow="0" w:lastRow="0" w:firstColumn="0" w:lastColumn="0" w:oddVBand="0" w:evenVBand="0" w:oddHBand="0" w:evenHBand="1" w:firstRowFirstColumn="0" w:firstRowLastColumn="0" w:lastRowFirstColumn="0" w:lastRowLastColumn="0"/>
              <w:rPr>
                <w:rFonts w:ascii="Times New Roman" w:eastAsia="Times New Roman" w:hAnsi="Times New Roman" w:cs="Times New Roman"/>
                <w:sz w:val="24"/>
                <w:szCs w:val="24"/>
              </w:rPr>
            </w:pPr>
            <w:r w:rsidRPr="006E59E6">
              <w:rPr>
                <w:rFonts w:ascii="Times New Roman" w:eastAsia="Times New Roman" w:hAnsi="Times New Roman" w:cs="Times New Roman"/>
                <w:sz w:val="24"/>
                <w:szCs w:val="24"/>
              </w:rPr>
              <w:t>Sanchez &amp; Smart (2022) extend this with UV-dose calibration and path-level verification, but do not confirm biological cleanliness or model contamination probabilistically.</w:t>
            </w:r>
          </w:p>
          <w:p w14:paraId="118AC539" w14:textId="77777777" w:rsidR="006E59E6" w:rsidRPr="006E59E6" w:rsidRDefault="006E59E6" w:rsidP="006E59E6">
            <w:pPr>
              <w:spacing w:before="100" w:beforeAutospacing="1" w:after="100" w:afterAutospacing="1"/>
              <w:cnfStyle w:val="000000010000" w:firstRow="0" w:lastRow="0" w:firstColumn="0" w:lastColumn="0" w:oddVBand="0" w:evenVBand="0" w:oddHBand="0" w:evenHBand="1" w:firstRowFirstColumn="0" w:firstRowLastColumn="0" w:lastRowFirstColumn="0" w:lastRowLastColumn="0"/>
              <w:rPr>
                <w:rFonts w:ascii="Times New Roman" w:eastAsia="Times New Roman" w:hAnsi="Times New Roman" w:cs="Times New Roman"/>
                <w:sz w:val="24"/>
                <w:szCs w:val="24"/>
              </w:rPr>
            </w:pPr>
            <w:r w:rsidRPr="006E59E6">
              <w:rPr>
                <w:rFonts w:ascii="Times New Roman" w:eastAsia="Times New Roman" w:hAnsi="Times New Roman" w:cs="Times New Roman"/>
                <w:sz w:val="24"/>
                <w:szCs w:val="24"/>
              </w:rPr>
              <w:t>Baumgarten et al. (2022, DeKonBot) use vision-based detection to localize high-touch objects for cleaning, but do not estimate contamination level or uncertainty.</w:t>
            </w:r>
          </w:p>
          <w:p w14:paraId="22759457" w14:textId="4FE33309" w:rsidR="00B35055" w:rsidRPr="006E59E6" w:rsidRDefault="006E59E6" w:rsidP="006E59E6">
            <w:pPr>
              <w:spacing w:before="100" w:beforeAutospacing="1" w:after="100" w:afterAutospacing="1"/>
              <w:cnfStyle w:val="000000010000" w:firstRow="0" w:lastRow="0" w:firstColumn="0" w:lastColumn="0" w:oddVBand="0" w:evenVBand="0" w:oddHBand="0" w:evenHBand="1" w:firstRowFirstColumn="0" w:firstRowLastColumn="0" w:lastRowFirstColumn="0" w:lastRowLastColumn="0"/>
              <w:rPr>
                <w:rFonts w:ascii="Times New Roman" w:eastAsia="Times New Roman" w:hAnsi="Times New Roman" w:cs="Times New Roman"/>
                <w:sz w:val="24"/>
                <w:szCs w:val="24"/>
              </w:rPr>
            </w:pPr>
            <w:r w:rsidRPr="006E59E6">
              <w:rPr>
                <w:rFonts w:ascii="Times New Roman" w:eastAsia="Times New Roman" w:hAnsi="Times New Roman" w:cs="Times New Roman"/>
                <w:b/>
                <w:bCs/>
                <w:sz w:val="24"/>
                <w:szCs w:val="24"/>
              </w:rPr>
              <w:t>Gap addressed: no prior system combines multi-sensor Bayesian fusion with spatial (Gaussian Process) interpolation to produce a calibrated, uncertainty-aware hygiene map covering both observed and unobserved surface regions.</w:t>
            </w:r>
          </w:p>
        </w:tc>
      </w:tr>
      <w:tr w:rsidR="00B35055" w14:paraId="4F06809B" w14:textId="77777777" w:rsidTr="006E59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0" w:type="dxa"/>
          </w:tcPr>
          <w:p w14:paraId="12E69C6F" w14:textId="77777777" w:rsidR="00B35055" w:rsidRDefault="0037492E">
            <w:r>
              <w:t>4) Method &amp; Feasibility (≤6 sentences)</w:t>
            </w:r>
          </w:p>
        </w:tc>
        <w:tc>
          <w:tcPr>
            <w:tcW w:w="6632" w:type="dxa"/>
          </w:tcPr>
          <w:p w14:paraId="340C1821" w14:textId="700CF6DB" w:rsidR="00B35055" w:rsidRPr="0044511C" w:rsidRDefault="006E59E6" w:rsidP="003A0DFE">
            <w:pPr>
              <w:pStyle w:val="NormalWeb"/>
              <w:cnfStyle w:val="000000100000" w:firstRow="0" w:lastRow="0" w:firstColumn="0" w:lastColumn="0" w:oddVBand="0" w:evenVBand="0" w:oddHBand="1" w:evenHBand="0" w:firstRowFirstColumn="0" w:firstRowLastColumn="0" w:lastRowFirstColumn="0" w:lastRowLastColumn="0"/>
              <w:rPr>
                <w:rFonts w:asciiTheme="minorHAnsi" w:hAnsiTheme="minorHAnsi"/>
              </w:rPr>
            </w:pPr>
            <w:r>
              <w:t>Per-patch readings from RGB-D, fluorescence, hyperspectral, and UV-dose sensors are combined via closed-form Bayesian (inverse-variance-weighted) fusion, giving a posterior mean and variance at each observed patch. A Gaussian Process with an RBF kernel then propagates these estimates across the surface, yielding a calibrated mean and uncertainty for every patch, observed or not. A priority-scoring policy and four threshold-based rules translate the hygiene map into disinfect/monitor/clean/confirm decisions for the robot and human operator. The framework is validated analytically on a 3×3 surface grid with full worked calculations, sensitivity analysis (sensor noise, GP length-scale, prior belief), and four case studies (uniform contamination, hotspot, sparse observations, sensor failure). Results show a 91.8% reduction in estimation variance vs. the prior, an 81.6% improvement over RGB-D-only estimation, and complete 9/9 spatial coverage vs. 5/9 for non-spatial baselines. Expected artifacts: closed-form derivations, sensitivity tables, case-study results, and a computational-complexity analysis.</w:t>
            </w:r>
          </w:p>
        </w:tc>
      </w:tr>
      <w:tr w:rsidR="00B35055" w14:paraId="0235F607" w14:textId="77777777" w:rsidTr="006E59E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0" w:type="dxa"/>
          </w:tcPr>
          <w:p w14:paraId="47809340" w14:textId="7A1175E3" w:rsidR="003A0DFE" w:rsidRDefault="0037492E">
            <w:pPr>
              <w:rPr>
                <w:b w:val="0"/>
                <w:bCs w:val="0"/>
              </w:rPr>
            </w:pPr>
            <w:r>
              <w:t>5) Milestones &amp; Timeline (short table/list)</w:t>
            </w:r>
          </w:p>
          <w:p w14:paraId="0AE481C6" w14:textId="77777777" w:rsidR="00B35055" w:rsidRPr="003A0DFE" w:rsidRDefault="00B35055" w:rsidP="003A0DFE">
            <w:pPr>
              <w:ind w:firstLine="720"/>
            </w:pPr>
          </w:p>
        </w:tc>
        <w:tc>
          <w:tcPr>
            <w:tcW w:w="6632" w:type="dxa"/>
          </w:tcPr>
          <w:tbl>
            <w:tblPr>
              <w:tblStyle w:val="TableGrid"/>
              <w:tblW w:w="0" w:type="auto"/>
              <w:tblLook w:val="04A0" w:firstRow="1" w:lastRow="0" w:firstColumn="1" w:lastColumn="0" w:noHBand="0" w:noVBand="1"/>
            </w:tblPr>
            <w:tblGrid>
              <w:gridCol w:w="1584"/>
              <w:gridCol w:w="1584"/>
              <w:gridCol w:w="1584"/>
            </w:tblGrid>
            <w:tr w:rsidR="0044511C" w14:paraId="36F27358" w14:textId="77777777" w:rsidTr="0044511C">
              <w:tc>
                <w:tcPr>
                  <w:tcW w:w="1584" w:type="dxa"/>
                </w:tcPr>
                <w:p w14:paraId="15D79993" w14:textId="02E4A827" w:rsidR="0044511C" w:rsidRPr="0044511C" w:rsidRDefault="0044511C">
                  <w:pPr>
                    <w:rPr>
                      <w:b/>
                    </w:rPr>
                  </w:pPr>
                  <w:r w:rsidRPr="0044511C">
                    <w:rPr>
                      <w:b/>
                    </w:rPr>
                    <w:t>Phase</w:t>
                  </w:r>
                </w:p>
              </w:tc>
              <w:tc>
                <w:tcPr>
                  <w:tcW w:w="1584" w:type="dxa"/>
                </w:tcPr>
                <w:p w14:paraId="0B2B6A42" w14:textId="5641041A" w:rsidR="0044511C" w:rsidRPr="0044511C" w:rsidRDefault="0044511C">
                  <w:pPr>
                    <w:rPr>
                      <w:b/>
                    </w:rPr>
                  </w:pPr>
                  <w:r w:rsidRPr="0044511C">
                    <w:rPr>
                      <w:b/>
                    </w:rPr>
                    <w:t>Milestone</w:t>
                  </w:r>
                </w:p>
              </w:tc>
              <w:tc>
                <w:tcPr>
                  <w:tcW w:w="1584" w:type="dxa"/>
                </w:tcPr>
                <w:p w14:paraId="1B9825E5" w14:textId="75263AA9" w:rsidR="0044511C" w:rsidRDefault="0044511C">
                  <w:r w:rsidRPr="0044511C">
                    <w:rPr>
                      <w:b/>
                    </w:rPr>
                    <w:t>Target</w:t>
                  </w:r>
                  <w:r>
                    <w:t xml:space="preserve"> Timeline</w:t>
                  </w:r>
                </w:p>
              </w:tc>
            </w:tr>
            <w:tr w:rsidR="0044511C" w14:paraId="4F0417DD" w14:textId="77777777" w:rsidTr="0044511C">
              <w:tc>
                <w:tcPr>
                  <w:tcW w:w="1584" w:type="dxa"/>
                </w:tcPr>
                <w:p w14:paraId="0E3FD6CE" w14:textId="2214F1E2" w:rsidR="0044511C" w:rsidRDefault="0044511C">
                  <w:r>
                    <w:t>P1</w:t>
                  </w:r>
                </w:p>
              </w:tc>
              <w:tc>
                <w:tcPr>
                  <w:tcW w:w="1584" w:type="dxa"/>
                </w:tcPr>
                <w:p w14:paraId="42205C86" w14:textId="03F8B67E" w:rsidR="0044511C" w:rsidRDefault="0044511C">
                  <w:r>
                    <w:t>Literature Review</w:t>
                  </w:r>
                </w:p>
              </w:tc>
              <w:tc>
                <w:tcPr>
                  <w:tcW w:w="1584" w:type="dxa"/>
                </w:tcPr>
                <w:p w14:paraId="6E8A69A7" w14:textId="633044B9" w:rsidR="0044511C" w:rsidRDefault="0044511C">
                  <w:r>
                    <w:t>10/04/2026</w:t>
                  </w:r>
                </w:p>
              </w:tc>
            </w:tr>
            <w:tr w:rsidR="0044511C" w14:paraId="3A07F8FA" w14:textId="77777777" w:rsidTr="0044511C">
              <w:tc>
                <w:tcPr>
                  <w:tcW w:w="1584" w:type="dxa"/>
                </w:tcPr>
                <w:p w14:paraId="6B145E36" w14:textId="42A83021" w:rsidR="0044511C" w:rsidRDefault="0044511C">
                  <w:r>
                    <w:t>P2</w:t>
                  </w:r>
                </w:p>
              </w:tc>
              <w:tc>
                <w:tcPr>
                  <w:tcW w:w="1584" w:type="dxa"/>
                </w:tcPr>
                <w:p w14:paraId="076F3129" w14:textId="17882311" w:rsidR="0044511C" w:rsidRDefault="0044511C">
                  <w:r>
                    <w:t>Mathematical Model &amp; Bayesian Fusion Derivation</w:t>
                  </w:r>
                </w:p>
              </w:tc>
              <w:tc>
                <w:tcPr>
                  <w:tcW w:w="1584" w:type="dxa"/>
                </w:tcPr>
                <w:p w14:paraId="4FBDA8F7" w14:textId="2F463F0D" w:rsidR="0044511C" w:rsidRDefault="0044511C">
                  <w:r>
                    <w:t>24/04/2026</w:t>
                  </w:r>
                </w:p>
              </w:tc>
            </w:tr>
            <w:tr w:rsidR="0044511C" w14:paraId="0E1E5D8B" w14:textId="77777777" w:rsidTr="0044511C">
              <w:tc>
                <w:tcPr>
                  <w:tcW w:w="1584" w:type="dxa"/>
                </w:tcPr>
                <w:p w14:paraId="5EE76237" w14:textId="5416BFBD" w:rsidR="0044511C" w:rsidRDefault="0044511C">
                  <w:r>
                    <w:t>P3</w:t>
                  </w:r>
                </w:p>
              </w:tc>
              <w:tc>
                <w:tcPr>
                  <w:tcW w:w="1584" w:type="dxa"/>
                </w:tcPr>
                <w:p w14:paraId="6DAFB830" w14:textId="2A9714A8" w:rsidR="0044511C" w:rsidRDefault="0044511C">
                  <w:r>
                    <w:t>GP Mapping, Sensitivity Analysis &amp; Case Studies</w:t>
                  </w:r>
                </w:p>
              </w:tc>
              <w:tc>
                <w:tcPr>
                  <w:tcW w:w="1584" w:type="dxa"/>
                </w:tcPr>
                <w:p w14:paraId="0939EBF9" w14:textId="1685C7D4" w:rsidR="0044511C" w:rsidRDefault="0044511C">
                  <w:r>
                    <w:t>15/05/2026</w:t>
                  </w:r>
                </w:p>
              </w:tc>
            </w:tr>
            <w:tr w:rsidR="0044511C" w14:paraId="4114AA40" w14:textId="77777777" w:rsidTr="0044511C">
              <w:tc>
                <w:tcPr>
                  <w:tcW w:w="1584" w:type="dxa"/>
                </w:tcPr>
                <w:p w14:paraId="3DF745CF" w14:textId="103F8AE0" w:rsidR="0044511C" w:rsidRDefault="0044511C">
                  <w:r>
                    <w:t>P4</w:t>
                  </w:r>
                </w:p>
              </w:tc>
              <w:tc>
                <w:tcPr>
                  <w:tcW w:w="1584" w:type="dxa"/>
                </w:tcPr>
                <w:p w14:paraId="523DE566" w14:textId="260F9D5A" w:rsidR="0044511C" w:rsidRDefault="00A83433">
                  <w:r>
                    <w:t>Report &amp; Final Presentation</w:t>
                  </w:r>
                </w:p>
              </w:tc>
              <w:tc>
                <w:tcPr>
                  <w:tcW w:w="1584" w:type="dxa"/>
                </w:tcPr>
                <w:p w14:paraId="2B9653AC" w14:textId="7C4E80FD" w:rsidR="0044511C" w:rsidRDefault="0044511C">
                  <w:r>
                    <w:t>12/06/2026</w:t>
                  </w:r>
                </w:p>
              </w:tc>
            </w:tr>
            <w:tr w:rsidR="0044511C" w14:paraId="6E970349" w14:textId="77777777" w:rsidTr="0044511C">
              <w:tc>
                <w:tcPr>
                  <w:tcW w:w="1584" w:type="dxa"/>
                </w:tcPr>
                <w:p w14:paraId="50D43F00" w14:textId="7A43E614" w:rsidR="0044511C" w:rsidRDefault="0044511C">
                  <w:r>
                    <w:lastRenderedPageBreak/>
                    <w:t>P5</w:t>
                  </w:r>
                </w:p>
              </w:tc>
              <w:tc>
                <w:tcPr>
                  <w:tcW w:w="1584" w:type="dxa"/>
                </w:tcPr>
                <w:p w14:paraId="7981D676" w14:textId="178278BA" w:rsidR="0044511C" w:rsidRDefault="00A83433">
                  <w:r>
                    <w:t>Report &amp;</w:t>
                  </w:r>
                  <w:r w:rsidR="0044511C">
                    <w:t xml:space="preserve"> final presentation</w:t>
                  </w:r>
                </w:p>
              </w:tc>
              <w:tc>
                <w:tcPr>
                  <w:tcW w:w="1584" w:type="dxa"/>
                </w:tcPr>
                <w:p w14:paraId="050D698D" w14:textId="172A10E9" w:rsidR="0044511C" w:rsidRDefault="0044511C">
                  <w:r>
                    <w:t>03/07/2026</w:t>
                  </w:r>
                </w:p>
              </w:tc>
            </w:tr>
          </w:tbl>
          <w:p w14:paraId="2A9DC908" w14:textId="6B1FA68C" w:rsidR="00B35055" w:rsidRDefault="0037492E">
            <w:pPr>
              <w:cnfStyle w:val="000000010000" w:firstRow="0" w:lastRow="0" w:firstColumn="0" w:lastColumn="0" w:oddVBand="0" w:evenVBand="0" w:oddHBand="0" w:evenHBand="1" w:firstRowFirstColumn="0" w:firstRowLastColumn="0" w:lastRowFirstColumn="0" w:lastRowLastColumn="0"/>
            </w:pPr>
            <w:r>
              <w:br/>
            </w:r>
            <w:r>
              <w:br/>
            </w:r>
          </w:p>
        </w:tc>
      </w:tr>
      <w:tr w:rsidR="00B35055" w14:paraId="6F39F84F" w14:textId="77777777" w:rsidTr="006E59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0" w:type="dxa"/>
          </w:tcPr>
          <w:p w14:paraId="6B2C0DE8" w14:textId="77777777" w:rsidR="00B35055" w:rsidRDefault="0037492E">
            <w:r>
              <w:lastRenderedPageBreak/>
              <w:t>6) Risks &amp; Ethics (1–2 sentences)</w:t>
            </w:r>
          </w:p>
        </w:tc>
        <w:tc>
          <w:tcPr>
            <w:tcW w:w="6632" w:type="dxa"/>
          </w:tcPr>
          <w:p w14:paraId="141E734C" w14:textId="63061B15" w:rsidR="00B35055" w:rsidRDefault="00C25893">
            <w:pPr>
              <w:cnfStyle w:val="000000100000" w:firstRow="0" w:lastRow="0" w:firstColumn="0" w:lastColumn="0" w:oddVBand="0" w:evenVBand="0" w:oddHBand="1" w:evenHBand="0" w:firstRowFirstColumn="0" w:firstRowLastColumn="0" w:lastRowFirstColumn="0" w:lastRowLastColumn="0"/>
            </w:pPr>
            <w:r>
              <w:t>Key risks include the Gaussian sensor-noise assumption not holding for biological fluorescence signals, and the O(n³) cost of GP matrix inversion limiting scalability to large hospital surfaces. Ethical considerations include avoiding false confidence in unverified biological cleanliness and ensuring HRC handoff rules preserve adequate human oversight in safety-critical healthcare settings.</w:t>
            </w:r>
          </w:p>
        </w:tc>
      </w:tr>
    </w:tbl>
    <w:p w14:paraId="47E8EFE1" w14:textId="57A19D5F" w:rsidR="00B35055" w:rsidRDefault="0037492E">
      <w:r>
        <w:rPr>
          <w:i/>
          <w:sz w:val="18"/>
        </w:rPr>
        <w:t>Phase 1 rubric (15%): Team &amp; GitHub (</w:t>
      </w:r>
      <w:r w:rsidR="000F43C6">
        <w:rPr>
          <w:i/>
          <w:sz w:val="18"/>
        </w:rPr>
        <w:t>2</w:t>
      </w:r>
      <w:r>
        <w:rPr>
          <w:i/>
          <w:sz w:val="18"/>
        </w:rPr>
        <w:t>%), On‑time (2%), Topic &amp; Proposal (</w:t>
      </w:r>
      <w:r w:rsidR="000F43C6">
        <w:rPr>
          <w:i/>
          <w:sz w:val="18"/>
        </w:rPr>
        <w:t>5</w:t>
      </w:r>
      <w:r>
        <w:rPr>
          <w:i/>
          <w:sz w:val="18"/>
        </w:rPr>
        <w:t xml:space="preserve">%) — Industrial Application, </w:t>
      </w:r>
      <w:proofErr w:type="spellStart"/>
      <w:r>
        <w:rPr>
          <w:i/>
          <w:sz w:val="18"/>
        </w:rPr>
        <w:t>Problem+Outcomes</w:t>
      </w:r>
      <w:proofErr w:type="spellEnd"/>
      <w:r>
        <w:rPr>
          <w:i/>
          <w:sz w:val="18"/>
        </w:rPr>
        <w:t xml:space="preserve">, </w:t>
      </w:r>
      <w:proofErr w:type="spellStart"/>
      <w:r>
        <w:rPr>
          <w:i/>
          <w:sz w:val="18"/>
        </w:rPr>
        <w:t>Feasibility+Timeline</w:t>
      </w:r>
      <w:proofErr w:type="spellEnd"/>
      <w:r>
        <w:rPr>
          <w:i/>
          <w:sz w:val="18"/>
        </w:rPr>
        <w:t>; Presentation (</w:t>
      </w:r>
      <w:r w:rsidR="00500E79">
        <w:rPr>
          <w:i/>
          <w:sz w:val="18"/>
        </w:rPr>
        <w:t>6</w:t>
      </w:r>
      <w:r>
        <w:rPr>
          <w:i/>
          <w:sz w:val="18"/>
        </w:rPr>
        <w:t>%).</w:t>
      </w:r>
    </w:p>
    <w:sectPr w:rsidR="00B35055"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2786E8E"/>
    <w:multiLevelType w:val="multilevel"/>
    <w:tmpl w:val="1E8A00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35311A4"/>
    <w:multiLevelType w:val="hybridMultilevel"/>
    <w:tmpl w:val="F2BCCB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9084D07"/>
    <w:multiLevelType w:val="hybridMultilevel"/>
    <w:tmpl w:val="2A987BD8"/>
    <w:lvl w:ilvl="0" w:tplc="DD4C5A5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C832ACA"/>
    <w:multiLevelType w:val="hybridMultilevel"/>
    <w:tmpl w:val="83C0CC06"/>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2"/>
  </w:num>
  <w:num w:numId="12">
    <w:abstractNumId w:val="11"/>
  </w:num>
  <w:num w:numId="1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508AF"/>
    <w:rsid w:val="0006063C"/>
    <w:rsid w:val="000F43C6"/>
    <w:rsid w:val="0015074B"/>
    <w:rsid w:val="0029639D"/>
    <w:rsid w:val="002F0DB8"/>
    <w:rsid w:val="00326F90"/>
    <w:rsid w:val="0037492E"/>
    <w:rsid w:val="003A0DFE"/>
    <w:rsid w:val="0044511C"/>
    <w:rsid w:val="00500E79"/>
    <w:rsid w:val="00597197"/>
    <w:rsid w:val="005E4E9A"/>
    <w:rsid w:val="00695638"/>
    <w:rsid w:val="006D0220"/>
    <w:rsid w:val="006E59E6"/>
    <w:rsid w:val="00704E8F"/>
    <w:rsid w:val="009338D6"/>
    <w:rsid w:val="00995362"/>
    <w:rsid w:val="00A83433"/>
    <w:rsid w:val="00A95CE4"/>
    <w:rsid w:val="00AA1D8D"/>
    <w:rsid w:val="00B35055"/>
    <w:rsid w:val="00B47730"/>
    <w:rsid w:val="00C01E36"/>
    <w:rsid w:val="00C25893"/>
    <w:rsid w:val="00CB0664"/>
    <w:rsid w:val="00CB5B5F"/>
    <w:rsid w:val="00CF3ABA"/>
    <w:rsid w:val="00F267FF"/>
    <w:rsid w:val="00F90AF4"/>
    <w:rsid w:val="00F9421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93EBCF"/>
  <w14:defaultImageDpi w14:val="300"/>
  <w15:docId w15:val="{AC13D095-99E0-4A7F-93B6-9E0FECD57E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eader-title">
    <w:name w:val="header-title"/>
    <w:basedOn w:val="DefaultParagraphFont"/>
    <w:rsid w:val="00995362"/>
  </w:style>
  <w:style w:type="paragraph" w:styleId="NormalWeb">
    <w:name w:val="Normal (Web)"/>
    <w:basedOn w:val="Normal"/>
    <w:uiPriority w:val="99"/>
    <w:unhideWhenUsed/>
    <w:rsid w:val="00695638"/>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F90AF4"/>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7546383">
      <w:bodyDiv w:val="1"/>
      <w:marLeft w:val="0"/>
      <w:marRight w:val="0"/>
      <w:marTop w:val="0"/>
      <w:marBottom w:val="0"/>
      <w:divBdr>
        <w:top w:val="none" w:sz="0" w:space="0" w:color="auto"/>
        <w:left w:val="none" w:sz="0" w:space="0" w:color="auto"/>
        <w:bottom w:val="none" w:sz="0" w:space="0" w:color="auto"/>
        <w:right w:val="none" w:sz="0" w:space="0" w:color="auto"/>
      </w:divBdr>
      <w:divsChild>
        <w:div w:id="261451797">
          <w:marLeft w:val="0"/>
          <w:marRight w:val="0"/>
          <w:marTop w:val="0"/>
          <w:marBottom w:val="0"/>
          <w:divBdr>
            <w:top w:val="none" w:sz="0" w:space="0" w:color="auto"/>
            <w:left w:val="none" w:sz="0" w:space="0" w:color="auto"/>
            <w:bottom w:val="none" w:sz="0" w:space="0" w:color="auto"/>
            <w:right w:val="none" w:sz="0" w:space="0" w:color="auto"/>
          </w:divBdr>
          <w:divsChild>
            <w:div w:id="2001233327">
              <w:marLeft w:val="0"/>
              <w:marRight w:val="0"/>
              <w:marTop w:val="0"/>
              <w:marBottom w:val="0"/>
              <w:divBdr>
                <w:top w:val="none" w:sz="0" w:space="0" w:color="auto"/>
                <w:left w:val="none" w:sz="0" w:space="0" w:color="auto"/>
                <w:bottom w:val="none" w:sz="0" w:space="0" w:color="auto"/>
                <w:right w:val="none" w:sz="0" w:space="0" w:color="auto"/>
              </w:divBdr>
              <w:divsChild>
                <w:div w:id="1518346272">
                  <w:marLeft w:val="0"/>
                  <w:marRight w:val="0"/>
                  <w:marTop w:val="0"/>
                  <w:marBottom w:val="0"/>
                  <w:divBdr>
                    <w:top w:val="none" w:sz="0" w:space="0" w:color="auto"/>
                    <w:left w:val="none" w:sz="0" w:space="0" w:color="auto"/>
                    <w:bottom w:val="none" w:sz="0" w:space="0" w:color="auto"/>
                    <w:right w:val="none" w:sz="0" w:space="0" w:color="auto"/>
                  </w:divBdr>
                  <w:divsChild>
                    <w:div w:id="838808111">
                      <w:marLeft w:val="0"/>
                      <w:marRight w:val="0"/>
                      <w:marTop w:val="0"/>
                      <w:marBottom w:val="0"/>
                      <w:divBdr>
                        <w:top w:val="none" w:sz="0" w:space="0" w:color="auto"/>
                        <w:left w:val="none" w:sz="0" w:space="0" w:color="auto"/>
                        <w:bottom w:val="none" w:sz="0" w:space="0" w:color="auto"/>
                        <w:right w:val="none" w:sz="0" w:space="0" w:color="auto"/>
                      </w:divBdr>
                      <w:divsChild>
                        <w:div w:id="115101276">
                          <w:marLeft w:val="0"/>
                          <w:marRight w:val="0"/>
                          <w:marTop w:val="0"/>
                          <w:marBottom w:val="0"/>
                          <w:divBdr>
                            <w:top w:val="none" w:sz="0" w:space="0" w:color="auto"/>
                            <w:left w:val="none" w:sz="0" w:space="0" w:color="auto"/>
                            <w:bottom w:val="none" w:sz="0" w:space="0" w:color="auto"/>
                            <w:right w:val="none" w:sz="0" w:space="0" w:color="auto"/>
                          </w:divBdr>
                          <w:divsChild>
                            <w:div w:id="1008481267">
                              <w:marLeft w:val="0"/>
                              <w:marRight w:val="0"/>
                              <w:marTop w:val="0"/>
                              <w:marBottom w:val="0"/>
                              <w:divBdr>
                                <w:top w:val="none" w:sz="0" w:space="0" w:color="auto"/>
                                <w:left w:val="none" w:sz="0" w:space="0" w:color="auto"/>
                                <w:bottom w:val="none" w:sz="0" w:space="0" w:color="auto"/>
                                <w:right w:val="none" w:sz="0" w:space="0" w:color="auto"/>
                              </w:divBdr>
                              <w:divsChild>
                                <w:div w:id="859124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23377030">
      <w:bodyDiv w:val="1"/>
      <w:marLeft w:val="0"/>
      <w:marRight w:val="0"/>
      <w:marTop w:val="0"/>
      <w:marBottom w:val="0"/>
      <w:divBdr>
        <w:top w:val="none" w:sz="0" w:space="0" w:color="auto"/>
        <w:left w:val="none" w:sz="0" w:space="0" w:color="auto"/>
        <w:bottom w:val="none" w:sz="0" w:space="0" w:color="auto"/>
        <w:right w:val="none" w:sz="0" w:space="0" w:color="auto"/>
      </w:divBdr>
      <w:divsChild>
        <w:div w:id="324481957">
          <w:marLeft w:val="0"/>
          <w:marRight w:val="0"/>
          <w:marTop w:val="0"/>
          <w:marBottom w:val="0"/>
          <w:divBdr>
            <w:top w:val="none" w:sz="0" w:space="0" w:color="auto"/>
            <w:left w:val="none" w:sz="0" w:space="0" w:color="auto"/>
            <w:bottom w:val="none" w:sz="0" w:space="0" w:color="auto"/>
            <w:right w:val="none" w:sz="0" w:space="0" w:color="auto"/>
          </w:divBdr>
          <w:divsChild>
            <w:div w:id="1348099829">
              <w:marLeft w:val="0"/>
              <w:marRight w:val="0"/>
              <w:marTop w:val="0"/>
              <w:marBottom w:val="0"/>
              <w:divBdr>
                <w:top w:val="none" w:sz="0" w:space="0" w:color="auto"/>
                <w:left w:val="none" w:sz="0" w:space="0" w:color="auto"/>
                <w:bottom w:val="none" w:sz="0" w:space="0" w:color="auto"/>
                <w:right w:val="none" w:sz="0" w:space="0" w:color="auto"/>
              </w:divBdr>
              <w:divsChild>
                <w:div w:id="826366280">
                  <w:marLeft w:val="0"/>
                  <w:marRight w:val="0"/>
                  <w:marTop w:val="0"/>
                  <w:marBottom w:val="0"/>
                  <w:divBdr>
                    <w:top w:val="none" w:sz="0" w:space="0" w:color="auto"/>
                    <w:left w:val="none" w:sz="0" w:space="0" w:color="auto"/>
                    <w:bottom w:val="none" w:sz="0" w:space="0" w:color="auto"/>
                    <w:right w:val="none" w:sz="0" w:space="0" w:color="auto"/>
                  </w:divBdr>
                  <w:divsChild>
                    <w:div w:id="2129348067">
                      <w:marLeft w:val="0"/>
                      <w:marRight w:val="0"/>
                      <w:marTop w:val="0"/>
                      <w:marBottom w:val="0"/>
                      <w:divBdr>
                        <w:top w:val="none" w:sz="0" w:space="0" w:color="auto"/>
                        <w:left w:val="none" w:sz="0" w:space="0" w:color="auto"/>
                        <w:bottom w:val="none" w:sz="0" w:space="0" w:color="auto"/>
                        <w:right w:val="none" w:sz="0" w:space="0" w:color="auto"/>
                      </w:divBdr>
                      <w:divsChild>
                        <w:div w:id="1878079528">
                          <w:marLeft w:val="0"/>
                          <w:marRight w:val="0"/>
                          <w:marTop w:val="0"/>
                          <w:marBottom w:val="0"/>
                          <w:divBdr>
                            <w:top w:val="none" w:sz="0" w:space="0" w:color="auto"/>
                            <w:left w:val="none" w:sz="0" w:space="0" w:color="auto"/>
                            <w:bottom w:val="none" w:sz="0" w:space="0" w:color="auto"/>
                            <w:right w:val="none" w:sz="0" w:space="0" w:color="auto"/>
                          </w:divBdr>
                          <w:divsChild>
                            <w:div w:id="592858324">
                              <w:marLeft w:val="0"/>
                              <w:marRight w:val="0"/>
                              <w:marTop w:val="0"/>
                              <w:marBottom w:val="0"/>
                              <w:divBdr>
                                <w:top w:val="none" w:sz="0" w:space="0" w:color="auto"/>
                                <w:left w:val="none" w:sz="0" w:space="0" w:color="auto"/>
                                <w:bottom w:val="none" w:sz="0" w:space="0" w:color="auto"/>
                                <w:right w:val="none" w:sz="0" w:space="0" w:color="auto"/>
                              </w:divBdr>
                              <w:divsChild>
                                <w:div w:id="230503011">
                                  <w:marLeft w:val="0"/>
                                  <w:marRight w:val="0"/>
                                  <w:marTop w:val="0"/>
                                  <w:marBottom w:val="0"/>
                                  <w:divBdr>
                                    <w:top w:val="none" w:sz="0" w:space="0" w:color="auto"/>
                                    <w:left w:val="none" w:sz="0" w:space="0" w:color="auto"/>
                                    <w:bottom w:val="none" w:sz="0" w:space="0" w:color="auto"/>
                                    <w:right w:val="none" w:sz="0" w:space="0" w:color="auto"/>
                                  </w:divBdr>
                                  <w:divsChild>
                                    <w:div w:id="1803037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04456663">
          <w:marLeft w:val="0"/>
          <w:marRight w:val="0"/>
          <w:marTop w:val="0"/>
          <w:marBottom w:val="0"/>
          <w:divBdr>
            <w:top w:val="none" w:sz="0" w:space="0" w:color="auto"/>
            <w:left w:val="none" w:sz="0" w:space="0" w:color="auto"/>
            <w:bottom w:val="none" w:sz="0" w:space="0" w:color="auto"/>
            <w:right w:val="none" w:sz="0" w:space="0" w:color="auto"/>
          </w:divBdr>
          <w:divsChild>
            <w:div w:id="851263572">
              <w:marLeft w:val="0"/>
              <w:marRight w:val="0"/>
              <w:marTop w:val="0"/>
              <w:marBottom w:val="0"/>
              <w:divBdr>
                <w:top w:val="none" w:sz="0" w:space="0" w:color="auto"/>
                <w:left w:val="none" w:sz="0" w:space="0" w:color="auto"/>
                <w:bottom w:val="none" w:sz="0" w:space="0" w:color="auto"/>
                <w:right w:val="none" w:sz="0" w:space="0" w:color="auto"/>
              </w:divBdr>
              <w:divsChild>
                <w:div w:id="1897205575">
                  <w:marLeft w:val="0"/>
                  <w:marRight w:val="0"/>
                  <w:marTop w:val="0"/>
                  <w:marBottom w:val="0"/>
                  <w:divBdr>
                    <w:top w:val="none" w:sz="0" w:space="0" w:color="auto"/>
                    <w:left w:val="none" w:sz="0" w:space="0" w:color="auto"/>
                    <w:bottom w:val="none" w:sz="0" w:space="0" w:color="auto"/>
                    <w:right w:val="none" w:sz="0" w:space="0" w:color="auto"/>
                  </w:divBdr>
                  <w:divsChild>
                    <w:div w:id="1987974362">
                      <w:marLeft w:val="0"/>
                      <w:marRight w:val="0"/>
                      <w:marTop w:val="0"/>
                      <w:marBottom w:val="0"/>
                      <w:divBdr>
                        <w:top w:val="none" w:sz="0" w:space="0" w:color="auto"/>
                        <w:left w:val="none" w:sz="0" w:space="0" w:color="auto"/>
                        <w:bottom w:val="none" w:sz="0" w:space="0" w:color="auto"/>
                        <w:right w:val="none" w:sz="0" w:space="0" w:color="auto"/>
                      </w:divBdr>
                      <w:divsChild>
                        <w:div w:id="1975519906">
                          <w:marLeft w:val="0"/>
                          <w:marRight w:val="0"/>
                          <w:marTop w:val="0"/>
                          <w:marBottom w:val="0"/>
                          <w:divBdr>
                            <w:top w:val="none" w:sz="0" w:space="0" w:color="auto"/>
                            <w:left w:val="none" w:sz="0" w:space="0" w:color="auto"/>
                            <w:bottom w:val="none" w:sz="0" w:space="0" w:color="auto"/>
                            <w:right w:val="none" w:sz="0" w:space="0" w:color="auto"/>
                          </w:divBdr>
                          <w:divsChild>
                            <w:div w:id="1470439539">
                              <w:marLeft w:val="0"/>
                              <w:marRight w:val="0"/>
                              <w:marTop w:val="0"/>
                              <w:marBottom w:val="0"/>
                              <w:divBdr>
                                <w:top w:val="none" w:sz="0" w:space="0" w:color="auto"/>
                                <w:left w:val="none" w:sz="0" w:space="0" w:color="auto"/>
                                <w:bottom w:val="none" w:sz="0" w:space="0" w:color="auto"/>
                                <w:right w:val="none" w:sz="0" w:space="0" w:color="auto"/>
                              </w:divBdr>
                              <w:divsChild>
                                <w:div w:id="299116686">
                                  <w:marLeft w:val="0"/>
                                  <w:marRight w:val="0"/>
                                  <w:marTop w:val="0"/>
                                  <w:marBottom w:val="0"/>
                                  <w:divBdr>
                                    <w:top w:val="none" w:sz="0" w:space="0" w:color="auto"/>
                                    <w:left w:val="none" w:sz="0" w:space="0" w:color="auto"/>
                                    <w:bottom w:val="none" w:sz="0" w:space="0" w:color="auto"/>
                                    <w:right w:val="none" w:sz="0" w:space="0" w:color="auto"/>
                                  </w:divBdr>
                                  <w:divsChild>
                                    <w:div w:id="1734814290">
                                      <w:marLeft w:val="0"/>
                                      <w:marRight w:val="0"/>
                                      <w:marTop w:val="0"/>
                                      <w:marBottom w:val="0"/>
                                      <w:divBdr>
                                        <w:top w:val="none" w:sz="0" w:space="0" w:color="auto"/>
                                        <w:left w:val="none" w:sz="0" w:space="0" w:color="auto"/>
                                        <w:bottom w:val="none" w:sz="0" w:space="0" w:color="auto"/>
                                        <w:right w:val="none" w:sz="0" w:space="0" w:color="auto"/>
                                      </w:divBdr>
                                      <w:divsChild>
                                        <w:div w:id="683093938">
                                          <w:marLeft w:val="0"/>
                                          <w:marRight w:val="0"/>
                                          <w:marTop w:val="0"/>
                                          <w:marBottom w:val="0"/>
                                          <w:divBdr>
                                            <w:top w:val="none" w:sz="0" w:space="0" w:color="auto"/>
                                            <w:left w:val="none" w:sz="0" w:space="0" w:color="auto"/>
                                            <w:bottom w:val="none" w:sz="0" w:space="0" w:color="auto"/>
                                            <w:right w:val="none" w:sz="0" w:space="0" w:color="auto"/>
                                          </w:divBdr>
                                          <w:divsChild>
                                            <w:div w:id="1373765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64576580">
      <w:bodyDiv w:val="1"/>
      <w:marLeft w:val="0"/>
      <w:marRight w:val="0"/>
      <w:marTop w:val="0"/>
      <w:marBottom w:val="0"/>
      <w:divBdr>
        <w:top w:val="none" w:sz="0" w:space="0" w:color="auto"/>
        <w:left w:val="none" w:sz="0" w:space="0" w:color="auto"/>
        <w:bottom w:val="none" w:sz="0" w:space="0" w:color="auto"/>
        <w:right w:val="none" w:sz="0" w:space="0" w:color="auto"/>
      </w:divBdr>
    </w:div>
    <w:div w:id="1046952867">
      <w:bodyDiv w:val="1"/>
      <w:marLeft w:val="0"/>
      <w:marRight w:val="0"/>
      <w:marTop w:val="0"/>
      <w:marBottom w:val="0"/>
      <w:divBdr>
        <w:top w:val="none" w:sz="0" w:space="0" w:color="auto"/>
        <w:left w:val="none" w:sz="0" w:space="0" w:color="auto"/>
        <w:bottom w:val="none" w:sz="0" w:space="0" w:color="auto"/>
        <w:right w:val="none" w:sz="0" w:space="0" w:color="auto"/>
      </w:divBdr>
    </w:div>
    <w:div w:id="1158183584">
      <w:bodyDiv w:val="1"/>
      <w:marLeft w:val="0"/>
      <w:marRight w:val="0"/>
      <w:marTop w:val="0"/>
      <w:marBottom w:val="0"/>
      <w:divBdr>
        <w:top w:val="none" w:sz="0" w:space="0" w:color="auto"/>
        <w:left w:val="none" w:sz="0" w:space="0" w:color="auto"/>
        <w:bottom w:val="none" w:sz="0" w:space="0" w:color="auto"/>
        <w:right w:val="none" w:sz="0" w:space="0" w:color="auto"/>
      </w:divBdr>
    </w:div>
    <w:div w:id="1233152365">
      <w:bodyDiv w:val="1"/>
      <w:marLeft w:val="0"/>
      <w:marRight w:val="0"/>
      <w:marTop w:val="0"/>
      <w:marBottom w:val="0"/>
      <w:divBdr>
        <w:top w:val="none" w:sz="0" w:space="0" w:color="auto"/>
        <w:left w:val="none" w:sz="0" w:space="0" w:color="auto"/>
        <w:bottom w:val="none" w:sz="0" w:space="0" w:color="auto"/>
        <w:right w:val="none" w:sz="0" w:space="0" w:color="auto"/>
      </w:divBdr>
    </w:div>
    <w:div w:id="2111580602">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mailto:vishnu.vallepu@stud.th-deg.de" TargetMode="External"/><Relationship Id="rId3" Type="http://schemas.openxmlformats.org/officeDocument/2006/relationships/styles" Target="styles.xml"/><Relationship Id="rId7" Type="http://schemas.openxmlformats.org/officeDocument/2006/relationships/hyperlink" Target="mailto:mahesh.kappala@stud.th-deg.de"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jyoshna.alwa@stud.th-deg.de"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6618BB4-89BC-418B-9FE3-502EEF1225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779</Words>
  <Characters>4444</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5213</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Alwa Jyoshna</dc:creator>
  <cp:keywords/>
  <dc:description>generated by python-docx</dc:description>
  <cp:lastModifiedBy>home</cp:lastModifiedBy>
  <cp:revision>2</cp:revision>
  <dcterms:created xsi:type="dcterms:W3CDTF">2026-07-01T06:38:00Z</dcterms:created>
  <dcterms:modified xsi:type="dcterms:W3CDTF">2026-07-01T06:38:00Z</dcterms:modified>
  <cp:category/>
</cp:coreProperties>
</file>