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BVRIT HYDERABAD COLLEGE OF ENGINEERING FOR WOMEN</w:t>
      </w:r>
    </w:p>
    <w:p>
      <w:r>
        <w:t>College Information Document</w:t>
      </w:r>
    </w:p>
    <w:p>
      <w:r>
        <w:t>Comprehensive reference for the BVRIT FAQ Chatbot · Academic Year 2025–26</w:t>
      </w:r>
    </w:p>
    <w:p>
      <w:r>
        <w:t>Version 1.0  ·  Last Updated: 1 July 2025  ·  Document Owner: Office of the Dean (Academics)</w:t>
      </w:r>
    </w:p>
    <w:p>
      <w:pPr>
        <w:pStyle w:val="Heading1"/>
      </w:pPr>
      <w:r>
        <w:t>1. About BVRIT</w:t>
      </w:r>
    </w:p>
    <w:p>
      <w:r>
        <w:t>B V Raju Institute of Technology (BVRIT) Hyderabad College of Engineering for Women is an autonomous institution affiliated to Jawaharlal Nehru Technological University, Hyderabad (JNTUH). The college is located in Narsapur, Medak District, Telangana, on a 125-acre campus approximately 50 km from Hyderabad city centre.</w:t>
      </w:r>
    </w:p>
    <w:p>
      <w:r>
        <w:t>BVRIT was established in 2009 by the Vishnu Educational Society, inspired by the vision of Sri B V Raju. The college exclusively admits women students and has grown to over 3,500 students across seven B.Tech programmes.</w:t>
      </w:r>
    </w:p>
    <w:p>
      <w:pPr>
        <w:pStyle w:val="Heading2"/>
      </w:pPr>
      <w:r>
        <w:t>1.1 Vision</w:t>
      </w:r>
    </w:p>
    <w:p>
      <w:r>
        <w:t>To be a premier institution empowering women through quality technical education, research, and innovation.</w:t>
      </w:r>
    </w:p>
    <w:p>
      <w:pPr>
        <w:pStyle w:val="Heading2"/>
      </w:pPr>
      <w:r>
        <w:t>1.2 Mission</w:t>
      </w:r>
    </w:p>
    <w:p>
      <w:r>
        <w:t>To provide industry-relevant engineering education with a focus on holistic development, ethical leadership, and social responsibility.</w:t>
      </w:r>
    </w:p>
    <w:p>
      <w:pPr>
        <w:pStyle w:val="Heading2"/>
      </w:pPr>
      <w:r>
        <w:t>1.3 Accreditations &amp; Rankings</w:t>
      </w:r>
    </w:p>
    <w:p>
      <w:pPr>
        <w:pStyle w:val="ListBullet"/>
      </w:pPr>
      <w:r>
        <w:t>NAAC Accredited with 'A' Grade</w:t>
      </w:r>
    </w:p>
    <w:p>
      <w:pPr>
        <w:pStyle w:val="ListBullet"/>
      </w:pPr>
      <w:r>
        <w:t>NBA Accredited: CSE, ECE, EEE, Mechanical, and IT programmes</w:t>
      </w:r>
    </w:p>
    <w:p>
      <w:pPr>
        <w:pStyle w:val="ListBullet"/>
      </w:pPr>
      <w:r>
        <w:t>Approved by AICTE, New Delhi</w:t>
      </w:r>
    </w:p>
    <w:p>
      <w:pPr>
        <w:pStyle w:val="ListBullet"/>
      </w:pPr>
      <w:r>
        <w:t>Autonomous status granted by UGC</w:t>
      </w:r>
    </w:p>
    <w:p>
      <w:pPr>
        <w:pStyle w:val="ListBullet"/>
      </w:pPr>
      <w:r>
        <w:t>NIRF 2024 Rank Band: 201–300 (Engineering category)</w:t>
      </w:r>
    </w:p>
    <w:p>
      <w:pPr>
        <w:pStyle w:val="Heading1"/>
      </w:pPr>
      <w:r>
        <w:t>2. Departments &amp; Programmes</w:t>
      </w:r>
    </w:p>
    <w:p>
      <w:r>
        <w:t>BVRIT offers seven B.Tech programmes across seven departments. Each department maintains dedicated laboratories, a department library, and active industry partnerships.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Department</w:t>
            </w:r>
          </w:p>
        </w:tc>
        <w:tc>
          <w:tcPr>
            <w:tcW w:type="dxa" w:w="1728"/>
          </w:tcPr>
          <w:p>
            <w:r>
              <w:t>Programme</w:t>
            </w:r>
          </w:p>
        </w:tc>
        <w:tc>
          <w:tcPr>
            <w:tcW w:type="dxa" w:w="1728"/>
          </w:tcPr>
          <w:p>
            <w:r>
              <w:t>Year Est.</w:t>
            </w:r>
          </w:p>
        </w:tc>
        <w:tc>
          <w:tcPr>
            <w:tcW w:type="dxa" w:w="1728"/>
          </w:tcPr>
          <w:p>
            <w:r>
              <w:t>Faculty Count</w:t>
            </w:r>
          </w:p>
        </w:tc>
        <w:tc>
          <w:tcPr>
            <w:tcW w:type="dxa" w:w="1728"/>
          </w:tcPr>
          <w:p>
            <w:r>
              <w:t>Student Intake</w:t>
            </w:r>
          </w:p>
        </w:tc>
      </w:tr>
      <w:tr>
        <w:tc>
          <w:tcPr>
            <w:tcW w:type="dxa" w:w="1728"/>
          </w:tcPr>
          <w:p>
            <w:r>
              <w:t>Computer Science &amp; Engineering</w:t>
            </w:r>
          </w:p>
        </w:tc>
        <w:tc>
          <w:tcPr>
            <w:tcW w:type="dxa" w:w="1728"/>
          </w:tcPr>
          <w:p>
            <w:r>
              <w:t>B.Tech CSE</w:t>
            </w:r>
          </w:p>
        </w:tc>
        <w:tc>
          <w:tcPr>
            <w:tcW w:type="dxa" w:w="1728"/>
          </w:tcPr>
          <w:p>
            <w:r>
              <w:t>2009</w:t>
            </w:r>
          </w:p>
        </w:tc>
        <w:tc>
          <w:tcPr>
            <w:tcW w:type="dxa" w:w="1728"/>
          </w:tcPr>
          <w:p>
            <w:r>
              <w:t>45</w:t>
            </w:r>
          </w:p>
        </w:tc>
        <w:tc>
          <w:tcPr>
            <w:tcW w:type="dxa" w:w="1728"/>
          </w:tcPr>
          <w:p>
            <w:r>
              <w:t>240</w:t>
            </w:r>
          </w:p>
        </w:tc>
      </w:tr>
      <w:tr>
        <w:tc>
          <w:tcPr>
            <w:tcW w:type="dxa" w:w="1728"/>
          </w:tcPr>
          <w:p>
            <w:r>
              <w:t>CSE (AI &amp; Machine Learning)</w:t>
            </w:r>
          </w:p>
        </w:tc>
        <w:tc>
          <w:tcPr>
            <w:tcW w:type="dxa" w:w="1728"/>
          </w:tcPr>
          <w:p>
            <w:r>
              <w:t>B.Tech CSE (AI&amp;ML)</w:t>
            </w:r>
          </w:p>
        </w:tc>
        <w:tc>
          <w:tcPr>
            <w:tcW w:type="dxa" w:w="1728"/>
          </w:tcPr>
          <w:p>
            <w:r>
              <w:t>2021</w:t>
            </w:r>
          </w:p>
        </w:tc>
        <w:tc>
          <w:tcPr>
            <w:tcW w:type="dxa" w:w="1728"/>
          </w:tcPr>
          <w:p>
            <w:r>
              <w:t>18</w:t>
            </w:r>
          </w:p>
        </w:tc>
        <w:tc>
          <w:tcPr>
            <w:tcW w:type="dxa" w:w="1728"/>
          </w:tcPr>
          <w:p>
            <w:r>
              <w:t>120</w:t>
            </w:r>
          </w:p>
        </w:tc>
      </w:tr>
      <w:tr>
        <w:tc>
          <w:tcPr>
            <w:tcW w:type="dxa" w:w="1728"/>
          </w:tcPr>
          <w:p>
            <w:r>
              <w:t>CSE (Data Science)</w:t>
            </w:r>
          </w:p>
        </w:tc>
        <w:tc>
          <w:tcPr>
            <w:tcW w:type="dxa" w:w="1728"/>
          </w:tcPr>
          <w:p>
            <w:r>
              <w:t>B.Tech CSE (DS)</w:t>
            </w:r>
          </w:p>
        </w:tc>
        <w:tc>
          <w:tcPr>
            <w:tcW w:type="dxa" w:w="1728"/>
          </w:tcPr>
          <w:p>
            <w:r>
              <w:t>2021</w:t>
            </w:r>
          </w:p>
        </w:tc>
        <w:tc>
          <w:tcPr>
            <w:tcW w:type="dxa" w:w="1728"/>
          </w:tcPr>
          <w:p>
            <w:r>
              <w:t>16</w:t>
            </w:r>
          </w:p>
        </w:tc>
        <w:tc>
          <w:tcPr>
            <w:tcW w:type="dxa" w:w="1728"/>
          </w:tcPr>
          <w:p>
            <w:r>
              <w:t>120</w:t>
            </w:r>
          </w:p>
        </w:tc>
      </w:tr>
      <w:tr>
        <w:tc>
          <w:tcPr>
            <w:tcW w:type="dxa" w:w="1728"/>
          </w:tcPr>
          <w:p>
            <w:r>
              <w:t>Electronics &amp; Communication Engg.</w:t>
            </w:r>
          </w:p>
        </w:tc>
        <w:tc>
          <w:tcPr>
            <w:tcW w:type="dxa" w:w="1728"/>
          </w:tcPr>
          <w:p>
            <w:r>
              <w:t>B.Tech ECE</w:t>
            </w:r>
          </w:p>
        </w:tc>
        <w:tc>
          <w:tcPr>
            <w:tcW w:type="dxa" w:w="1728"/>
          </w:tcPr>
          <w:p>
            <w:r>
              <w:t>2009</w:t>
            </w:r>
          </w:p>
        </w:tc>
        <w:tc>
          <w:tcPr>
            <w:tcW w:type="dxa" w:w="1728"/>
          </w:tcPr>
          <w:p>
            <w:r>
              <w:t>38</w:t>
            </w:r>
          </w:p>
        </w:tc>
        <w:tc>
          <w:tcPr>
            <w:tcW w:type="dxa" w:w="1728"/>
          </w:tcPr>
          <w:p>
            <w:r>
              <w:t>180</w:t>
            </w:r>
          </w:p>
        </w:tc>
      </w:tr>
      <w:tr>
        <w:tc>
          <w:tcPr>
            <w:tcW w:type="dxa" w:w="1728"/>
          </w:tcPr>
          <w:p>
            <w:r>
              <w:t>Electrical &amp; Electronics Engg.</w:t>
            </w:r>
          </w:p>
        </w:tc>
        <w:tc>
          <w:tcPr>
            <w:tcW w:type="dxa" w:w="1728"/>
          </w:tcPr>
          <w:p>
            <w:r>
              <w:t>B.Tech EEE</w:t>
            </w:r>
          </w:p>
        </w:tc>
        <w:tc>
          <w:tcPr>
            <w:tcW w:type="dxa" w:w="1728"/>
          </w:tcPr>
          <w:p>
            <w:r>
              <w:t>2009</w:t>
            </w:r>
          </w:p>
        </w:tc>
        <w:tc>
          <w:tcPr>
            <w:tcW w:type="dxa" w:w="1728"/>
          </w:tcPr>
          <w:p>
            <w:r>
              <w:t>28</w:t>
            </w:r>
          </w:p>
        </w:tc>
        <w:tc>
          <w:tcPr>
            <w:tcW w:type="dxa" w:w="1728"/>
          </w:tcPr>
          <w:p>
            <w:r>
              <w:t>120</w:t>
            </w:r>
          </w:p>
        </w:tc>
      </w:tr>
      <w:tr>
        <w:tc>
          <w:tcPr>
            <w:tcW w:type="dxa" w:w="1728"/>
          </w:tcPr>
          <w:p>
            <w:r>
              <w:t>Mechanical Engineering</w:t>
            </w:r>
          </w:p>
        </w:tc>
        <w:tc>
          <w:tcPr>
            <w:tcW w:type="dxa" w:w="1728"/>
          </w:tcPr>
          <w:p>
            <w:r>
              <w:t>B.Tech Mechanical</w:t>
            </w:r>
          </w:p>
        </w:tc>
        <w:tc>
          <w:tcPr>
            <w:tcW w:type="dxa" w:w="1728"/>
          </w:tcPr>
          <w:p>
            <w:r>
              <w:t>2009</w:t>
            </w:r>
          </w:p>
        </w:tc>
        <w:tc>
          <w:tcPr>
            <w:tcW w:type="dxa" w:w="1728"/>
          </w:tcPr>
          <w:p>
            <w:r>
              <w:t>25</w:t>
            </w:r>
          </w:p>
        </w:tc>
        <w:tc>
          <w:tcPr>
            <w:tcW w:type="dxa" w:w="1728"/>
          </w:tcPr>
          <w:p>
            <w:r>
              <w:t>60</w:t>
            </w:r>
          </w:p>
        </w:tc>
      </w:tr>
      <w:tr>
        <w:tc>
          <w:tcPr>
            <w:tcW w:type="dxa" w:w="1728"/>
          </w:tcPr>
          <w:p>
            <w:r>
              <w:t>Information Technology</w:t>
            </w:r>
          </w:p>
        </w:tc>
        <w:tc>
          <w:tcPr>
            <w:tcW w:type="dxa" w:w="1728"/>
          </w:tcPr>
          <w:p>
            <w:r>
              <w:t>B.Tech IT</w:t>
            </w:r>
          </w:p>
        </w:tc>
        <w:tc>
          <w:tcPr>
            <w:tcW w:type="dxa" w:w="1728"/>
          </w:tcPr>
          <w:p>
            <w:r>
              <w:t>2009</w:t>
            </w:r>
          </w:p>
        </w:tc>
        <w:tc>
          <w:tcPr>
            <w:tcW w:type="dxa" w:w="1728"/>
          </w:tcPr>
          <w:p>
            <w:r>
              <w:t>32</w:t>
            </w:r>
          </w:p>
        </w:tc>
        <w:tc>
          <w:tcPr>
            <w:tcW w:type="dxa" w:w="1728"/>
          </w:tcPr>
          <w:p>
            <w:r>
              <w:t>180</w:t>
            </w:r>
          </w:p>
        </w:tc>
      </w:tr>
    </w:tbl>
    <w:p/>
    <w:p>
      <w:pPr>
        <w:pStyle w:val="Heading2"/>
      </w:pPr>
      <w:r>
        <w:t>2.1 Computer Science &amp; Engineering (CSE)</w:t>
      </w:r>
    </w:p>
    <w:p>
      <w:r>
        <w:t>The CSE department is the largest at BVRIT with 45 faculty members, including 8 with PhD qualifications and 12 pursuing doctoral research. The department operates 6 computing laboratories with 360 workstations. Key research areas include artificial intelligence, cybersecurity, cloud computing, and software engineering.</w:t>
      </w:r>
    </w:p>
    <w:p>
      <w:r>
        <w:t>The department offers two specialisation tracks from the third year: Data Science and Cyber Security. The CSE department has a dedicated placement cell that works with companies like TCS, Infosys, Wipro, Cognizant, Amazon, and Microsoft.</w:t>
      </w:r>
    </w:p>
    <w:p>
      <w:r>
        <w:t>Notable achievements: 15 student research papers published in IEEE conferences in 2024-25. Three teams qualified for Smart India Hackathon 2025 national finals. The BVRIT ACM Student Chapter has 280 active members.</w:t>
      </w:r>
    </w:p>
    <w:p>
      <w:pPr>
        <w:pStyle w:val="Heading2"/>
      </w:pPr>
      <w:r>
        <w:t>2.2 Electronics &amp; Communication Engineering (ECE)</w:t>
      </w:r>
    </w:p>
    <w:p>
      <w:r>
        <w:t>The ECE department has 38 faculty members, including 6 with PhD qualifications. The department maintains 5 laboratories covering VLSI design, embedded systems, communication systems, signal processing, and IoT. Key research areas include antenna design, wireless communications, and MEMS technology.</w:t>
      </w:r>
    </w:p>
    <w:p>
      <w:r>
        <w:t>The ECE department partners with Texas Instruments for an embedded systems lab and with National Instruments for a LabVIEW certification programme. Notable achievements: 8 student patents filed in 2024-25. The department's robotics team won second place at Robocon 2025 regional qualifiers.</w:t>
      </w:r>
    </w:p>
    <w:p>
      <w:pPr>
        <w:pStyle w:val="Heading2"/>
      </w:pPr>
      <w:r>
        <w:t>2.3 Electrical &amp; Electronics Engineering (EEE)</w:t>
      </w:r>
    </w:p>
    <w:p>
      <w:r>
        <w:t>The EEE department has 28 faculty members, including 5 with PhD qualifications. The department operates 4 laboratories: power electronics, electrical machines, control systems, and renewable energy. The department has a 10 kW rooftop solar installation used for teaching and research.</w:t>
      </w:r>
    </w:p>
    <w:p>
      <w:r>
        <w:t>Key focus areas include smart grid technology, electric vehicle systems, and power system protection. The department collaborates with BHEL and NTPC for industrial training programmes.</w:t>
      </w:r>
    </w:p>
    <w:p>
      <w:pPr>
        <w:pStyle w:val="Heading2"/>
      </w:pPr>
      <w:r>
        <w:t>2.4 Mechanical Engineering</w:t>
      </w:r>
    </w:p>
    <w:p>
      <w:r>
        <w:t>The Mechanical Engineering department has 25 faculty members, including 4 with PhD qualifications. Facilities include workshops for manufacturing processes, a CAD/CAM laboratory, thermal engineering lab, and a material testing laboratory. The department has an MoU with Siemens for NX software training.</w:t>
      </w:r>
    </w:p>
    <w:p>
      <w:r>
        <w:t>The department operates a student-run Formula SAE team. The team placed 8th nationally in Formula Bharat 2025.</w:t>
      </w:r>
    </w:p>
    <w:p>
      <w:pPr>
        <w:pStyle w:val="Heading2"/>
      </w:pPr>
      <w:r>
        <w:t>2.5 Information Technology (IT)</w:t>
      </w:r>
    </w:p>
    <w:p>
      <w:r>
        <w:t>The IT department has 32 faculty members, including 5 with PhD qualifications. The department focuses on web technologies, database systems, software testing, and network security. It operates 4 computing laboratories with 240 workstations.</w:t>
      </w:r>
    </w:p>
    <w:p>
      <w:r>
        <w:t>The IT department runs an annual 24-hour hackathon (BVRIT HackIT) that attracts participants from 30+ colleges across Telangana. Active partnerships with Oracle Academy, Red Hat, and AWS Educate.</w:t>
      </w:r>
    </w:p>
    <w:p>
      <w:pPr>
        <w:pStyle w:val="Heading2"/>
      </w:pPr>
      <w:r>
        <w:t>2.6 CSE (Artificial Intelligence &amp; Machine Learning)</w:t>
      </w:r>
    </w:p>
    <w:p>
      <w:r>
        <w:t>Established in 2021, the AI&amp;ML programme has 18 faculty members, including 3 with PhD qualifications and 6 with industry experience. The department has a dedicated GPU computing lab with 8 NVIDIA A100 workstations. Core specialisation areas: computer vision, NLP, reinforcement learning, and MLOps. Partner companies include Google, NVIDIA, and Qualcomm.</w:t>
      </w:r>
    </w:p>
    <w:p>
      <w:pPr>
        <w:pStyle w:val="Heading2"/>
      </w:pPr>
      <w:r>
        <w:t>2.7 CSE (Data Science)</w:t>
      </w:r>
    </w:p>
    <w:p>
      <w:r>
        <w:t>Established in 2021, the Data Science programme has 16 faculty members, including 2 with PhD qualifications and 5 with industry experience. Students gain hands-on experience with Apache Spark, Hadoop, Tableau, Power BI, and cloud platforms. The department partners with Deloitte and EY for case study projects.</w:t>
      </w:r>
    </w:p>
    <w:p>
      <w:pPr>
        <w:pStyle w:val="Heading1"/>
      </w:pPr>
      <w:r>
        <w:t>3. Fee Structure</w:t>
      </w:r>
    </w:p>
    <w:p>
      <w:r>
        <w:t>All fees are quoted in Indian Rupees (Rs.) for the academic year 2025-26. Fees are payable annually at the beginning of each academic year. The fee structure is approved by the Telangana State Council for Higher Education (TSCHE).</w:t>
      </w:r>
    </w:p>
    <w:p>
      <w:pPr>
        <w:pStyle w:val="Heading2"/>
      </w:pPr>
      <w:r>
        <w:t>3.1 Tuition Fees by Programme</w:t>
      </w:r>
    </w:p>
    <w:tbl>
      <w:tblPr>
        <w:tblStyle w:val="TableGrid"/>
        <w:tblW w:type="auto" w:w="0"/>
        <w:tblLook w:firstColumn="1" w:firstRow="1" w:lastColumn="0" w:lastRow="0" w:noHBand="0" w:noVBand="1" w:val="04A0"/>
      </w:tblPr>
      <w:tblGrid>
        <w:gridCol w:w="2880"/>
        <w:gridCol w:w="2880"/>
        <w:gridCol w:w="2880"/>
      </w:tblGrid>
      <w:tr>
        <w:tc>
          <w:tcPr>
            <w:tcW w:type="dxa" w:w="2880"/>
          </w:tcPr>
          <w:p>
            <w:r>
              <w:t>Programme</w:t>
            </w:r>
          </w:p>
        </w:tc>
        <w:tc>
          <w:tcPr>
            <w:tcW w:type="dxa" w:w="2880"/>
          </w:tcPr>
          <w:p>
            <w:r>
              <w:t>Annual Tuition Fee (Rs.)</w:t>
            </w:r>
          </w:p>
        </w:tc>
        <w:tc>
          <w:tcPr>
            <w:tcW w:type="dxa" w:w="2880"/>
          </w:tcPr>
          <w:p>
            <w:r>
              <w:t>4-Year Total (Rs.)</w:t>
            </w:r>
          </w:p>
        </w:tc>
      </w:tr>
      <w:tr>
        <w:tc>
          <w:tcPr>
            <w:tcW w:type="dxa" w:w="2880"/>
          </w:tcPr>
          <w:p>
            <w:r>
              <w:t>B.Tech CSE</w:t>
            </w:r>
          </w:p>
        </w:tc>
        <w:tc>
          <w:tcPr>
            <w:tcW w:type="dxa" w:w="2880"/>
          </w:tcPr>
          <w:p>
            <w:r>
              <w:t>Rs.1,20,000</w:t>
            </w:r>
          </w:p>
        </w:tc>
        <w:tc>
          <w:tcPr>
            <w:tcW w:type="dxa" w:w="2880"/>
          </w:tcPr>
          <w:p>
            <w:r>
              <w:t>Rs.4,80,000</w:t>
            </w:r>
          </w:p>
        </w:tc>
      </w:tr>
      <w:tr>
        <w:tc>
          <w:tcPr>
            <w:tcW w:type="dxa" w:w="2880"/>
          </w:tcPr>
          <w:p>
            <w:r>
              <w:t>B.Tech CSE (AI&amp;ML)</w:t>
            </w:r>
          </w:p>
        </w:tc>
        <w:tc>
          <w:tcPr>
            <w:tcW w:type="dxa" w:w="2880"/>
          </w:tcPr>
          <w:p>
            <w:r>
              <w:t>Rs.1,35,000</w:t>
            </w:r>
          </w:p>
        </w:tc>
        <w:tc>
          <w:tcPr>
            <w:tcW w:type="dxa" w:w="2880"/>
          </w:tcPr>
          <w:p>
            <w:r>
              <w:t>Rs.5,40,000</w:t>
            </w:r>
          </w:p>
        </w:tc>
      </w:tr>
      <w:tr>
        <w:tc>
          <w:tcPr>
            <w:tcW w:type="dxa" w:w="2880"/>
          </w:tcPr>
          <w:p>
            <w:r>
              <w:t>B.Tech CSE (Data Science)</w:t>
            </w:r>
          </w:p>
        </w:tc>
        <w:tc>
          <w:tcPr>
            <w:tcW w:type="dxa" w:w="2880"/>
          </w:tcPr>
          <w:p>
            <w:r>
              <w:t>Rs.1,35,000</w:t>
            </w:r>
          </w:p>
        </w:tc>
        <w:tc>
          <w:tcPr>
            <w:tcW w:type="dxa" w:w="2880"/>
          </w:tcPr>
          <w:p>
            <w:r>
              <w:t>Rs.5,40,000</w:t>
            </w:r>
          </w:p>
        </w:tc>
      </w:tr>
      <w:tr>
        <w:tc>
          <w:tcPr>
            <w:tcW w:type="dxa" w:w="2880"/>
          </w:tcPr>
          <w:p>
            <w:r>
              <w:t>B.Tech ECE</w:t>
            </w:r>
          </w:p>
        </w:tc>
        <w:tc>
          <w:tcPr>
            <w:tcW w:type="dxa" w:w="2880"/>
          </w:tcPr>
          <w:p>
            <w:r>
              <w:t>Rs.1,10,000</w:t>
            </w:r>
          </w:p>
        </w:tc>
        <w:tc>
          <w:tcPr>
            <w:tcW w:type="dxa" w:w="2880"/>
          </w:tcPr>
          <w:p>
            <w:r>
              <w:t>Rs.4,40,000</w:t>
            </w:r>
          </w:p>
        </w:tc>
      </w:tr>
      <w:tr>
        <w:tc>
          <w:tcPr>
            <w:tcW w:type="dxa" w:w="2880"/>
          </w:tcPr>
          <w:p>
            <w:r>
              <w:t>B.Tech EEE</w:t>
            </w:r>
          </w:p>
        </w:tc>
        <w:tc>
          <w:tcPr>
            <w:tcW w:type="dxa" w:w="2880"/>
          </w:tcPr>
          <w:p>
            <w:r>
              <w:t>Rs.1,00,000</w:t>
            </w:r>
          </w:p>
        </w:tc>
        <w:tc>
          <w:tcPr>
            <w:tcW w:type="dxa" w:w="2880"/>
          </w:tcPr>
          <w:p>
            <w:r>
              <w:t>Rs.4,00,000</w:t>
            </w:r>
          </w:p>
        </w:tc>
      </w:tr>
      <w:tr>
        <w:tc>
          <w:tcPr>
            <w:tcW w:type="dxa" w:w="2880"/>
          </w:tcPr>
          <w:p>
            <w:r>
              <w:t>B.Tech Mechanical</w:t>
            </w:r>
          </w:p>
        </w:tc>
        <w:tc>
          <w:tcPr>
            <w:tcW w:type="dxa" w:w="2880"/>
          </w:tcPr>
          <w:p>
            <w:r>
              <w:t>Rs.1,00,000</w:t>
            </w:r>
          </w:p>
        </w:tc>
        <w:tc>
          <w:tcPr>
            <w:tcW w:type="dxa" w:w="2880"/>
          </w:tcPr>
          <w:p>
            <w:r>
              <w:t>Rs.4,00,000</w:t>
            </w:r>
          </w:p>
        </w:tc>
      </w:tr>
      <w:tr>
        <w:tc>
          <w:tcPr>
            <w:tcW w:type="dxa" w:w="2880"/>
          </w:tcPr>
          <w:p>
            <w:r>
              <w:t>B.Tech IT</w:t>
            </w:r>
          </w:p>
        </w:tc>
        <w:tc>
          <w:tcPr>
            <w:tcW w:type="dxa" w:w="2880"/>
          </w:tcPr>
          <w:p>
            <w:r>
              <w:t>Rs.1,10,000</w:t>
            </w:r>
          </w:p>
        </w:tc>
        <w:tc>
          <w:tcPr>
            <w:tcW w:type="dxa" w:w="2880"/>
          </w:tcPr>
          <w:p>
            <w:r>
              <w:t>Rs.4,40,000</w:t>
            </w:r>
          </w:p>
        </w:tc>
      </w:tr>
    </w:tbl>
    <w:p/>
    <w:p>
      <w:pPr>
        <w:pStyle w:val="Heading2"/>
      </w:pPr>
      <w:r>
        <w:t>3.2 Hostel Fees</w:t>
      </w:r>
    </w:p>
    <w:p>
      <w:r>
        <w:t>Hostel accommodation is available for all students. The campus has 5 hostel blocks with a total capacity of 3,200 students.</w:t>
      </w:r>
    </w:p>
    <w:tbl>
      <w:tblPr>
        <w:tblStyle w:val="TableGrid"/>
        <w:tblW w:type="auto" w:w="0"/>
        <w:tblLook w:firstColumn="1" w:firstRow="1" w:lastColumn="0" w:lastRow="0" w:noHBand="0" w:noVBand="1" w:val="04A0"/>
      </w:tblPr>
      <w:tblGrid>
        <w:gridCol w:w="2880"/>
        <w:gridCol w:w="2880"/>
        <w:gridCol w:w="2880"/>
      </w:tblGrid>
      <w:tr>
        <w:tc>
          <w:tcPr>
            <w:tcW w:type="dxa" w:w="2880"/>
          </w:tcPr>
          <w:p>
            <w:r>
              <w:t>Hostel Component</w:t>
            </w:r>
          </w:p>
        </w:tc>
        <w:tc>
          <w:tcPr>
            <w:tcW w:type="dxa" w:w="2880"/>
          </w:tcPr>
          <w:p>
            <w:r>
              <w:t>Annual Fee (Rs.)</w:t>
            </w:r>
          </w:p>
        </w:tc>
        <w:tc>
          <w:tcPr>
            <w:tcW w:type="dxa" w:w="2880"/>
          </w:tcPr>
          <w:p>
            <w:r>
              <w:t>4-Year Total (Rs.)</w:t>
            </w:r>
          </w:p>
        </w:tc>
      </w:tr>
      <w:tr>
        <w:tc>
          <w:tcPr>
            <w:tcW w:type="dxa" w:w="2880"/>
          </w:tcPr>
          <w:p>
            <w:r>
              <w:t>Room Rent (Shared, 3-seater)</w:t>
            </w:r>
          </w:p>
        </w:tc>
        <w:tc>
          <w:tcPr>
            <w:tcW w:type="dxa" w:w="2880"/>
          </w:tcPr>
          <w:p>
            <w:r>
              <w:t>Rs.60,000</w:t>
            </w:r>
          </w:p>
        </w:tc>
        <w:tc>
          <w:tcPr>
            <w:tcW w:type="dxa" w:w="2880"/>
          </w:tcPr>
          <w:p>
            <w:r>
              <w:t>Rs.2,40,000</w:t>
            </w:r>
          </w:p>
        </w:tc>
      </w:tr>
      <w:tr>
        <w:tc>
          <w:tcPr>
            <w:tcW w:type="dxa" w:w="2880"/>
          </w:tcPr>
          <w:p>
            <w:r>
              <w:t>Room Rent (Shared, 2-seater)</w:t>
            </w:r>
          </w:p>
        </w:tc>
        <w:tc>
          <w:tcPr>
            <w:tcW w:type="dxa" w:w="2880"/>
          </w:tcPr>
          <w:p>
            <w:r>
              <w:t>Rs.75,000</w:t>
            </w:r>
          </w:p>
        </w:tc>
        <w:tc>
          <w:tcPr>
            <w:tcW w:type="dxa" w:w="2880"/>
          </w:tcPr>
          <w:p>
            <w:r>
              <w:t>Rs.3,00,000</w:t>
            </w:r>
          </w:p>
        </w:tc>
      </w:tr>
      <w:tr>
        <w:tc>
          <w:tcPr>
            <w:tcW w:type="dxa" w:w="2880"/>
          </w:tcPr>
          <w:p>
            <w:r>
              <w:t>Mess Charges (Vegetarian)</w:t>
            </w:r>
          </w:p>
        </w:tc>
        <w:tc>
          <w:tcPr>
            <w:tcW w:type="dxa" w:w="2880"/>
          </w:tcPr>
          <w:p>
            <w:r>
              <w:t>Rs.48,000</w:t>
            </w:r>
          </w:p>
        </w:tc>
        <w:tc>
          <w:tcPr>
            <w:tcW w:type="dxa" w:w="2880"/>
          </w:tcPr>
          <w:p>
            <w:r>
              <w:t>Rs.1,92,000</w:t>
            </w:r>
          </w:p>
        </w:tc>
      </w:tr>
      <w:tr>
        <w:tc>
          <w:tcPr>
            <w:tcW w:type="dxa" w:w="2880"/>
          </w:tcPr>
          <w:p>
            <w:r>
              <w:t>Mess Charges (Non-Vegetarian)</w:t>
            </w:r>
          </w:p>
        </w:tc>
        <w:tc>
          <w:tcPr>
            <w:tcW w:type="dxa" w:w="2880"/>
          </w:tcPr>
          <w:p>
            <w:r>
              <w:t>Rs.54,000</w:t>
            </w:r>
          </w:p>
        </w:tc>
        <w:tc>
          <w:tcPr>
            <w:tcW w:type="dxa" w:w="2880"/>
          </w:tcPr>
          <w:p>
            <w:r>
              <w:t>Rs.2,16,000</w:t>
            </w:r>
          </w:p>
        </w:tc>
      </w:tr>
    </w:tbl>
    <w:p/>
    <w:p>
      <w:pPr>
        <w:pStyle w:val="Heading2"/>
      </w:pPr>
      <w:r>
        <w:t>3.3 Other Fees</w:t>
      </w:r>
    </w:p>
    <w:tbl>
      <w:tblPr>
        <w:tblStyle w:val="TableGrid"/>
        <w:tblW w:type="auto" w:w="0"/>
        <w:tblLook w:firstColumn="1" w:firstRow="1" w:lastColumn="0" w:lastRow="0" w:noHBand="0" w:noVBand="1" w:val="04A0"/>
      </w:tblPr>
      <w:tblGrid>
        <w:gridCol w:w="2880"/>
        <w:gridCol w:w="2880"/>
        <w:gridCol w:w="2880"/>
      </w:tblGrid>
      <w:tr>
        <w:tc>
          <w:tcPr>
            <w:tcW w:type="dxa" w:w="2880"/>
          </w:tcPr>
          <w:p>
            <w:r>
              <w:t>Fee Component</w:t>
            </w:r>
          </w:p>
        </w:tc>
        <w:tc>
          <w:tcPr>
            <w:tcW w:type="dxa" w:w="2880"/>
          </w:tcPr>
          <w:p>
            <w:r>
              <w:t>Annual Fee (Rs.)</w:t>
            </w:r>
          </w:p>
        </w:tc>
        <w:tc>
          <w:tcPr>
            <w:tcW w:type="dxa" w:w="2880"/>
          </w:tcPr>
          <w:p>
            <w:r>
              <w:t>Payable</w:t>
            </w:r>
          </w:p>
        </w:tc>
      </w:tr>
      <w:tr>
        <w:tc>
          <w:tcPr>
            <w:tcW w:type="dxa" w:w="2880"/>
          </w:tcPr>
          <w:p>
            <w:r>
              <w:t>Transport (College Bus)</w:t>
            </w:r>
          </w:p>
        </w:tc>
        <w:tc>
          <w:tcPr>
            <w:tcW w:type="dxa" w:w="2880"/>
          </w:tcPr>
          <w:p>
            <w:r>
              <w:t>Rs.45,000</w:t>
            </w:r>
          </w:p>
        </w:tc>
        <w:tc>
          <w:tcPr>
            <w:tcW w:type="dxa" w:w="2880"/>
          </w:tcPr>
          <w:p>
            <w:r>
              <w:t>Per year (optional)</w:t>
            </w:r>
          </w:p>
        </w:tc>
      </w:tr>
      <w:tr>
        <w:tc>
          <w:tcPr>
            <w:tcW w:type="dxa" w:w="2880"/>
          </w:tcPr>
          <w:p>
            <w:r>
              <w:t>Laboratory Fee</w:t>
            </w:r>
          </w:p>
        </w:tc>
        <w:tc>
          <w:tcPr>
            <w:tcW w:type="dxa" w:w="2880"/>
          </w:tcPr>
          <w:p>
            <w:r>
              <w:t>Rs.15,000</w:t>
            </w:r>
          </w:p>
        </w:tc>
        <w:tc>
          <w:tcPr>
            <w:tcW w:type="dxa" w:w="2880"/>
          </w:tcPr>
          <w:p>
            <w:r>
              <w:t>Per year</w:t>
            </w:r>
          </w:p>
        </w:tc>
      </w:tr>
      <w:tr>
        <w:tc>
          <w:tcPr>
            <w:tcW w:type="dxa" w:w="2880"/>
          </w:tcPr>
          <w:p>
            <w:r>
              <w:t>Library &amp; Digital Resources</w:t>
            </w:r>
          </w:p>
        </w:tc>
        <w:tc>
          <w:tcPr>
            <w:tcW w:type="dxa" w:w="2880"/>
          </w:tcPr>
          <w:p>
            <w:r>
              <w:t>Rs.8,000</w:t>
            </w:r>
          </w:p>
        </w:tc>
        <w:tc>
          <w:tcPr>
            <w:tcW w:type="dxa" w:w="2880"/>
          </w:tcPr>
          <w:p>
            <w:r>
              <w:t>Per year</w:t>
            </w:r>
          </w:p>
        </w:tc>
      </w:tr>
      <w:tr>
        <w:tc>
          <w:tcPr>
            <w:tcW w:type="dxa" w:w="2880"/>
          </w:tcPr>
          <w:p>
            <w:r>
              <w:t>Examination Fee</w:t>
            </w:r>
          </w:p>
        </w:tc>
        <w:tc>
          <w:tcPr>
            <w:tcW w:type="dxa" w:w="2880"/>
          </w:tcPr>
          <w:p>
            <w:r>
              <w:t>Rs.5,000</w:t>
            </w:r>
          </w:p>
        </w:tc>
        <w:tc>
          <w:tcPr>
            <w:tcW w:type="dxa" w:w="2880"/>
          </w:tcPr>
          <w:p>
            <w:r>
              <w:t>Per semester (Rs.10,000/year)</w:t>
            </w:r>
          </w:p>
        </w:tc>
      </w:tr>
      <w:tr>
        <w:tc>
          <w:tcPr>
            <w:tcW w:type="dxa" w:w="2880"/>
          </w:tcPr>
          <w:p>
            <w:r>
              <w:t>Student Activity Fee</w:t>
            </w:r>
          </w:p>
        </w:tc>
        <w:tc>
          <w:tcPr>
            <w:tcW w:type="dxa" w:w="2880"/>
          </w:tcPr>
          <w:p>
            <w:r>
              <w:t>Rs.3,000</w:t>
            </w:r>
          </w:p>
        </w:tc>
        <w:tc>
          <w:tcPr>
            <w:tcW w:type="dxa" w:w="2880"/>
          </w:tcPr>
          <w:p>
            <w:r>
              <w:t>Per year</w:t>
            </w:r>
          </w:p>
        </w:tc>
      </w:tr>
      <w:tr>
        <w:tc>
          <w:tcPr>
            <w:tcW w:type="dxa" w:w="2880"/>
          </w:tcPr>
          <w:p>
            <w:r>
              <w:t>Caution Deposit (Refundable)</w:t>
            </w:r>
          </w:p>
        </w:tc>
        <w:tc>
          <w:tcPr>
            <w:tcW w:type="dxa" w:w="2880"/>
          </w:tcPr>
          <w:p>
            <w:r>
              <w:t>Rs.10,000</w:t>
            </w:r>
          </w:p>
        </w:tc>
        <w:tc>
          <w:tcPr>
            <w:tcW w:type="dxa" w:w="2880"/>
          </w:tcPr>
          <w:p>
            <w:r>
              <w:t>One-time (at admission)</w:t>
            </w:r>
          </w:p>
        </w:tc>
      </w:tr>
      <w:tr>
        <w:tc>
          <w:tcPr>
            <w:tcW w:type="dxa" w:w="2880"/>
          </w:tcPr>
          <w:p>
            <w:r>
              <w:t>Admission Processing Fee</w:t>
            </w:r>
          </w:p>
        </w:tc>
        <w:tc>
          <w:tcPr>
            <w:tcW w:type="dxa" w:w="2880"/>
          </w:tcPr>
          <w:p>
            <w:r>
              <w:t>Rs.5,000</w:t>
            </w:r>
          </w:p>
        </w:tc>
        <w:tc>
          <w:tcPr>
            <w:tcW w:type="dxa" w:w="2880"/>
          </w:tcPr>
          <w:p>
            <w:r>
              <w:t>One-time (at admission)</w:t>
            </w:r>
          </w:p>
        </w:tc>
      </w:tr>
    </w:tbl>
    <w:p/>
    <w:p>
      <w:pPr>
        <w:pStyle w:val="Heading2"/>
      </w:pPr>
      <w:r>
        <w:t>3.4 Total Cost of Attendance (Estimated, 4 Years)</w:t>
      </w:r>
    </w:p>
    <w:p>
      <w:r>
        <w:t>Assuming hostel residence with 3-seater room and vegetarian mess.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Component</w:t>
            </w:r>
          </w:p>
        </w:tc>
        <w:tc>
          <w:tcPr>
            <w:tcW w:type="dxa" w:w="1728"/>
          </w:tcPr>
          <w:p>
            <w:r>
              <w:t>CSE</w:t>
            </w:r>
          </w:p>
        </w:tc>
        <w:tc>
          <w:tcPr>
            <w:tcW w:type="dxa" w:w="1728"/>
          </w:tcPr>
          <w:p>
            <w:r>
              <w:t>ECE</w:t>
            </w:r>
          </w:p>
        </w:tc>
        <w:tc>
          <w:tcPr>
            <w:tcW w:type="dxa" w:w="1728"/>
          </w:tcPr>
          <w:p>
            <w:r>
              <w:t>EEE</w:t>
            </w:r>
          </w:p>
        </w:tc>
        <w:tc>
          <w:tcPr>
            <w:tcW w:type="dxa" w:w="1728"/>
          </w:tcPr>
          <w:p>
            <w:r>
              <w:t>Mechanical</w:t>
            </w:r>
          </w:p>
        </w:tc>
      </w:tr>
      <w:tr>
        <w:tc>
          <w:tcPr>
            <w:tcW w:type="dxa" w:w="1728"/>
          </w:tcPr>
          <w:p>
            <w:r>
              <w:t>Tuition (4 years)</w:t>
            </w:r>
          </w:p>
        </w:tc>
        <w:tc>
          <w:tcPr>
            <w:tcW w:type="dxa" w:w="1728"/>
          </w:tcPr>
          <w:p>
            <w:r>
              <w:t>Rs.4,80,000</w:t>
            </w:r>
          </w:p>
        </w:tc>
        <w:tc>
          <w:tcPr>
            <w:tcW w:type="dxa" w:w="1728"/>
          </w:tcPr>
          <w:p>
            <w:r>
              <w:t>Rs.4,40,000</w:t>
            </w:r>
          </w:p>
        </w:tc>
        <w:tc>
          <w:tcPr>
            <w:tcW w:type="dxa" w:w="1728"/>
          </w:tcPr>
          <w:p>
            <w:r>
              <w:t>Rs.4,00,000</w:t>
            </w:r>
          </w:p>
        </w:tc>
        <w:tc>
          <w:tcPr>
            <w:tcW w:type="dxa" w:w="1728"/>
          </w:tcPr>
          <w:p>
            <w:r>
              <w:t>Rs.4,00,000</w:t>
            </w:r>
          </w:p>
        </w:tc>
      </w:tr>
      <w:tr>
        <w:tc>
          <w:tcPr>
            <w:tcW w:type="dxa" w:w="1728"/>
          </w:tcPr>
          <w:p>
            <w:r>
              <w:t>Hostel Room (4 yrs)</w:t>
            </w:r>
          </w:p>
        </w:tc>
        <w:tc>
          <w:tcPr>
            <w:tcW w:type="dxa" w:w="1728"/>
          </w:tcPr>
          <w:p>
            <w:r>
              <w:t>Rs.2,40,000</w:t>
            </w:r>
          </w:p>
        </w:tc>
        <w:tc>
          <w:tcPr>
            <w:tcW w:type="dxa" w:w="1728"/>
          </w:tcPr>
          <w:p>
            <w:r>
              <w:t>Rs.2,40,000</w:t>
            </w:r>
          </w:p>
        </w:tc>
        <w:tc>
          <w:tcPr>
            <w:tcW w:type="dxa" w:w="1728"/>
          </w:tcPr>
          <w:p>
            <w:r>
              <w:t>Rs.2,40,000</w:t>
            </w:r>
          </w:p>
        </w:tc>
        <w:tc>
          <w:tcPr>
            <w:tcW w:type="dxa" w:w="1728"/>
          </w:tcPr>
          <w:p>
            <w:r>
              <w:t>Rs.2,40,000</w:t>
            </w:r>
          </w:p>
        </w:tc>
      </w:tr>
      <w:tr>
        <w:tc>
          <w:tcPr>
            <w:tcW w:type="dxa" w:w="1728"/>
          </w:tcPr>
          <w:p>
            <w:r>
              <w:t>Mess (4 years)</w:t>
            </w:r>
          </w:p>
        </w:tc>
        <w:tc>
          <w:tcPr>
            <w:tcW w:type="dxa" w:w="1728"/>
          </w:tcPr>
          <w:p>
            <w:r>
              <w:t>Rs.1,92,000</w:t>
            </w:r>
          </w:p>
        </w:tc>
        <w:tc>
          <w:tcPr>
            <w:tcW w:type="dxa" w:w="1728"/>
          </w:tcPr>
          <w:p>
            <w:r>
              <w:t>Rs.1,92,000</w:t>
            </w:r>
          </w:p>
        </w:tc>
        <w:tc>
          <w:tcPr>
            <w:tcW w:type="dxa" w:w="1728"/>
          </w:tcPr>
          <w:p>
            <w:r>
              <w:t>Rs.1,92,000</w:t>
            </w:r>
          </w:p>
        </w:tc>
        <w:tc>
          <w:tcPr>
            <w:tcW w:type="dxa" w:w="1728"/>
          </w:tcPr>
          <w:p>
            <w:r>
              <w:t>Rs.1,92,000</w:t>
            </w:r>
          </w:p>
        </w:tc>
      </w:tr>
      <w:tr>
        <w:tc>
          <w:tcPr>
            <w:tcW w:type="dxa" w:w="1728"/>
          </w:tcPr>
          <w:p>
            <w:r>
              <w:t>Lab Fee (4 years)</w:t>
            </w:r>
          </w:p>
        </w:tc>
        <w:tc>
          <w:tcPr>
            <w:tcW w:type="dxa" w:w="1728"/>
          </w:tcPr>
          <w:p>
            <w:r>
              <w:t>Rs.60,000</w:t>
            </w:r>
          </w:p>
        </w:tc>
        <w:tc>
          <w:tcPr>
            <w:tcW w:type="dxa" w:w="1728"/>
          </w:tcPr>
          <w:p>
            <w:r>
              <w:t>Rs.60,000</w:t>
            </w:r>
          </w:p>
        </w:tc>
        <w:tc>
          <w:tcPr>
            <w:tcW w:type="dxa" w:w="1728"/>
          </w:tcPr>
          <w:p>
            <w:r>
              <w:t>Rs.60,000</w:t>
            </w:r>
          </w:p>
        </w:tc>
        <w:tc>
          <w:tcPr>
            <w:tcW w:type="dxa" w:w="1728"/>
          </w:tcPr>
          <w:p>
            <w:r>
              <w:t>Rs.60,000</w:t>
            </w:r>
          </w:p>
        </w:tc>
      </w:tr>
      <w:tr>
        <w:tc>
          <w:tcPr>
            <w:tcW w:type="dxa" w:w="1728"/>
          </w:tcPr>
          <w:p>
            <w:r>
              <w:t>Library (4 years)</w:t>
            </w:r>
          </w:p>
        </w:tc>
        <w:tc>
          <w:tcPr>
            <w:tcW w:type="dxa" w:w="1728"/>
          </w:tcPr>
          <w:p>
            <w:r>
              <w:t>Rs.32,000</w:t>
            </w:r>
          </w:p>
        </w:tc>
        <w:tc>
          <w:tcPr>
            <w:tcW w:type="dxa" w:w="1728"/>
          </w:tcPr>
          <w:p>
            <w:r>
              <w:t>Rs.32,000</w:t>
            </w:r>
          </w:p>
        </w:tc>
        <w:tc>
          <w:tcPr>
            <w:tcW w:type="dxa" w:w="1728"/>
          </w:tcPr>
          <w:p>
            <w:r>
              <w:t>Rs.32,000</w:t>
            </w:r>
          </w:p>
        </w:tc>
        <w:tc>
          <w:tcPr>
            <w:tcW w:type="dxa" w:w="1728"/>
          </w:tcPr>
          <w:p>
            <w:r>
              <w:t>Rs.32,000</w:t>
            </w:r>
          </w:p>
        </w:tc>
      </w:tr>
      <w:tr>
        <w:tc>
          <w:tcPr>
            <w:tcW w:type="dxa" w:w="1728"/>
          </w:tcPr>
          <w:p>
            <w:r>
              <w:t>Exam Fee (4 years)</w:t>
            </w:r>
          </w:p>
        </w:tc>
        <w:tc>
          <w:tcPr>
            <w:tcW w:type="dxa" w:w="1728"/>
          </w:tcPr>
          <w:p>
            <w:r>
              <w:t>Rs.40,000</w:t>
            </w:r>
          </w:p>
        </w:tc>
        <w:tc>
          <w:tcPr>
            <w:tcW w:type="dxa" w:w="1728"/>
          </w:tcPr>
          <w:p>
            <w:r>
              <w:t>Rs.40,000</w:t>
            </w:r>
          </w:p>
        </w:tc>
        <w:tc>
          <w:tcPr>
            <w:tcW w:type="dxa" w:w="1728"/>
          </w:tcPr>
          <w:p>
            <w:r>
              <w:t>Rs.40,000</w:t>
            </w:r>
          </w:p>
        </w:tc>
        <w:tc>
          <w:tcPr>
            <w:tcW w:type="dxa" w:w="1728"/>
          </w:tcPr>
          <w:p>
            <w:r>
              <w:t>Rs.40,000</w:t>
            </w:r>
          </w:p>
        </w:tc>
      </w:tr>
      <w:tr>
        <w:tc>
          <w:tcPr>
            <w:tcW w:type="dxa" w:w="1728"/>
          </w:tcPr>
          <w:p>
            <w:r>
              <w:t>Activity Fee</w:t>
            </w:r>
          </w:p>
        </w:tc>
        <w:tc>
          <w:tcPr>
            <w:tcW w:type="dxa" w:w="1728"/>
          </w:tcPr>
          <w:p>
            <w:r>
              <w:t>Rs.12,000</w:t>
            </w:r>
          </w:p>
        </w:tc>
        <w:tc>
          <w:tcPr>
            <w:tcW w:type="dxa" w:w="1728"/>
          </w:tcPr>
          <w:p>
            <w:r>
              <w:t>Rs.12,000</w:t>
            </w:r>
          </w:p>
        </w:tc>
        <w:tc>
          <w:tcPr>
            <w:tcW w:type="dxa" w:w="1728"/>
          </w:tcPr>
          <w:p>
            <w:r>
              <w:t>Rs.12,000</w:t>
            </w:r>
          </w:p>
        </w:tc>
        <w:tc>
          <w:tcPr>
            <w:tcW w:type="dxa" w:w="1728"/>
          </w:tcPr>
          <w:p>
            <w:r>
              <w:t>Rs.12,000</w:t>
            </w:r>
          </w:p>
        </w:tc>
      </w:tr>
      <w:tr>
        <w:tc>
          <w:tcPr>
            <w:tcW w:type="dxa" w:w="1728"/>
          </w:tcPr>
          <w:p>
            <w:r>
              <w:t>One-time Fees</w:t>
            </w:r>
          </w:p>
        </w:tc>
        <w:tc>
          <w:tcPr>
            <w:tcW w:type="dxa" w:w="1728"/>
          </w:tcPr>
          <w:p>
            <w:r>
              <w:t>Rs.15,000</w:t>
            </w:r>
          </w:p>
        </w:tc>
        <w:tc>
          <w:tcPr>
            <w:tcW w:type="dxa" w:w="1728"/>
          </w:tcPr>
          <w:p>
            <w:r>
              <w:t>Rs.15,000</w:t>
            </w:r>
          </w:p>
        </w:tc>
        <w:tc>
          <w:tcPr>
            <w:tcW w:type="dxa" w:w="1728"/>
          </w:tcPr>
          <w:p>
            <w:r>
              <w:t>Rs.15,000</w:t>
            </w:r>
          </w:p>
        </w:tc>
        <w:tc>
          <w:tcPr>
            <w:tcW w:type="dxa" w:w="1728"/>
          </w:tcPr>
          <w:p>
            <w:r>
              <w:t>Rs.15,000</w:t>
            </w:r>
          </w:p>
        </w:tc>
      </w:tr>
      <w:tr>
        <w:tc>
          <w:tcPr>
            <w:tcW w:type="dxa" w:w="1728"/>
          </w:tcPr>
          <w:p>
            <w:r>
              <w:t>TOTAL (4 years)</w:t>
            </w:r>
          </w:p>
        </w:tc>
        <w:tc>
          <w:tcPr>
            <w:tcW w:type="dxa" w:w="1728"/>
          </w:tcPr>
          <w:p>
            <w:r>
              <w:t>Rs.10,71,000</w:t>
            </w:r>
          </w:p>
        </w:tc>
        <w:tc>
          <w:tcPr>
            <w:tcW w:type="dxa" w:w="1728"/>
          </w:tcPr>
          <w:p>
            <w:r>
              <w:t>Rs.10,31,000</w:t>
            </w:r>
          </w:p>
        </w:tc>
        <w:tc>
          <w:tcPr>
            <w:tcW w:type="dxa" w:w="1728"/>
          </w:tcPr>
          <w:p>
            <w:r>
              <w:t>Rs.9,91,000</w:t>
            </w:r>
          </w:p>
        </w:tc>
        <w:tc>
          <w:tcPr>
            <w:tcW w:type="dxa" w:w="1728"/>
          </w:tcPr>
          <w:p>
            <w:r>
              <w:t>Rs.9,91,000</w:t>
            </w:r>
          </w:p>
        </w:tc>
      </w:tr>
    </w:tbl>
    <w:p/>
    <w:p>
      <w:r>
        <w:t>Note: Transport fees (Rs.45,000/year) are optional and not included in the totals above.</w:t>
      </w:r>
    </w:p>
    <w:p>
      <w:pPr>
        <w:pStyle w:val="Heading1"/>
      </w:pPr>
      <w:r>
        <w:t>4. Scholarships &amp; Fee Concessions</w:t>
      </w:r>
    </w:p>
    <w:p>
      <w:r>
        <w:t>BVRIT offers several scholarship schemes. Scholarships are applied as a percentage discount on the annual tuition fee only (not on hostel, mess, or other fees).</w:t>
      </w:r>
    </w:p>
    <w:p>
      <w:pPr>
        <w:pStyle w:val="Heading2"/>
      </w:pPr>
      <w:r>
        <w:t>4.1 Merit Scholarships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Scholarship</w:t>
            </w:r>
          </w:p>
        </w:tc>
        <w:tc>
          <w:tcPr>
            <w:tcW w:type="dxa" w:w="2160"/>
          </w:tcPr>
          <w:p>
            <w:r>
              <w:t>Eligibility</w:t>
            </w:r>
          </w:p>
        </w:tc>
        <w:tc>
          <w:tcPr>
            <w:tcW w:type="dxa" w:w="2160"/>
          </w:tcPr>
          <w:p>
            <w:r>
              <w:t>Discount on Tuition</w:t>
            </w:r>
          </w:p>
        </w:tc>
        <w:tc>
          <w:tcPr>
            <w:tcW w:type="dxa" w:w="2160"/>
          </w:tcPr>
          <w:p>
            <w:r>
              <w:t>Renewable?</w:t>
            </w:r>
          </w:p>
        </w:tc>
      </w:tr>
      <w:tr>
        <w:tc>
          <w:tcPr>
            <w:tcW w:type="dxa" w:w="2160"/>
          </w:tcPr>
          <w:p>
            <w:r>
              <w:t>Founder's Scholarship</w:t>
            </w:r>
          </w:p>
        </w:tc>
        <w:tc>
          <w:tcPr>
            <w:tcW w:type="dxa" w:w="2160"/>
          </w:tcPr>
          <w:p>
            <w:r>
              <w:t>EAMCET rank within top 1,000</w:t>
            </w:r>
          </w:p>
        </w:tc>
        <w:tc>
          <w:tcPr>
            <w:tcW w:type="dxa" w:w="2160"/>
          </w:tcPr>
          <w:p>
            <w:r>
              <w:t>100% (full tuition waiver)</w:t>
            </w:r>
          </w:p>
        </w:tc>
        <w:tc>
          <w:tcPr>
            <w:tcW w:type="dxa" w:w="2160"/>
          </w:tcPr>
          <w:p>
            <w:r>
              <w:t>Yes, if CGPA &gt;= 8.5</w:t>
            </w:r>
          </w:p>
        </w:tc>
      </w:tr>
      <w:tr>
        <w:tc>
          <w:tcPr>
            <w:tcW w:type="dxa" w:w="2160"/>
          </w:tcPr>
          <w:p>
            <w:r>
              <w:t>Academic Excellence</w:t>
            </w:r>
          </w:p>
        </w:tc>
        <w:tc>
          <w:tcPr>
            <w:tcW w:type="dxa" w:w="2160"/>
          </w:tcPr>
          <w:p>
            <w:r>
              <w:t>EAMCET rank 1,001 - 5,000</w:t>
            </w:r>
          </w:p>
        </w:tc>
        <w:tc>
          <w:tcPr>
            <w:tcW w:type="dxa" w:w="2160"/>
          </w:tcPr>
          <w:p>
            <w:r>
              <w:t>50% discount on tuition</w:t>
            </w:r>
          </w:p>
        </w:tc>
        <w:tc>
          <w:tcPr>
            <w:tcW w:type="dxa" w:w="2160"/>
          </w:tcPr>
          <w:p>
            <w:r>
              <w:t>Yes, if CGPA &gt;= 8.0</w:t>
            </w:r>
          </w:p>
        </w:tc>
      </w:tr>
      <w:tr>
        <w:tc>
          <w:tcPr>
            <w:tcW w:type="dxa" w:w="2160"/>
          </w:tcPr>
          <w:p>
            <w:r>
              <w:t>Merit Reward</w:t>
            </w:r>
          </w:p>
        </w:tc>
        <w:tc>
          <w:tcPr>
            <w:tcW w:type="dxa" w:w="2160"/>
          </w:tcPr>
          <w:p>
            <w:r>
              <w:t>EAMCET rank 5,001 - 15,000</w:t>
            </w:r>
          </w:p>
        </w:tc>
        <w:tc>
          <w:tcPr>
            <w:tcW w:type="dxa" w:w="2160"/>
          </w:tcPr>
          <w:p>
            <w:r>
              <w:t>25% discount on tuition</w:t>
            </w:r>
          </w:p>
        </w:tc>
        <w:tc>
          <w:tcPr>
            <w:tcW w:type="dxa" w:w="2160"/>
          </w:tcPr>
          <w:p>
            <w:r>
              <w:t>Yes, if CGPA &gt;= 7.5</w:t>
            </w:r>
          </w:p>
        </w:tc>
      </w:tr>
      <w:tr>
        <w:tc>
          <w:tcPr>
            <w:tcW w:type="dxa" w:w="2160"/>
          </w:tcPr>
          <w:p>
            <w:r>
              <w:t>Sports Scholarship</w:t>
            </w:r>
          </w:p>
        </w:tc>
        <w:tc>
          <w:tcPr>
            <w:tcW w:type="dxa" w:w="2160"/>
          </w:tcPr>
          <w:p>
            <w:r>
              <w:t>National/state level sports</w:t>
            </w:r>
          </w:p>
        </w:tc>
        <w:tc>
          <w:tcPr>
            <w:tcW w:type="dxa" w:w="2160"/>
          </w:tcPr>
          <w:p>
            <w:r>
              <w:t>25% discount on tuition</w:t>
            </w:r>
          </w:p>
        </w:tc>
        <w:tc>
          <w:tcPr>
            <w:tcW w:type="dxa" w:w="2160"/>
          </w:tcPr>
          <w:p>
            <w:r>
              <w:t>Yes, if active participation</w:t>
            </w:r>
          </w:p>
        </w:tc>
      </w:tr>
    </w:tbl>
    <w:p/>
    <w:p>
      <w:pPr>
        <w:pStyle w:val="Heading2"/>
      </w:pPr>
      <w:r>
        <w:t>4.2 Need-Based Fee Concessions</w:t>
      </w:r>
    </w:p>
    <w:tbl>
      <w:tblPr>
        <w:tblStyle w:val="TableGrid"/>
        <w:tblW w:type="auto" w:w="0"/>
        <w:tblLook w:firstColumn="1" w:firstRow="1" w:lastColumn="0" w:lastRow="0" w:noHBand="0" w:noVBand="1" w:val="04A0"/>
      </w:tblPr>
      <w:tblGrid>
        <w:gridCol w:w="2880"/>
        <w:gridCol w:w="2880"/>
        <w:gridCol w:w="2880"/>
      </w:tblGrid>
      <w:tr>
        <w:tc>
          <w:tcPr>
            <w:tcW w:type="dxa" w:w="2880"/>
          </w:tcPr>
          <w:p>
            <w:r>
              <w:t>Concession</w:t>
            </w:r>
          </w:p>
        </w:tc>
        <w:tc>
          <w:tcPr>
            <w:tcW w:type="dxa" w:w="2880"/>
          </w:tcPr>
          <w:p>
            <w:r>
              <w:t>Eligibility</w:t>
            </w:r>
          </w:p>
        </w:tc>
        <w:tc>
          <w:tcPr>
            <w:tcW w:type="dxa" w:w="2880"/>
          </w:tcPr>
          <w:p>
            <w:r>
              <w:t>Discount on Tuition</w:t>
            </w:r>
          </w:p>
        </w:tc>
      </w:tr>
      <w:tr>
        <w:tc>
          <w:tcPr>
            <w:tcW w:type="dxa" w:w="2880"/>
          </w:tcPr>
          <w:p>
            <w:r>
              <w:t>Economically Weaker Section (EWS)</w:t>
            </w:r>
          </w:p>
        </w:tc>
        <w:tc>
          <w:tcPr>
            <w:tcW w:type="dxa" w:w="2880"/>
          </w:tcPr>
          <w:p>
            <w:r>
              <w:t>Family income below Rs.8 lakh/year</w:t>
            </w:r>
          </w:p>
        </w:tc>
        <w:tc>
          <w:tcPr>
            <w:tcW w:type="dxa" w:w="2880"/>
          </w:tcPr>
          <w:p>
            <w:r>
              <w:t>50% discount</w:t>
            </w:r>
          </w:p>
        </w:tc>
      </w:tr>
      <w:tr>
        <w:tc>
          <w:tcPr>
            <w:tcW w:type="dxa" w:w="2880"/>
          </w:tcPr>
          <w:p>
            <w:r>
              <w:t>SC/ST Scholarship</w:t>
            </w:r>
          </w:p>
        </w:tc>
        <w:tc>
          <w:tcPr>
            <w:tcW w:type="dxa" w:w="2880"/>
          </w:tcPr>
          <w:p>
            <w:r>
              <w:t>Telangana state SC/ST students</w:t>
            </w:r>
          </w:p>
        </w:tc>
        <w:tc>
          <w:tcPr>
            <w:tcW w:type="dxa" w:w="2880"/>
          </w:tcPr>
          <w:p>
            <w:r>
              <w:t>Full tuition reimbursement via state govt</w:t>
            </w:r>
          </w:p>
        </w:tc>
      </w:tr>
      <w:tr>
        <w:tc>
          <w:tcPr>
            <w:tcW w:type="dxa" w:w="2880"/>
          </w:tcPr>
          <w:p>
            <w:r>
              <w:t>BC Fee Reimbursement</w:t>
            </w:r>
          </w:p>
        </w:tc>
        <w:tc>
          <w:tcPr>
            <w:tcW w:type="dxa" w:w="2880"/>
          </w:tcPr>
          <w:p>
            <w:r>
              <w:t>Telangana BC students, income &lt; Rs.2 lakh</w:t>
            </w:r>
          </w:p>
        </w:tc>
        <w:tc>
          <w:tcPr>
            <w:tcW w:type="dxa" w:w="2880"/>
          </w:tcPr>
          <w:p>
            <w:r>
              <w:t>Full tuition reimbursement via state govt</w:t>
            </w:r>
          </w:p>
        </w:tc>
      </w:tr>
      <w:tr>
        <w:tc>
          <w:tcPr>
            <w:tcW w:type="dxa" w:w="2880"/>
          </w:tcPr>
          <w:p>
            <w:r>
              <w:t>Sibling Discount</w:t>
            </w:r>
          </w:p>
        </w:tc>
        <w:tc>
          <w:tcPr>
            <w:tcW w:type="dxa" w:w="2880"/>
          </w:tcPr>
          <w:p>
            <w:r>
              <w:t>Second sibling currently enrolled at BVRIT</w:t>
            </w:r>
          </w:p>
        </w:tc>
        <w:tc>
          <w:tcPr>
            <w:tcW w:type="dxa" w:w="2880"/>
          </w:tcPr>
          <w:p>
            <w:r>
              <w:t>10% discount on tuition</w:t>
            </w:r>
          </w:p>
        </w:tc>
      </w:tr>
    </w:tbl>
    <w:p/>
    <w:p>
      <w:r>
        <w:t>Note: Government scholarships (SC/ST, BC) are subject to state government disbursement timelines. Students must pay the full fee at admission and receive reimbursement after government processing, which typically takes 3-6 months.</w:t>
      </w:r>
    </w:p>
    <w:p>
      <w:pPr>
        <w:pStyle w:val="Heading1"/>
      </w:pPr>
      <w:r>
        <w:t>5. Admissions</w:t>
      </w:r>
    </w:p>
    <w:p>
      <w:pPr>
        <w:pStyle w:val="Heading2"/>
      </w:pPr>
      <w:r>
        <w:t>5.1 Eligibility</w:t>
      </w:r>
    </w:p>
    <w:p>
      <w:r>
        <w:t>Candidates must have passed the Intermediate examination (or equivalent) with Mathematics, Physics, and Chemistry (MPC) with a minimum of 45% aggregate marks (40% for reserved categories). A valid TS EAMCET or AP EAMCET rank is required for admission through counselling.</w:t>
      </w:r>
    </w:p>
    <w:p>
      <w:r>
        <w:t>Direct admission under the management quota requires a minimum of 50% in MPC and a valid EAMCET rank. JEE Main qualified candidates are also eligible.</w:t>
      </w:r>
    </w:p>
    <w:p>
      <w:pPr>
        <w:pStyle w:val="Heading2"/>
      </w:pPr>
      <w:r>
        <w:t>5.2 Admission Process</w:t>
      </w:r>
    </w:p>
    <w:p>
      <w:r>
        <w:t>1. Obtain TS EAMCET or AP EAMCET rank.</w:t>
      </w:r>
    </w:p>
    <w:p>
      <w:r>
        <w:t>2. Participate in the TSCHE web counselling process and select BVRIT as a preference.</w:t>
      </w:r>
    </w:p>
    <w:p>
      <w:r>
        <w:t>3. Report to the college with original documents within 5 days of allotment.</w:t>
      </w:r>
    </w:p>
    <w:p>
      <w:r>
        <w:t>4. Complete document verification, fee payment, and hostel allocation.</w:t>
      </w:r>
    </w:p>
    <w:p>
      <w:r>
        <w:t>5. Attend the orientation programme on the first day of classes.</w:t>
      </w:r>
    </w:p>
    <w:p>
      <w:pPr>
        <w:pStyle w:val="Heading2"/>
      </w:pPr>
      <w:r>
        <w:t>5.3 Important Dates — Academic Year 2025–26</w:t>
      </w:r>
    </w:p>
    <w:tbl>
      <w:tblPr>
        <w:tblStyle w:val="TableGrid"/>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Date</w:t>
            </w:r>
          </w:p>
        </w:tc>
        <w:tc>
          <w:tcPr>
            <w:tcW w:type="dxa" w:w="2880"/>
          </w:tcPr>
          <w:p>
            <w:r>
              <w:t>Status</w:t>
            </w:r>
          </w:p>
        </w:tc>
      </w:tr>
      <w:tr>
        <w:tc>
          <w:tcPr>
            <w:tcW w:type="dxa" w:w="2880"/>
          </w:tcPr>
          <w:p>
            <w:r>
              <w:t>TS EAMCET 2025 Exam</w:t>
            </w:r>
          </w:p>
        </w:tc>
        <w:tc>
          <w:tcPr>
            <w:tcW w:type="dxa" w:w="2880"/>
          </w:tcPr>
          <w:p>
            <w:r>
              <w:t>15 May 2025</w:t>
            </w:r>
          </w:p>
        </w:tc>
        <w:tc>
          <w:tcPr>
            <w:tcW w:type="dxa" w:w="2880"/>
          </w:tcPr>
          <w:p>
            <w:r>
              <w:t>Completed</w:t>
            </w:r>
          </w:p>
        </w:tc>
      </w:tr>
      <w:tr>
        <w:tc>
          <w:tcPr>
            <w:tcW w:type="dxa" w:w="2880"/>
          </w:tcPr>
          <w:p>
            <w:r>
              <w:t>TS EAMCET Results Announced</w:t>
            </w:r>
          </w:p>
        </w:tc>
        <w:tc>
          <w:tcPr>
            <w:tcW w:type="dxa" w:w="2880"/>
          </w:tcPr>
          <w:p>
            <w:r>
              <w:t>5 June 2025</w:t>
            </w:r>
          </w:p>
        </w:tc>
        <w:tc>
          <w:tcPr>
            <w:tcW w:type="dxa" w:w="2880"/>
          </w:tcPr>
          <w:p>
            <w:r>
              <w:t>Completed</w:t>
            </w:r>
          </w:p>
        </w:tc>
      </w:tr>
      <w:tr>
        <w:tc>
          <w:tcPr>
            <w:tcW w:type="dxa" w:w="2880"/>
          </w:tcPr>
          <w:p>
            <w:r>
              <w:t>TSCHE Web Counselling Round 1</w:t>
            </w:r>
          </w:p>
        </w:tc>
        <w:tc>
          <w:tcPr>
            <w:tcW w:type="dxa" w:w="2880"/>
          </w:tcPr>
          <w:p>
            <w:r>
              <w:t>1 July – 15 July 2025</w:t>
            </w:r>
          </w:p>
        </w:tc>
        <w:tc>
          <w:tcPr>
            <w:tcW w:type="dxa" w:w="2880"/>
          </w:tcPr>
          <w:p>
            <w:r>
              <w:t>Completed</w:t>
            </w:r>
          </w:p>
        </w:tc>
      </w:tr>
      <w:tr>
        <w:tc>
          <w:tcPr>
            <w:tcW w:type="dxa" w:w="2880"/>
          </w:tcPr>
          <w:p>
            <w:r>
              <w:t>TSCHE Web Counselling Round 2</w:t>
            </w:r>
          </w:p>
        </w:tc>
        <w:tc>
          <w:tcPr>
            <w:tcW w:type="dxa" w:w="2880"/>
          </w:tcPr>
          <w:p>
            <w:r>
              <w:t>20 July – 31 July 2025</w:t>
            </w:r>
          </w:p>
        </w:tc>
        <w:tc>
          <w:tcPr>
            <w:tcW w:type="dxa" w:w="2880"/>
          </w:tcPr>
          <w:p>
            <w:r>
              <w:t>Completed</w:t>
            </w:r>
          </w:p>
        </w:tc>
      </w:tr>
      <w:tr>
        <w:tc>
          <w:tcPr>
            <w:tcW w:type="dxa" w:w="2880"/>
          </w:tcPr>
          <w:p>
            <w:r>
              <w:t>Last Date for Round 2 Reporting</w:t>
            </w:r>
          </w:p>
        </w:tc>
        <w:tc>
          <w:tcPr>
            <w:tcW w:type="dxa" w:w="2880"/>
          </w:tcPr>
          <w:p>
            <w:r>
              <w:t>5 August 2025</w:t>
            </w:r>
          </w:p>
        </w:tc>
        <w:tc>
          <w:tcPr>
            <w:tcW w:type="dxa" w:w="2880"/>
          </w:tcPr>
          <w:p>
            <w:r>
              <w:t>Upcoming</w:t>
            </w:r>
          </w:p>
        </w:tc>
      </w:tr>
      <w:tr>
        <w:tc>
          <w:tcPr>
            <w:tcW w:type="dxa" w:w="2880"/>
          </w:tcPr>
          <w:p>
            <w:r>
              <w:t>Management Quota Admission Deadline</w:t>
            </w:r>
          </w:p>
        </w:tc>
        <w:tc>
          <w:tcPr>
            <w:tcW w:type="dxa" w:w="2880"/>
          </w:tcPr>
          <w:p>
            <w:r>
              <w:t>15 August 2025</w:t>
            </w:r>
          </w:p>
        </w:tc>
        <w:tc>
          <w:tcPr>
            <w:tcW w:type="dxa" w:w="2880"/>
          </w:tcPr>
          <w:p>
            <w:r>
              <w:t>Upcoming</w:t>
            </w:r>
          </w:p>
        </w:tc>
      </w:tr>
      <w:tr>
        <w:tc>
          <w:tcPr>
            <w:tcW w:type="dxa" w:w="2880"/>
          </w:tcPr>
          <w:p>
            <w:r>
              <w:t>Orientation Programme</w:t>
            </w:r>
          </w:p>
        </w:tc>
        <w:tc>
          <w:tcPr>
            <w:tcW w:type="dxa" w:w="2880"/>
          </w:tcPr>
          <w:p>
            <w:r>
              <w:t>18 August 2025</w:t>
            </w:r>
          </w:p>
        </w:tc>
        <w:tc>
          <w:tcPr>
            <w:tcW w:type="dxa" w:w="2880"/>
          </w:tcPr>
          <w:p>
            <w:r>
              <w:t>Upcoming</w:t>
            </w:r>
          </w:p>
        </w:tc>
      </w:tr>
      <w:tr>
        <w:tc>
          <w:tcPr>
            <w:tcW w:type="dxa" w:w="2880"/>
          </w:tcPr>
          <w:p>
            <w:r>
              <w:t>Classes Commence</w:t>
            </w:r>
          </w:p>
        </w:tc>
        <w:tc>
          <w:tcPr>
            <w:tcW w:type="dxa" w:w="2880"/>
          </w:tcPr>
          <w:p>
            <w:r>
              <w:t>19 August 2025</w:t>
            </w:r>
          </w:p>
        </w:tc>
        <w:tc>
          <w:tcPr>
            <w:tcW w:type="dxa" w:w="2880"/>
          </w:tcPr>
          <w:p>
            <w:r>
              <w:t>Upcoming</w:t>
            </w:r>
          </w:p>
        </w:tc>
      </w:tr>
      <w:tr>
        <w:tc>
          <w:tcPr>
            <w:tcW w:type="dxa" w:w="2880"/>
          </w:tcPr>
          <w:p>
            <w:r>
              <w:t>Last Date for Late Admission (with penalty)</w:t>
            </w:r>
          </w:p>
        </w:tc>
        <w:tc>
          <w:tcPr>
            <w:tcW w:type="dxa" w:w="2880"/>
          </w:tcPr>
          <w:p>
            <w:r>
              <w:t>31 August 2025</w:t>
            </w:r>
          </w:p>
        </w:tc>
        <w:tc>
          <w:tcPr>
            <w:tcW w:type="dxa" w:w="2880"/>
          </w:tcPr>
          <w:p>
            <w:r>
              <w:t>Upcoming</w:t>
            </w:r>
          </w:p>
        </w:tc>
      </w:tr>
      <w:tr>
        <w:tc>
          <w:tcPr>
            <w:tcW w:type="dxa" w:w="2880"/>
          </w:tcPr>
          <w:p>
            <w:r>
              <w:t>Mid-Semester Exam 1</w:t>
            </w:r>
          </w:p>
        </w:tc>
        <w:tc>
          <w:tcPr>
            <w:tcW w:type="dxa" w:w="2880"/>
          </w:tcPr>
          <w:p>
            <w:r>
              <w:t>15–20 October 2025</w:t>
            </w:r>
          </w:p>
        </w:tc>
        <w:tc>
          <w:tcPr>
            <w:tcW w:type="dxa" w:w="2880"/>
          </w:tcPr>
          <w:p>
            <w:r>
              <w:t>Upcoming</w:t>
            </w:r>
          </w:p>
        </w:tc>
      </w:tr>
      <w:tr>
        <w:tc>
          <w:tcPr>
            <w:tcW w:type="dxa" w:w="2880"/>
          </w:tcPr>
          <w:p>
            <w:r>
              <w:t>End-Semester Exam (Odd Semester)</w:t>
            </w:r>
          </w:p>
        </w:tc>
        <w:tc>
          <w:tcPr>
            <w:tcW w:type="dxa" w:w="2880"/>
          </w:tcPr>
          <w:p>
            <w:r>
              <w:t>1–15 December 2025</w:t>
            </w:r>
          </w:p>
        </w:tc>
        <w:tc>
          <w:tcPr>
            <w:tcW w:type="dxa" w:w="2880"/>
          </w:tcPr>
          <w:p>
            <w:r>
              <w:t>Upcoming</w:t>
            </w:r>
          </w:p>
        </w:tc>
      </w:tr>
      <w:tr>
        <w:tc>
          <w:tcPr>
            <w:tcW w:type="dxa" w:w="2880"/>
          </w:tcPr>
          <w:p>
            <w:r>
              <w:t>Even Semester Classes Begin</w:t>
            </w:r>
          </w:p>
        </w:tc>
        <w:tc>
          <w:tcPr>
            <w:tcW w:type="dxa" w:w="2880"/>
          </w:tcPr>
          <w:p>
            <w:r>
              <w:t>5 January 2026</w:t>
            </w:r>
          </w:p>
        </w:tc>
        <w:tc>
          <w:tcPr>
            <w:tcW w:type="dxa" w:w="2880"/>
          </w:tcPr>
          <w:p>
            <w:r>
              <w:t>Upcoming</w:t>
            </w:r>
          </w:p>
        </w:tc>
      </w:tr>
      <w:tr>
        <w:tc>
          <w:tcPr>
            <w:tcW w:type="dxa" w:w="2880"/>
          </w:tcPr>
          <w:p>
            <w:r>
              <w:t>Mid-Semester Exam 2</w:t>
            </w:r>
          </w:p>
        </w:tc>
        <w:tc>
          <w:tcPr>
            <w:tcW w:type="dxa" w:w="2880"/>
          </w:tcPr>
          <w:p>
            <w:r>
              <w:t>15–20 March 2026</w:t>
            </w:r>
          </w:p>
        </w:tc>
        <w:tc>
          <w:tcPr>
            <w:tcW w:type="dxa" w:w="2880"/>
          </w:tcPr>
          <w:p>
            <w:r>
              <w:t>Upcoming</w:t>
            </w:r>
          </w:p>
        </w:tc>
      </w:tr>
      <w:tr>
        <w:tc>
          <w:tcPr>
            <w:tcW w:type="dxa" w:w="2880"/>
          </w:tcPr>
          <w:p>
            <w:r>
              <w:t>End-Semester Exam (Even Semester)</w:t>
            </w:r>
          </w:p>
        </w:tc>
        <w:tc>
          <w:tcPr>
            <w:tcW w:type="dxa" w:w="2880"/>
          </w:tcPr>
          <w:p>
            <w:r>
              <w:t>1–15 May 2026</w:t>
            </w:r>
          </w:p>
        </w:tc>
        <w:tc>
          <w:tcPr>
            <w:tcW w:type="dxa" w:w="2880"/>
          </w:tcPr>
          <w:p>
            <w:r>
              <w:t>Upcoming</w:t>
            </w:r>
          </w:p>
        </w:tc>
      </w:tr>
    </w:tbl>
    <w:p/>
    <w:p>
      <w:pPr>
        <w:pStyle w:val="Heading1"/>
      </w:pPr>
      <w:r>
        <w:t>6. Placements</w:t>
      </w:r>
    </w:p>
    <w:p>
      <w:r>
        <w:t>The Training &amp; Placement Cell coordinates campus recruitment activities, industry internships, and career development programmes. The placement season runs from August to April each year.</w:t>
      </w:r>
    </w:p>
    <w:p>
      <w:pPr>
        <w:pStyle w:val="Heading2"/>
      </w:pPr>
      <w:r>
        <w:t>6.1 Placement Statistics (2024–25)</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Metric</w:t>
            </w:r>
          </w:p>
        </w:tc>
        <w:tc>
          <w:tcPr>
            <w:tcW w:type="dxa" w:w="1080"/>
          </w:tcPr>
          <w:p>
            <w:r>
              <w:t>CSE</w:t>
            </w:r>
          </w:p>
        </w:tc>
        <w:tc>
          <w:tcPr>
            <w:tcW w:type="dxa" w:w="1080"/>
          </w:tcPr>
          <w:p>
            <w:r>
              <w:t>ECE</w:t>
            </w:r>
          </w:p>
        </w:tc>
        <w:tc>
          <w:tcPr>
            <w:tcW w:type="dxa" w:w="1080"/>
          </w:tcPr>
          <w:p>
            <w:r>
              <w:t>EEE</w:t>
            </w:r>
          </w:p>
        </w:tc>
        <w:tc>
          <w:tcPr>
            <w:tcW w:type="dxa" w:w="1080"/>
          </w:tcPr>
          <w:p>
            <w:r>
              <w:t>Mech</w:t>
            </w:r>
          </w:p>
        </w:tc>
        <w:tc>
          <w:tcPr>
            <w:tcW w:type="dxa" w:w="1080"/>
          </w:tcPr>
          <w:p>
            <w:r>
              <w:t>IT</w:t>
            </w:r>
          </w:p>
        </w:tc>
        <w:tc>
          <w:tcPr>
            <w:tcW w:type="dxa" w:w="1080"/>
          </w:tcPr>
          <w:p>
            <w:r>
              <w:t>AI&amp;ML</w:t>
            </w:r>
          </w:p>
        </w:tc>
        <w:tc>
          <w:tcPr>
            <w:tcW w:type="dxa" w:w="1080"/>
          </w:tcPr>
          <w:p>
            <w:r>
              <w:t>DS</w:t>
            </w:r>
          </w:p>
        </w:tc>
      </w:tr>
      <w:tr>
        <w:tc>
          <w:tcPr>
            <w:tcW w:type="dxa" w:w="1080"/>
          </w:tcPr>
          <w:p>
            <w:r>
              <w:t>Eligible Students</w:t>
            </w:r>
          </w:p>
        </w:tc>
        <w:tc>
          <w:tcPr>
            <w:tcW w:type="dxa" w:w="1080"/>
          </w:tcPr>
          <w:p>
            <w:r>
              <w:t>228</w:t>
            </w:r>
          </w:p>
        </w:tc>
        <w:tc>
          <w:tcPr>
            <w:tcW w:type="dxa" w:w="1080"/>
          </w:tcPr>
          <w:p>
            <w:r>
              <w:t>165</w:t>
            </w:r>
          </w:p>
        </w:tc>
        <w:tc>
          <w:tcPr>
            <w:tcW w:type="dxa" w:w="1080"/>
          </w:tcPr>
          <w:p>
            <w:r>
              <w:t>108</w:t>
            </w:r>
          </w:p>
        </w:tc>
        <w:tc>
          <w:tcPr>
            <w:tcW w:type="dxa" w:w="1080"/>
          </w:tcPr>
          <w:p>
            <w:r>
              <w:t>52</w:t>
            </w:r>
          </w:p>
        </w:tc>
        <w:tc>
          <w:tcPr>
            <w:tcW w:type="dxa" w:w="1080"/>
          </w:tcPr>
          <w:p>
            <w:r>
              <w:t>168</w:t>
            </w:r>
          </w:p>
        </w:tc>
        <w:tc>
          <w:tcPr>
            <w:tcW w:type="dxa" w:w="1080"/>
          </w:tcPr>
          <w:p>
            <w:r>
              <w:t>105</w:t>
            </w:r>
          </w:p>
        </w:tc>
        <w:tc>
          <w:tcPr>
            <w:tcW w:type="dxa" w:w="1080"/>
          </w:tcPr>
          <w:p>
            <w:r>
              <w:t>102</w:t>
            </w:r>
          </w:p>
        </w:tc>
      </w:tr>
      <w:tr>
        <w:tc>
          <w:tcPr>
            <w:tcW w:type="dxa" w:w="1080"/>
          </w:tcPr>
          <w:p>
            <w:r>
              <w:t>Students Placed</w:t>
            </w:r>
          </w:p>
        </w:tc>
        <w:tc>
          <w:tcPr>
            <w:tcW w:type="dxa" w:w="1080"/>
          </w:tcPr>
          <w:p>
            <w:r>
              <w:t>205</w:t>
            </w:r>
          </w:p>
        </w:tc>
        <w:tc>
          <w:tcPr>
            <w:tcW w:type="dxa" w:w="1080"/>
          </w:tcPr>
          <w:p>
            <w:r>
              <w:t>132</w:t>
            </w:r>
          </w:p>
        </w:tc>
        <w:tc>
          <w:tcPr>
            <w:tcW w:type="dxa" w:w="1080"/>
          </w:tcPr>
          <w:p>
            <w:r>
              <w:t>78</w:t>
            </w:r>
          </w:p>
        </w:tc>
        <w:tc>
          <w:tcPr>
            <w:tcW w:type="dxa" w:w="1080"/>
          </w:tcPr>
          <w:p>
            <w:r>
              <w:t>35</w:t>
            </w:r>
          </w:p>
        </w:tc>
        <w:tc>
          <w:tcPr>
            <w:tcW w:type="dxa" w:w="1080"/>
          </w:tcPr>
          <w:p>
            <w:r>
              <w:t>147</w:t>
            </w:r>
          </w:p>
        </w:tc>
        <w:tc>
          <w:tcPr>
            <w:tcW w:type="dxa" w:w="1080"/>
          </w:tcPr>
          <w:p>
            <w:r>
              <w:t>89</w:t>
            </w:r>
          </w:p>
        </w:tc>
        <w:tc>
          <w:tcPr>
            <w:tcW w:type="dxa" w:w="1080"/>
          </w:tcPr>
          <w:p>
            <w:r>
              <w:t>85</w:t>
            </w:r>
          </w:p>
        </w:tc>
      </w:tr>
      <w:tr>
        <w:tc>
          <w:tcPr>
            <w:tcW w:type="dxa" w:w="1080"/>
          </w:tcPr>
          <w:p>
            <w:r>
              <w:t>Placement %</w:t>
            </w:r>
          </w:p>
        </w:tc>
        <w:tc>
          <w:tcPr>
            <w:tcW w:type="dxa" w:w="1080"/>
          </w:tcPr>
          <w:p>
            <w:r>
              <w:t>89.9%</w:t>
            </w:r>
          </w:p>
        </w:tc>
        <w:tc>
          <w:tcPr>
            <w:tcW w:type="dxa" w:w="1080"/>
          </w:tcPr>
          <w:p>
            <w:r>
              <w:t>80.0%</w:t>
            </w:r>
          </w:p>
        </w:tc>
        <w:tc>
          <w:tcPr>
            <w:tcW w:type="dxa" w:w="1080"/>
          </w:tcPr>
          <w:p>
            <w:r>
              <w:t>72.2%</w:t>
            </w:r>
          </w:p>
        </w:tc>
        <w:tc>
          <w:tcPr>
            <w:tcW w:type="dxa" w:w="1080"/>
          </w:tcPr>
          <w:p>
            <w:r>
              <w:t>67.3%</w:t>
            </w:r>
          </w:p>
        </w:tc>
        <w:tc>
          <w:tcPr>
            <w:tcW w:type="dxa" w:w="1080"/>
          </w:tcPr>
          <w:p>
            <w:r>
              <w:t>87.5%</w:t>
            </w:r>
          </w:p>
        </w:tc>
        <w:tc>
          <w:tcPr>
            <w:tcW w:type="dxa" w:w="1080"/>
          </w:tcPr>
          <w:p>
            <w:r>
              <w:t>84.8%</w:t>
            </w:r>
          </w:p>
        </w:tc>
        <w:tc>
          <w:tcPr>
            <w:tcW w:type="dxa" w:w="1080"/>
          </w:tcPr>
          <w:p>
            <w:r>
              <w:t>83.3%</w:t>
            </w:r>
          </w:p>
        </w:tc>
      </w:tr>
      <w:tr>
        <w:tc>
          <w:tcPr>
            <w:tcW w:type="dxa" w:w="1080"/>
          </w:tcPr>
          <w:p>
            <w:r>
              <w:t>Highest Pkg (LPA)</w:t>
            </w:r>
          </w:p>
        </w:tc>
        <w:tc>
          <w:tcPr>
            <w:tcW w:type="dxa" w:w="1080"/>
          </w:tcPr>
          <w:p>
            <w:r>
              <w:t>Rs.24.0</w:t>
            </w:r>
          </w:p>
        </w:tc>
        <w:tc>
          <w:tcPr>
            <w:tcW w:type="dxa" w:w="1080"/>
          </w:tcPr>
          <w:p>
            <w:r>
              <w:t>Rs.18.5</w:t>
            </w:r>
          </w:p>
        </w:tc>
        <w:tc>
          <w:tcPr>
            <w:tcW w:type="dxa" w:w="1080"/>
          </w:tcPr>
          <w:p>
            <w:r>
              <w:t>Rs.12.0</w:t>
            </w:r>
          </w:p>
        </w:tc>
        <w:tc>
          <w:tcPr>
            <w:tcW w:type="dxa" w:w="1080"/>
          </w:tcPr>
          <w:p>
            <w:r>
              <w:t>Rs.10.5</w:t>
            </w:r>
          </w:p>
        </w:tc>
        <w:tc>
          <w:tcPr>
            <w:tcW w:type="dxa" w:w="1080"/>
          </w:tcPr>
          <w:p>
            <w:r>
              <w:t>Rs.21.0</w:t>
            </w:r>
          </w:p>
        </w:tc>
        <w:tc>
          <w:tcPr>
            <w:tcW w:type="dxa" w:w="1080"/>
          </w:tcPr>
          <w:p>
            <w:r>
              <w:t>Rs.22.0</w:t>
            </w:r>
          </w:p>
        </w:tc>
        <w:tc>
          <w:tcPr>
            <w:tcW w:type="dxa" w:w="1080"/>
          </w:tcPr>
          <w:p>
            <w:r>
              <w:t>Rs.20.0</w:t>
            </w:r>
          </w:p>
        </w:tc>
      </w:tr>
      <w:tr>
        <w:tc>
          <w:tcPr>
            <w:tcW w:type="dxa" w:w="1080"/>
          </w:tcPr>
          <w:p>
            <w:r>
              <w:t>Average Pkg (LPA)</w:t>
            </w:r>
          </w:p>
        </w:tc>
        <w:tc>
          <w:tcPr>
            <w:tcW w:type="dxa" w:w="1080"/>
          </w:tcPr>
          <w:p>
            <w:r>
              <w:t>Rs.6.2</w:t>
            </w:r>
          </w:p>
        </w:tc>
        <w:tc>
          <w:tcPr>
            <w:tcW w:type="dxa" w:w="1080"/>
          </w:tcPr>
          <w:p>
            <w:r>
              <w:t>Rs.5.1</w:t>
            </w:r>
          </w:p>
        </w:tc>
        <w:tc>
          <w:tcPr>
            <w:tcW w:type="dxa" w:w="1080"/>
          </w:tcPr>
          <w:p>
            <w:r>
              <w:t>Rs.4.3</w:t>
            </w:r>
          </w:p>
        </w:tc>
        <w:tc>
          <w:tcPr>
            <w:tcW w:type="dxa" w:w="1080"/>
          </w:tcPr>
          <w:p>
            <w:r>
              <w:t>Rs.4.0</w:t>
            </w:r>
          </w:p>
        </w:tc>
        <w:tc>
          <w:tcPr>
            <w:tcW w:type="dxa" w:w="1080"/>
          </w:tcPr>
          <w:p>
            <w:r>
              <w:t>Rs.5.8</w:t>
            </w:r>
          </w:p>
        </w:tc>
        <w:tc>
          <w:tcPr>
            <w:tcW w:type="dxa" w:w="1080"/>
          </w:tcPr>
          <w:p>
            <w:r>
              <w:t>Rs.6.5</w:t>
            </w:r>
          </w:p>
        </w:tc>
        <w:tc>
          <w:tcPr>
            <w:tcW w:type="dxa" w:w="1080"/>
          </w:tcPr>
          <w:p>
            <w:r>
              <w:t>Rs.6.0</w:t>
            </w:r>
          </w:p>
        </w:tc>
      </w:tr>
      <w:tr>
        <w:tc>
          <w:tcPr>
            <w:tcW w:type="dxa" w:w="1080"/>
          </w:tcPr>
          <w:p>
            <w:r>
              <w:t>Median Pkg (LPA)</w:t>
            </w:r>
          </w:p>
        </w:tc>
        <w:tc>
          <w:tcPr>
            <w:tcW w:type="dxa" w:w="1080"/>
          </w:tcPr>
          <w:p>
            <w:r>
              <w:t>Rs.5.5</w:t>
            </w:r>
          </w:p>
        </w:tc>
        <w:tc>
          <w:tcPr>
            <w:tcW w:type="dxa" w:w="1080"/>
          </w:tcPr>
          <w:p>
            <w:r>
              <w:t>Rs.4.5</w:t>
            </w:r>
          </w:p>
        </w:tc>
        <w:tc>
          <w:tcPr>
            <w:tcW w:type="dxa" w:w="1080"/>
          </w:tcPr>
          <w:p>
            <w:r>
              <w:t>Rs.3.8</w:t>
            </w:r>
          </w:p>
        </w:tc>
        <w:tc>
          <w:tcPr>
            <w:tcW w:type="dxa" w:w="1080"/>
          </w:tcPr>
          <w:p>
            <w:r>
              <w:t>Rs.3.5</w:t>
            </w:r>
          </w:p>
        </w:tc>
        <w:tc>
          <w:tcPr>
            <w:tcW w:type="dxa" w:w="1080"/>
          </w:tcPr>
          <w:p>
            <w:r>
              <w:t>Rs.5.2</w:t>
            </w:r>
          </w:p>
        </w:tc>
        <w:tc>
          <w:tcPr>
            <w:tcW w:type="dxa" w:w="1080"/>
          </w:tcPr>
          <w:p>
            <w:r>
              <w:t>Rs.5.8</w:t>
            </w:r>
          </w:p>
        </w:tc>
        <w:tc>
          <w:tcPr>
            <w:tcW w:type="dxa" w:w="1080"/>
          </w:tcPr>
          <w:p>
            <w:r>
              <w:t>Rs.5.5</w:t>
            </w:r>
          </w:p>
        </w:tc>
      </w:tr>
    </w:tbl>
    <w:p/>
    <w:p>
      <w:pPr>
        <w:pStyle w:val="Heading2"/>
      </w:pPr>
      <w:r>
        <w:t>6.2 Top Recruiters (2024–25)</w:t>
      </w:r>
    </w:p>
    <w:p>
      <w:pPr>
        <w:pStyle w:val="ListBullet"/>
      </w:pPr>
      <w:r>
        <w:t>IT Services: TCS, Infosys, Wipro, Cognizant, HCL Technologies, Tech Mahindra, Capgemini</w:t>
      </w:r>
    </w:p>
    <w:p>
      <w:pPr>
        <w:pStyle w:val="ListBullet"/>
      </w:pPr>
      <w:r>
        <w:t>Product Companies: Amazon, Microsoft, Google (internships), Salesforce, ServiceNow</w:t>
      </w:r>
    </w:p>
    <w:p>
      <w:pPr>
        <w:pStyle w:val="ListBullet"/>
      </w:pPr>
      <w:r>
        <w:t>Core Companies: BHEL, L&amp;T, Tata Motors, Schneider Electric, Siemens</w:t>
      </w:r>
    </w:p>
    <w:p>
      <w:pPr>
        <w:pStyle w:val="ListBullet"/>
      </w:pPr>
      <w:r>
        <w:t>Startups &amp; Mid-size: Zoho, Freshworks, Razorpay, PhonePe, Swiggy (tech roles)</w:t>
      </w:r>
    </w:p>
    <w:p>
      <w:pPr>
        <w:pStyle w:val="ListBullet"/>
      </w:pPr>
      <w:r>
        <w:t>Consulting: Deloitte, EY, KPMG (technology consulting roles)</w:t>
      </w:r>
    </w:p>
    <w:p>
      <w:pPr>
        <w:pStyle w:val="Heading2"/>
      </w:pPr>
      <w:r>
        <w:t>6.3 Internship Programme</w:t>
      </w:r>
    </w:p>
    <w:p>
      <w:r>
        <w:t>All students complete a mandatory internship: 6 weeks after Year 3 (summer) and 6 months in Year 4 (for select programmes). Stipends range from Rs.10,000 to Rs.60,000 per month. In 2024-25, 78% of students who completed internships at product companies received pre-placement offers.</w:t>
      </w:r>
    </w:p>
    <w:p>
      <w:r>
        <w:t>Disclaimer: Placement statistics are historical data from 2024-25 and do not guarantee future outcomes. BVRIT does not guarantee placement to any student.</w:t>
      </w:r>
    </w:p>
    <w:p>
      <w:pPr>
        <w:pStyle w:val="Heading1"/>
      </w:pPr>
      <w:r>
        <w:t>7. Campus &amp; Facilities</w:t>
      </w:r>
    </w:p>
    <w:p>
      <w:pPr>
        <w:pStyle w:val="Heading2"/>
      </w:pPr>
      <w:r>
        <w:t>7.1 Academic Facilities</w:t>
      </w:r>
    </w:p>
    <w:p>
      <w:pPr>
        <w:pStyle w:val="ListBullet"/>
      </w:pPr>
      <w:r>
        <w:t>Central Library: 50,000+ volumes, 2,500 e-journals, 24/7 digital access, 200-seat reading hall</w:t>
      </w:r>
    </w:p>
    <w:p>
      <w:pPr>
        <w:pStyle w:val="ListBullet"/>
      </w:pPr>
      <w:r>
        <w:t>Computing Labs: 1,200+ workstations across all departments, 100 Mbps dedicated internet</w:t>
      </w:r>
    </w:p>
    <w:p>
      <w:pPr>
        <w:pStyle w:val="ListBullet"/>
      </w:pPr>
      <w:r>
        <w:t>Smart Classrooms: all classrooms equipped with interactive displays and lecture recording</w:t>
      </w:r>
    </w:p>
    <w:p>
      <w:pPr>
        <w:pStyle w:val="ListBullet"/>
      </w:pPr>
      <w:r>
        <w:t>Research Centre: shared facility with high-performance computing, GPU cluster, and 3D printing</w:t>
      </w:r>
    </w:p>
    <w:p>
      <w:pPr>
        <w:pStyle w:val="ListBullet"/>
      </w:pPr>
      <w:r>
        <w:t>Language Lab: 60-seat lab for English communication skills and soft skills training</w:t>
      </w:r>
    </w:p>
    <w:p>
      <w:pPr>
        <w:pStyle w:val="Heading2"/>
      </w:pPr>
      <w:r>
        <w:t>7.2 Hostel Facilities</w:t>
      </w:r>
    </w:p>
    <w:p>
      <w:r>
        <w:t>BVRIT provides on-campus hostel accommodation for all students. The campus has 5 hostel blocks (Jasmine, Lotus, Orchid, Rose, and Tulip) with a total capacity of 3,200 students. Each room is furnished with beds, study tables, chairs, and wardrobes.</w:t>
      </w:r>
    </w:p>
    <w:p>
      <w:r>
        <w:t>Hostel facilities include: 24/7 Wi-Fi (50 Mbps per hostel block), RO purified drinking water, hot water supply (6-8 AM, 6-8 PM), laundry service (outsourced, Rs.300/month), common rooms with TV and indoor games, and 24-hour security with CCTV surveillance.</w:t>
      </w:r>
    </w:p>
    <w:p>
      <w:r>
        <w:t>The mess serves three meals daily plus evening snacks. The menu rotates weekly and accommodates vegetarian and non-vegetarian preferences.</w:t>
      </w:r>
    </w:p>
    <w:p>
      <w:pPr>
        <w:pStyle w:val="Heading2"/>
      </w:pPr>
      <w:r>
        <w:t>7.3 Sports &amp; Recreation</w:t>
      </w:r>
    </w:p>
    <w:p>
      <w:pPr>
        <w:pStyle w:val="ListBullet"/>
      </w:pPr>
      <w:r>
        <w:t>Indoor: badminton courts (4), table tennis (6 tables), chess room, yoga hall, gymnasium</w:t>
      </w:r>
    </w:p>
    <w:p>
      <w:pPr>
        <w:pStyle w:val="ListBullet"/>
      </w:pPr>
      <w:r>
        <w:t>Outdoor: cricket ground, football field, basketball courts (2), volleyball courts (2), tennis court, 400m athletic track</w:t>
      </w:r>
    </w:p>
    <w:p>
      <w:pPr>
        <w:pStyle w:val="ListBullet"/>
      </w:pPr>
      <w:r>
        <w:t>Annual sports meet: BVRIT Olympia (held in February)</w:t>
      </w:r>
    </w:p>
    <w:p>
      <w:pPr>
        <w:pStyle w:val="ListBullet"/>
      </w:pPr>
      <w:r>
        <w:t>Professional coaching available for: badminton, basketball, and athletics</w:t>
      </w:r>
    </w:p>
    <w:p>
      <w:pPr>
        <w:pStyle w:val="Heading2"/>
      </w:pPr>
      <w:r>
        <w:t>7.4 Transport</w:t>
      </w:r>
    </w:p>
    <w:p>
      <w:r>
        <w:t>BVRIT operates 35 college buses covering routes across Hyderabad, Secunderabad, Kukatpally, Miyapur, Ameerpet, Dilsukhnagar, and LB Nagar. Buses depart from designated pickup points at 7:00 AM and return by 5:30 PM. The annual transport fee is Rs.45,000.</w:t>
      </w:r>
    </w:p>
    <w:p>
      <w:pPr>
        <w:pStyle w:val="Heading2"/>
      </w:pPr>
      <w:r>
        <w:t>7.5 Medical &amp; Wellness</w:t>
      </w:r>
    </w:p>
    <w:p>
      <w:r>
        <w:t>A full-time medical officer is available on campus (9 AM - 5 PM, Monday-Saturday). Emergency medical support is available 24/7. The nearest hospital is Apollo Hospitals, Jubilee Hills (45 km). An ambulance is stationed on campus. All students are covered under a group medical insurance policy (Rs.1 lakh coverage).</w:t>
      </w:r>
    </w:p>
    <w:p>
      <w:pPr>
        <w:pStyle w:val="Heading1"/>
      </w:pPr>
      <w:r>
        <w:t>8. Key Faculty</w:t>
      </w:r>
    </w:p>
    <w:p>
      <w:pPr>
        <w:pStyle w:val="Heading2"/>
      </w:pPr>
      <w:r>
        <w:t>8.1 College Leadership</w:t>
      </w:r>
    </w:p>
    <w:p>
      <w:pPr>
        <w:pStyle w:val="ListBullet"/>
      </w:pPr>
      <w:r>
        <w:t>Principal: Dr. K. Lakshmi Prasad, PhD (IIT Madras), 28 years of academic experience</w:t>
      </w:r>
    </w:p>
    <w:p>
      <w:pPr>
        <w:pStyle w:val="ListBullet"/>
      </w:pPr>
      <w:r>
        <w:t>Vice-Principal: Dr. M. Sravanthi, PhD (NIT Warangal), 22 years in academia</w:t>
      </w:r>
    </w:p>
    <w:p>
      <w:pPr>
        <w:pStyle w:val="ListBullet"/>
      </w:pPr>
      <w:r>
        <w:t>Dean (Academics): Dr. P. Raghavendra, PhD (JNTUH), responsible for curriculum and quality</w:t>
      </w:r>
    </w:p>
    <w:p>
      <w:pPr>
        <w:pStyle w:val="ListBullet"/>
      </w:pPr>
      <w:r>
        <w:t>Dean (Student Affairs): Dr. S. Kavitha, PhD (Osmania University), responsible for student welfare</w:t>
      </w:r>
    </w:p>
    <w:p>
      <w:pPr>
        <w:pStyle w:val="ListBullet"/>
      </w:pPr>
      <w:r>
        <w:t>Training &amp; Placement Officer: Prof. N. Venkat Reddy, 18 years of industry and academic experience</w:t>
      </w:r>
    </w:p>
    <w:p>
      <w:pPr>
        <w:pStyle w:val="Heading2"/>
      </w:pPr>
      <w:r>
        <w:t>8.2 Department Heads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Department</w:t>
            </w:r>
          </w:p>
        </w:tc>
        <w:tc>
          <w:tcPr>
            <w:tcW w:type="dxa" w:w="2160"/>
          </w:tcPr>
          <w:p>
            <w:r>
              <w:t>HOD</w:t>
            </w:r>
          </w:p>
        </w:tc>
        <w:tc>
          <w:tcPr>
            <w:tcW w:type="dxa" w:w="2160"/>
          </w:tcPr>
          <w:p>
            <w:r>
              <w:t>Qualification</w:t>
            </w:r>
          </w:p>
        </w:tc>
        <w:tc>
          <w:tcPr>
            <w:tcW w:type="dxa" w:w="2160"/>
          </w:tcPr>
          <w:p>
            <w:r>
              <w:t>Research Area</w:t>
            </w:r>
          </w:p>
        </w:tc>
      </w:tr>
      <w:tr>
        <w:tc>
          <w:tcPr>
            <w:tcW w:type="dxa" w:w="2160"/>
          </w:tcPr>
          <w:p>
            <w:r>
              <w:t>CSE</w:t>
            </w:r>
          </w:p>
        </w:tc>
        <w:tc>
          <w:tcPr>
            <w:tcW w:type="dxa" w:w="2160"/>
          </w:tcPr>
          <w:p>
            <w:r>
              <w:t>Dr. A. Padmavathi</w:t>
            </w:r>
          </w:p>
        </w:tc>
        <w:tc>
          <w:tcPr>
            <w:tcW w:type="dxa" w:w="2160"/>
          </w:tcPr>
          <w:p>
            <w:r>
              <w:t>PhD (IIT Hyderabad)</w:t>
            </w:r>
          </w:p>
        </w:tc>
        <w:tc>
          <w:tcPr>
            <w:tcW w:type="dxa" w:w="2160"/>
          </w:tcPr>
          <w:p>
            <w:r>
              <w:t>Machine Learning, NLP</w:t>
            </w:r>
          </w:p>
        </w:tc>
      </w:tr>
      <w:tr>
        <w:tc>
          <w:tcPr>
            <w:tcW w:type="dxa" w:w="2160"/>
          </w:tcPr>
          <w:p>
            <w:r>
              <w:t>CSE (AI&amp;ML)</w:t>
            </w:r>
          </w:p>
        </w:tc>
        <w:tc>
          <w:tcPr>
            <w:tcW w:type="dxa" w:w="2160"/>
          </w:tcPr>
          <w:p>
            <w:r>
              <w:t>Dr. R. Swathi</w:t>
            </w:r>
          </w:p>
        </w:tc>
        <w:tc>
          <w:tcPr>
            <w:tcW w:type="dxa" w:w="2160"/>
          </w:tcPr>
          <w:p>
            <w:r>
              <w:t>PhD (IIIT Hyderabad)</w:t>
            </w:r>
          </w:p>
        </w:tc>
        <w:tc>
          <w:tcPr>
            <w:tcW w:type="dxa" w:w="2160"/>
          </w:tcPr>
          <w:p>
            <w:r>
              <w:t>Deep Learning, Computer Vision</w:t>
            </w:r>
          </w:p>
        </w:tc>
      </w:tr>
      <w:tr>
        <w:tc>
          <w:tcPr>
            <w:tcW w:type="dxa" w:w="2160"/>
          </w:tcPr>
          <w:p>
            <w:r>
              <w:t>CSE (DS)</w:t>
            </w:r>
          </w:p>
        </w:tc>
        <w:tc>
          <w:tcPr>
            <w:tcW w:type="dxa" w:w="2160"/>
          </w:tcPr>
          <w:p>
            <w:r>
              <w:t>Dr. B. Lakshmi</w:t>
            </w:r>
          </w:p>
        </w:tc>
        <w:tc>
          <w:tcPr>
            <w:tcW w:type="dxa" w:w="2160"/>
          </w:tcPr>
          <w:p>
            <w:r>
              <w:t>PhD (IISc Bangalore)</w:t>
            </w:r>
          </w:p>
        </w:tc>
        <w:tc>
          <w:tcPr>
            <w:tcW w:type="dxa" w:w="2160"/>
          </w:tcPr>
          <w:p>
            <w:r>
              <w:t>Big Data Analytics, Statistical Learning</w:t>
            </w:r>
          </w:p>
        </w:tc>
      </w:tr>
      <w:tr>
        <w:tc>
          <w:tcPr>
            <w:tcW w:type="dxa" w:w="2160"/>
          </w:tcPr>
          <w:p>
            <w:r>
              <w:t>ECE</w:t>
            </w:r>
          </w:p>
        </w:tc>
        <w:tc>
          <w:tcPr>
            <w:tcW w:type="dxa" w:w="2160"/>
          </w:tcPr>
          <w:p>
            <w:r>
              <w:t>Dr. K. Anitha</w:t>
            </w:r>
          </w:p>
        </w:tc>
        <w:tc>
          <w:tcPr>
            <w:tcW w:type="dxa" w:w="2160"/>
          </w:tcPr>
          <w:p>
            <w:r>
              <w:t>PhD (NIT Warangal)</w:t>
            </w:r>
          </w:p>
        </w:tc>
        <w:tc>
          <w:tcPr>
            <w:tcW w:type="dxa" w:w="2160"/>
          </w:tcPr>
          <w:p>
            <w:r>
              <w:t>VLSI Design, Embedded Systems</w:t>
            </w:r>
          </w:p>
        </w:tc>
      </w:tr>
      <w:tr>
        <w:tc>
          <w:tcPr>
            <w:tcW w:type="dxa" w:w="2160"/>
          </w:tcPr>
          <w:p>
            <w:r>
              <w:t>EEE</w:t>
            </w:r>
          </w:p>
        </w:tc>
        <w:tc>
          <w:tcPr>
            <w:tcW w:type="dxa" w:w="2160"/>
          </w:tcPr>
          <w:p>
            <w:r>
              <w:t>Dr. T. Manohar</w:t>
            </w:r>
          </w:p>
        </w:tc>
        <w:tc>
          <w:tcPr>
            <w:tcW w:type="dxa" w:w="2160"/>
          </w:tcPr>
          <w:p>
            <w:r>
              <w:t>PhD (IIT Bombay)</w:t>
            </w:r>
          </w:p>
        </w:tc>
        <w:tc>
          <w:tcPr>
            <w:tcW w:type="dxa" w:w="2160"/>
          </w:tcPr>
          <w:p>
            <w:r>
              <w:t>Power Electronics, Smart Grids</w:t>
            </w:r>
          </w:p>
        </w:tc>
      </w:tr>
      <w:tr>
        <w:tc>
          <w:tcPr>
            <w:tcW w:type="dxa" w:w="2160"/>
          </w:tcPr>
          <w:p>
            <w:r>
              <w:t>Mechanical</w:t>
            </w:r>
          </w:p>
        </w:tc>
        <w:tc>
          <w:tcPr>
            <w:tcW w:type="dxa" w:w="2160"/>
          </w:tcPr>
          <w:p>
            <w:r>
              <w:t>Dr. V. Anuradha</w:t>
            </w:r>
          </w:p>
        </w:tc>
        <w:tc>
          <w:tcPr>
            <w:tcW w:type="dxa" w:w="2160"/>
          </w:tcPr>
          <w:p>
            <w:r>
              <w:t>PhD (NIT Trichy)</w:t>
            </w:r>
          </w:p>
        </w:tc>
        <w:tc>
          <w:tcPr>
            <w:tcW w:type="dxa" w:w="2160"/>
          </w:tcPr>
          <w:p>
            <w:r>
              <w:t>CAD/CAM, Additive Manufacturing</w:t>
            </w:r>
          </w:p>
        </w:tc>
      </w:tr>
      <w:tr>
        <w:tc>
          <w:tcPr>
            <w:tcW w:type="dxa" w:w="2160"/>
          </w:tcPr>
          <w:p>
            <w:r>
              <w:t>IT</w:t>
            </w:r>
          </w:p>
        </w:tc>
        <w:tc>
          <w:tcPr>
            <w:tcW w:type="dxa" w:w="2160"/>
          </w:tcPr>
          <w:p>
            <w:r>
              <w:t>Dr. S. Priya</w:t>
            </w:r>
          </w:p>
        </w:tc>
        <w:tc>
          <w:tcPr>
            <w:tcW w:type="dxa" w:w="2160"/>
          </w:tcPr>
          <w:p>
            <w:r>
              <w:t>PhD (JNTUH)</w:t>
            </w:r>
          </w:p>
        </w:tc>
        <w:tc>
          <w:tcPr>
            <w:tcW w:type="dxa" w:w="2160"/>
          </w:tcPr>
          <w:p>
            <w:r>
              <w:t>Cloud Computing, Network Security</w:t>
            </w:r>
          </w:p>
        </w:tc>
      </w:tr>
    </w:tbl>
    <w:p/>
    <w:p>
      <w:pPr>
        <w:pStyle w:val="Heading1"/>
      </w:pPr>
      <w:r>
        <w:t>9. Student Support Services</w:t>
      </w:r>
    </w:p>
    <w:p>
      <w:pPr>
        <w:pStyle w:val="Heading2"/>
      </w:pPr>
      <w:r>
        <w:t>9.1 Student Counselling Centre</w:t>
      </w:r>
    </w:p>
    <w:p>
      <w:r>
        <w:t>The Student Counselling Centre provides free, confidential support for academic stress, personal issues, and mental health concerns. Two full-time counsellors are available Monday-Saturday, 9 AM - 5 PM. Appointments can be booked at Admin Block, Room 105, or via email at counselling@bvrit.ac.in.</w:t>
      </w:r>
    </w:p>
    <w:p>
      <w:r>
        <w:t>In case of crisis: Students in distress can call the 24-hour student helpline at 08455-221144. External crisis resources: iCall — 9152987821. Vandrevala Foundation Helpline — 1860-2662-345 (24/7). NIMHANS Helpline — 080-46110007.</w:t>
      </w:r>
    </w:p>
    <w:p>
      <w:pPr>
        <w:pStyle w:val="Heading2"/>
      </w:pPr>
      <w:r>
        <w:t>9.2 Anti-Ragging Committee</w:t>
      </w:r>
    </w:p>
    <w:p>
      <w:r>
        <w:t>BVRIT has a zero-tolerance policy on ragging. Contact: antiragging@bvrit.ac.in or UGC helpline 1800-180-5522. All complaints are investigated within 48 hours.</w:t>
      </w:r>
    </w:p>
    <w:p>
      <w:pPr>
        <w:pStyle w:val="Heading2"/>
      </w:pPr>
      <w:r>
        <w:t>9.3 Grievance Redressal</w:t>
      </w:r>
    </w:p>
    <w:p>
      <w:r>
        <w:t>Students can submit grievances through the online portal (portal.bvrit.ac.in/grievance) or in writing to the Dean (Student Affairs). All grievances receive a response within 7 working days.</w:t>
      </w:r>
    </w:p>
    <w:p>
      <w:pPr>
        <w:pStyle w:val="Heading1"/>
      </w:pPr>
      <w:r>
        <w:t>10. Contact Information</w:t>
      </w:r>
    </w:p>
    <w:tbl>
      <w:tblPr>
        <w:tblStyle w:val="TableGrid"/>
        <w:tblW w:type="auto" w:w="0"/>
        <w:tblLook w:firstColumn="1" w:firstRow="1" w:lastColumn="0" w:lastRow="0" w:noHBand="0" w:noVBand="1" w:val="04A0"/>
      </w:tblPr>
      <w:tblGrid>
        <w:gridCol w:w="2880"/>
        <w:gridCol w:w="2880"/>
        <w:gridCol w:w="2880"/>
      </w:tblGrid>
      <w:tr>
        <w:tc>
          <w:tcPr>
            <w:tcW w:type="dxa" w:w="2880"/>
          </w:tcPr>
          <w:p>
            <w:r>
              <w:t>Purpose</w:t>
            </w:r>
          </w:p>
        </w:tc>
        <w:tc>
          <w:tcPr>
            <w:tcW w:type="dxa" w:w="2880"/>
          </w:tcPr>
          <w:p>
            <w:r>
              <w:t>Email</w:t>
            </w:r>
          </w:p>
        </w:tc>
        <w:tc>
          <w:tcPr>
            <w:tcW w:type="dxa" w:w="2880"/>
          </w:tcPr>
          <w:p>
            <w:r>
              <w:t>Phone</w:t>
            </w:r>
          </w:p>
        </w:tc>
      </w:tr>
      <w:tr>
        <w:tc>
          <w:tcPr>
            <w:tcW w:type="dxa" w:w="2880"/>
          </w:tcPr>
          <w:p>
            <w:r>
              <w:t>General Enquiries</w:t>
            </w:r>
          </w:p>
        </w:tc>
        <w:tc>
          <w:tcPr>
            <w:tcW w:type="dxa" w:w="2880"/>
          </w:tcPr>
          <w:p>
            <w:r>
              <w:t>info@bvrit.ac.in</w:t>
            </w:r>
          </w:p>
        </w:tc>
        <w:tc>
          <w:tcPr>
            <w:tcW w:type="dxa" w:w="2880"/>
          </w:tcPr>
          <w:p>
            <w:r>
              <w:t>08455-221100</w:t>
            </w:r>
          </w:p>
        </w:tc>
      </w:tr>
      <w:tr>
        <w:tc>
          <w:tcPr>
            <w:tcW w:type="dxa" w:w="2880"/>
          </w:tcPr>
          <w:p>
            <w:r>
              <w:t>Admissions Office</w:t>
            </w:r>
          </w:p>
        </w:tc>
        <w:tc>
          <w:tcPr>
            <w:tcW w:type="dxa" w:w="2880"/>
          </w:tcPr>
          <w:p>
            <w:r>
              <w:t>admissions@bvrit.ac.in</w:t>
            </w:r>
          </w:p>
        </w:tc>
        <w:tc>
          <w:tcPr>
            <w:tcW w:type="dxa" w:w="2880"/>
          </w:tcPr>
          <w:p>
            <w:r>
              <w:t>08455-221111</w:t>
            </w:r>
          </w:p>
        </w:tc>
      </w:tr>
      <w:tr>
        <w:tc>
          <w:tcPr>
            <w:tcW w:type="dxa" w:w="2880"/>
          </w:tcPr>
          <w:p>
            <w:r>
              <w:t>Fee Payment Queries</w:t>
            </w:r>
          </w:p>
        </w:tc>
        <w:tc>
          <w:tcPr>
            <w:tcW w:type="dxa" w:w="2880"/>
          </w:tcPr>
          <w:p>
            <w:r>
              <w:t>accounts@bvrit.ac.in</w:t>
            </w:r>
          </w:p>
        </w:tc>
        <w:tc>
          <w:tcPr>
            <w:tcW w:type="dxa" w:w="2880"/>
          </w:tcPr>
          <w:p>
            <w:r>
              <w:t>08455-221122</w:t>
            </w:r>
          </w:p>
        </w:tc>
      </w:tr>
      <w:tr>
        <w:tc>
          <w:tcPr>
            <w:tcW w:type="dxa" w:w="2880"/>
          </w:tcPr>
          <w:p>
            <w:r>
              <w:t>Training &amp; Placement</w:t>
            </w:r>
          </w:p>
        </w:tc>
        <w:tc>
          <w:tcPr>
            <w:tcW w:type="dxa" w:w="2880"/>
          </w:tcPr>
          <w:p>
            <w:r>
              <w:t>placements@bvrit.ac.in</w:t>
            </w:r>
          </w:p>
        </w:tc>
        <w:tc>
          <w:tcPr>
            <w:tcW w:type="dxa" w:w="2880"/>
          </w:tcPr>
          <w:p>
            <w:r>
              <w:t>08455-221133</w:t>
            </w:r>
          </w:p>
        </w:tc>
      </w:tr>
      <w:tr>
        <w:tc>
          <w:tcPr>
            <w:tcW w:type="dxa" w:w="2880"/>
          </w:tcPr>
          <w:p>
            <w:r>
              <w:t>Hostel &amp; Accommodation</w:t>
            </w:r>
          </w:p>
        </w:tc>
        <w:tc>
          <w:tcPr>
            <w:tcW w:type="dxa" w:w="2880"/>
          </w:tcPr>
          <w:p>
            <w:r>
              <w:t>hostel@bvrit.ac.in</w:t>
            </w:r>
          </w:p>
        </w:tc>
        <w:tc>
          <w:tcPr>
            <w:tcW w:type="dxa" w:w="2880"/>
          </w:tcPr>
          <w:p>
            <w:r>
              <w:t>08455-221144</w:t>
            </w:r>
          </w:p>
        </w:tc>
      </w:tr>
      <w:tr>
        <w:tc>
          <w:tcPr>
            <w:tcW w:type="dxa" w:w="2880"/>
          </w:tcPr>
          <w:p>
            <w:r>
              <w:t>Student Counselling</w:t>
            </w:r>
          </w:p>
        </w:tc>
        <w:tc>
          <w:tcPr>
            <w:tcW w:type="dxa" w:w="2880"/>
          </w:tcPr>
          <w:p>
            <w:r>
              <w:t>counselling@bvrit.ac.in</w:t>
            </w:r>
          </w:p>
        </w:tc>
        <w:tc>
          <w:tcPr>
            <w:tcW w:type="dxa" w:w="2880"/>
          </w:tcPr>
          <w:p>
            <w:r>
              <w:t>08455-221155</w:t>
            </w:r>
          </w:p>
        </w:tc>
      </w:tr>
      <w:tr>
        <w:tc>
          <w:tcPr>
            <w:tcW w:type="dxa" w:w="2880"/>
          </w:tcPr>
          <w:p>
            <w:r>
              <w:t>Transport</w:t>
            </w:r>
          </w:p>
        </w:tc>
        <w:tc>
          <w:tcPr>
            <w:tcW w:type="dxa" w:w="2880"/>
          </w:tcPr>
          <w:p>
            <w:r>
              <w:t>transport@bvrit.ac.in</w:t>
            </w:r>
          </w:p>
        </w:tc>
        <w:tc>
          <w:tcPr>
            <w:tcW w:type="dxa" w:w="2880"/>
          </w:tcPr>
          <w:p>
            <w:r>
              <w:t>08455-221166</w:t>
            </w:r>
          </w:p>
        </w:tc>
      </w:tr>
      <w:tr>
        <w:tc>
          <w:tcPr>
            <w:tcW w:type="dxa" w:w="2880"/>
          </w:tcPr>
          <w:p>
            <w:r>
              <w:t>Examination Cell</w:t>
            </w:r>
          </w:p>
        </w:tc>
        <w:tc>
          <w:tcPr>
            <w:tcW w:type="dxa" w:w="2880"/>
          </w:tcPr>
          <w:p>
            <w:r>
              <w:t>exams@bvrit.ac.in</w:t>
            </w:r>
          </w:p>
        </w:tc>
        <w:tc>
          <w:tcPr>
            <w:tcW w:type="dxa" w:w="2880"/>
          </w:tcPr>
          <w:p>
            <w:r>
              <w:t>08455-221177</w:t>
            </w:r>
          </w:p>
        </w:tc>
      </w:tr>
      <w:tr>
        <w:tc>
          <w:tcPr>
            <w:tcW w:type="dxa" w:w="2880"/>
          </w:tcPr>
          <w:p>
            <w:r>
              <w:t>Principal's Office</w:t>
            </w:r>
          </w:p>
        </w:tc>
        <w:tc>
          <w:tcPr>
            <w:tcW w:type="dxa" w:w="2880"/>
          </w:tcPr>
          <w:p>
            <w:r>
              <w:t>principal@bvrit.ac.in</w:t>
            </w:r>
          </w:p>
        </w:tc>
        <w:tc>
          <w:tcPr>
            <w:tcW w:type="dxa" w:w="2880"/>
          </w:tcPr>
          <w:p>
            <w:r>
              <w:t>08455-221100 (ext. 101)</w:t>
            </w:r>
          </w:p>
        </w:tc>
      </w:tr>
      <w:tr>
        <w:tc>
          <w:tcPr>
            <w:tcW w:type="dxa" w:w="2880"/>
          </w:tcPr>
          <w:p>
            <w:r>
              <w:t>Dean (Student Affairs)</w:t>
            </w:r>
          </w:p>
        </w:tc>
        <w:tc>
          <w:tcPr>
            <w:tcW w:type="dxa" w:w="2880"/>
          </w:tcPr>
          <w:p>
            <w:r>
              <w:t>dean.sa@bvrit.ac.in</w:t>
            </w:r>
          </w:p>
        </w:tc>
        <w:tc>
          <w:tcPr>
            <w:tcW w:type="dxa" w:w="2880"/>
          </w:tcPr>
          <w:p>
            <w:r>
              <w:t>08455-221100 (ext. 105)</w:t>
            </w:r>
          </w:p>
        </w:tc>
      </w:tr>
    </w:tbl>
    <w:p/>
    <w:p>
      <w:pPr>
        <w:pStyle w:val="Heading2"/>
      </w:pPr>
      <w:r>
        <w:t>10.1 Campus Address</w:t>
      </w:r>
    </w:p>
    <w:p>
      <w:r>
        <w:t>B V Raju Institute of Technology (BVRIT)</w:t>
      </w:r>
    </w:p>
    <w:p>
      <w:r>
        <w:t>Hyderabad College of Engineering for Women</w:t>
      </w:r>
    </w:p>
    <w:p>
      <w:r>
        <w:t>Narsapur, Medak District, Telangana — 502313, India</w:t>
      </w:r>
    </w:p>
    <w:p>
      <w:r>
        <w:t>Website: www.bvrithyderabad.edu.in</w:t>
      </w:r>
    </w:p>
    <w:p>
      <w:r>
        <w:t>Google Maps: https://maps.google.com/?q=BVRIT+Narsapur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