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Sales Analysis – Business Story</w:t>
      </w:r>
    </w:p>
    <w:p>
      <w:pPr>
        <w:pStyle w:val="Heading2"/>
      </w:pPr>
      <w:r>
        <w:t>Business Problem</w:t>
      </w:r>
    </w:p>
    <w:p>
      <w:r>
        <w:t>Superstore aims to increase profitability by understanding sales performance across regions, customer segments, and product categories. While sales are strong, profits vary significantly, making it important to identify growth opportunities.</w:t>
      </w:r>
    </w:p>
    <w:p>
      <w:pPr>
        <w:pStyle w:val="Heading2"/>
      </w:pPr>
      <w:r>
        <w:t>Objective</w:t>
      </w:r>
    </w:p>
    <w:p>
      <w:r>
        <w:t>Analyze historical sales data to identify trends, customer behavior, regional performance and provide actionable recommendations.</w:t>
      </w:r>
    </w:p>
    <w:p>
      <w:pPr>
        <w:pStyle w:val="Heading2"/>
      </w:pPr>
      <w:r>
        <w:t>Dataset Overview</w:t>
      </w:r>
    </w:p>
    <w:p>
      <w:r>
        <w:t>The cleaned Superstore dataset contains order, customer, product, sales, profit, quantity, discount, ship mode and regional information.</w:t>
      </w:r>
    </w:p>
    <w:p>
      <w:pPr>
        <w:pStyle w:val="Heading2"/>
      </w:pPr>
      <w:r>
        <w:t>Data Preparation</w:t>
      </w:r>
    </w:p>
    <w:p>
      <w:r>
        <w:t>Removed duplicates, handled missing values, corrected data types, standardized columns and validated the dataset before analysis.</w:t>
      </w:r>
    </w:p>
    <w:p>
      <w:pPr>
        <w:pStyle w:val="Heading2"/>
      </w:pPr>
      <w:r>
        <w:t>Executive Findings</w:t>
      </w:r>
    </w:p>
    <w:p>
      <w:r>
        <w:t>Total Sales: 2.30M</w:t>
        <w:br/>
        <w:t>Total Profit: 286.40K</w:t>
        <w:br/>
        <w:t>Total Orders: 5K</w:t>
        <w:br/>
        <w:t>Technology generated the highest profit while Furniture generated the lowest.</w:t>
      </w:r>
    </w:p>
    <w:p>
      <w:pPr>
        <w:pStyle w:val="Heading2"/>
      </w:pPr>
      <w:r>
        <w:t>Regional Insights</w:t>
      </w:r>
    </w:p>
    <w:p>
      <w:r>
        <w:t>West region recorded the highest sales and profit. South showed the lowest sales while Central had relatively low profit.</w:t>
      </w:r>
    </w:p>
    <w:p>
      <w:pPr>
        <w:pStyle w:val="Heading2"/>
      </w:pPr>
      <w:r>
        <w:t>Customer Insights</w:t>
      </w:r>
    </w:p>
    <w:p>
      <w:r>
        <w:t>676 low-value, 97 medium-value and 20 high-value customers were identified. High-value customers contribute disproportionately to revenue.</w:t>
      </w:r>
    </w:p>
    <w:p>
      <w:pPr>
        <w:pStyle w:val="Heading2"/>
      </w:pPr>
      <w:r>
        <w:t>EDA Insights</w:t>
      </w:r>
    </w:p>
    <w:p>
      <w:r>
        <w:t>Sales and Profit show a moderate positive correlation (~0.48). Discounts have a weak negative relationship with profit. Sales distribution is right-skewed.</w:t>
      </w:r>
    </w:p>
    <w:p>
      <w:pPr>
        <w:pStyle w:val="Heading2"/>
      </w:pPr>
      <w:r>
        <w:t>Recommendations</w:t>
      </w:r>
    </w:p>
    <w:p>
      <w:r>
        <w:t>• Focus marketing on Technology.</w:t>
        <w:br/>
        <w:t>• Reduce excessive discounts.</w:t>
        <w:br/>
        <w:t>• Improve Furniture pricing.</w:t>
        <w:br/>
        <w:t>• Retain high-value customers.</w:t>
        <w:br/>
        <w:t>• Expand successful products into underperforming regions.</w:t>
      </w:r>
    </w:p>
    <w:p>
      <w:pPr>
        <w:pStyle w:val="Heading2"/>
      </w:pPr>
      <w:r>
        <w:t>Conclusion</w:t>
      </w:r>
    </w:p>
    <w:p>
      <w:r>
        <w:t>Data-driven decision making can improve profitability by optimizing pricing, customer targeting and regional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