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00897B"/>
          <w:sz w:val="48"/>
          <w:szCs w:val="48"/>
        </w:rPr>
        <w:t xml:space="preserve">NeuroNest — GenAI Shadow</w:t>
      </w:r>
    </w:p>
    <w:p>
      <w:pPr>
        <w:spacing w:before="0" w:after="80"/>
        <w:jc w:val="center"/>
      </w:pPr>
      <w:r>
        <w:rPr>
          <w:b/>
          <w:bCs/>
          <w:color w:val="1A237E"/>
          <w:sz w:val="36"/>
          <w:szCs w:val="36"/>
        </w:rPr>
        <w:t xml:space="preserve">Emotion AI for Elder Isolation Detection</w:t>
      </w:r>
    </w:p>
    <w:p>
      <w:pPr>
        <w:spacing w:before="0" w:after="80"/>
        <w:jc w:val="center"/>
      </w:pPr>
      <w:r>
        <w:rPr>
          <w:color w:val="666666"/>
          <w:sz w:val="20"/>
          <w:szCs w:val="20"/>
        </w:rPr>
        <w:t xml:space="preserve">ET Gen AI Hackathon 2026  |  PS5: Domain-Specialized AI Agents with Compliance Guardrails</w:t>
      </w:r>
    </w:p>
    <w:p>
      <w:pPr>
        <w:spacing w:before="0" w:after="240"/>
        <w:jc w:val="center"/>
      </w:pPr>
      <w:r>
        <w:rPr>
          <w:i/>
          <w:iCs/>
          <w:color w:val="444444"/>
          <w:sz w:val="22"/>
          <w:szCs w:val="22"/>
        </w:rPr>
        <w:t xml:space="preserve">By Jyothika S</w:t>
      </w:r>
    </w:p>
    <w:p>
      <w:pPr>
        <w:pBdr>
          <w:bottom w:val="single" w:color="00897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0897B"/>
          <w:sz w:val="32"/>
          <w:szCs w:val="32"/>
        </w:rPr>
        <w:t xml:space="preserve">1. Problem Statement</w:t>
      </w:r>
    </w:p>
    <w:p>
      <w:pPr>
        <w:spacing w:before="80" w:after="80"/>
      </w:pPr>
      <w:r>
        <w:rPr>
          <w:sz w:val="22"/>
          <w:szCs w:val="22"/>
        </w:rPr>
        <w:t xml:space="preserve">India has 150 million elders, with 30% urban loneliness rates — a crisis that spikes dementia risk by 45% and contributes to elder suicides. Nuclear family structures leave 50M+ seniors unmonitored during the day while working millennials (12+ hour shifts) cannot track subtle behavioral red flags like prolonged inactivity, repetitive pacing, or postural changes.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Existing solutions fail: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Wearables are rejected due to comfort and cultural resistance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Raw CCTV feeds overwhelm families without AI-powered triage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Radar sensors miss nuanced behavioral and emotional cues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privacy-first solution exists that avoids facial recognition</w:t>
      </w:r>
    </w:p>
    <w:p>
      <w:pPr>
        <w:pBdr>
          <w:bottom w:val="single" w:color="00897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0897B"/>
          <w:sz w:val="32"/>
          <w:szCs w:val="32"/>
        </w:rPr>
        <w:t xml:space="preserve">2. Solution — NeuroNest Shadow Emotion AI</w:t>
      </w:r>
    </w:p>
    <w:p>
      <w:pPr>
        <w:spacing w:before="80" w:after="80"/>
      </w:pPr>
      <w:r>
        <w:rPr>
          <w:sz w:val="22"/>
          <w:szCs w:val="22"/>
        </w:rPr>
        <w:t xml:space="preserve">NeuroNest is a healthcare domain AI agent that uses existing home cameras (phone/CCTV) to detect behavioral signs of elder isolation and emotional distress — without storing or processing any facial data. The system runs a real-time GenAI pipeline that converts video to silhouettes (Shadow Mode), analyzes pose and routine patterns, and triggers intelligent alerts to family members.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Core Innovation: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Shadow Mode: Converts frames to teal silhouettes before AI processing — no biometric data, no face recognition, DPDP Act compliant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Behavioral pattern detection: sitting duration, pacing frequency, slouch angle — all from body silhouette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Routine deviation engine: learns expected activity patterns by time-of-day and alerts on anomalies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Auditable risk scoring: every decision logged with reason (e.g., 'Inactive 47min during chai-time window')</w:t>
      </w:r>
    </w:p>
    <w:p>
      <w:pPr>
        <w:pBdr>
          <w:bottom w:val="single" w:color="00897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0897B"/>
          <w:sz w:val="32"/>
          <w:szCs w:val="32"/>
        </w:rPr>
        <w:t xml:space="preserve">3. Architecture Document</w:t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3.1 System Layers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Camera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Cam / ESP32 / CCTV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stream source (RTSP/WebRTC)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 Preprocessor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OpenCV (Canny + Dilate)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frame to silhouette — no face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Pose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Pose Detector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MediaPipe Pose (TFLite)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 landmark detection, 95%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 Classifier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logic on landmarks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Sitting / Pacing / Slouching / Inactive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Routine Tracker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Time-based rule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vs actual activity by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Weighted composite 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0-100 score, 4 levels, 3-min alert cooldown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+ 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Streams analysis results in real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silhouette feed + risk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+ ARCore nudges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notifications to family members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3.2 Agent Pipeline Flow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Frame Capture  →  Shadow Preprocessor  →  Quality Gate  →  Pose Analyzer  →  Routine Tracker  →  Risk Scorer  →  Alert Engine  →  Family Dashboard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Frame Capture: Webcam or uploaded video → sent as base64 JPEG via WebSocket at 5fps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Shadow Preprocessor: GaussianBlur → Canny edge detection → dilation → teal silhouette 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Quality Gate: Checks landmark visibility (&gt;50% landmarks, &gt;0.6 confidence) — shows warning if insufficient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Pose Analyzer: MediaPipe processes ORIGINAL frame (not silhouette) for accuracy; detects sitting, pacing, slouching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Routine Tracker: Compares detected activity vs time-of-day schedule; tracks inactivity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Risk Scorer: Weighted composite — pose (40%) + routine deviation (40%) + inactivity duration (20%); smoothed over 10 frames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Alert Engine: Fires only when risk &gt; threshold AND 180 seconds since last alert (cooldown prevents spam)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Family Dashboard: Renders silhouette frame + live risk card + pose labels + alert banner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3.3 Error Handling &amp; Edge Cases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not in frame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landmarks detected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'Not visible' — routine clock still runs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body visible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&lt;50% landmarks visible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 warning: 'Position camera to see full body'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confidence detection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joint avg &lt;0.6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Amber: 'Adjusting...' — skip frame, hold risk score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spam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fires too frequently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3-minute cooldown — max 1 alert per 3 minutes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 / sleep hours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10pm–6am window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scoring paused — inactivity expected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connection lost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disconnect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Auto-reconnect after 3 seconds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video frame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Decode failure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frame, log error, continue processing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3.4 Compliance &amp; Privacy Guardrails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facial data processed at any stage — Shadow Mode strips identity before AI sees the 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video stored — all processing is real-time, frames discarded after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DPDP Act 2023 compliant — no biometric data collected or retained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Opt-in only — elder or guardian must explicitly enable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 trail — every risk decision logged with timestamp, trigger reason, and confidence score</w:t>
      </w:r>
    </w:p>
    <w:p>
      <w:pPr>
        <w:pBdr>
          <w:bottom w:val="single" w:color="00897B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00897B"/>
          <w:sz w:val="32"/>
          <w:szCs w:val="32"/>
        </w:rPr>
        <w:t xml:space="preserve">4. Impact Model</w:t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4.1 Market Opportunity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Indian elders (65+)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Census 2026 projection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Urban loneliness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RGUHS Study / HelpAge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Addressable market (urban nuclear families)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million households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HelpAge India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Silver Economy size (2026)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 billion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Demat-age caregivers (30-45, urban)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MOSPI data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4.2 Healthcare Impact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 events caught early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reduction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 alerts vs reactive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readmissions prevented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reduction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 intervention before acute episode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Elder suicides detectable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~30% of cases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Prolonged isolation pattern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Caregiver response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hours to minutes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alert vs next visit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Dementia progression slowed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Indirect benefit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engagement triggered by alerts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4.3 Business Impact Model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Assumptions: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Freemium model: Rs 199/month per family for premium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B2B: Portea/elder care agencies pay Rs 999/month per monitored elder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Conversion: 5% of aware families subscribe in Year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Target city rollout: Bengaluru, Mumbai, Delhi NCR (combined 8M nuclear families)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 (B2C) — Rs 199/mo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24 Cr ARR (100K families)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240 Cr ARR (1M families)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(B2B) — Portea/agencies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12 Cr ARR (10K elders)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600 Cr ARR (500K elders)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Ayushman Bharat integration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(0)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1,560 Cr ARR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ARR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36 Cr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2,400 Cr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A237E"/>
          <w:sz w:val="26"/>
          <w:szCs w:val="26"/>
        </w:rPr>
        <w:t xml:space="preserve">4.4 Cost Savings to Healthcare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Average elder hospitalization cost: Rs 45,000 per episode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If NeuroNest prevents 25% of 5M annual crisis hospitalizations: 1.25M events prevented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System savings: Rs 56,250 Cr annually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Per-family cost of NeuroNest: Rs 2,388/year — vs Rs 45,000 hospitalization avoided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ROI for family: 18x return on subscription cost</w:t>
      </w:r>
    </w:p>
    <w:p>
      <w:pPr>
        <w:pBdr>
          <w:bottom w:val="single" w:color="00897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0897B"/>
          <w:sz w:val="32"/>
          <w:szCs w:val="32"/>
        </w:rPr>
        <w:t xml:space="preserve">5. Tech Stack Summary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Pose Detection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MediaPipe Pose + TFLite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95% accuracy, runs on-device, no cloud needed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 Mode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OpenCV (Canny + Dilate)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Privacy-first silhouette, no facial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Python classifier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Sitting/pacing/slouch from landmark geometry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Routine Engine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Time-based rule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Explainable, auditable decisions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WebSocket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streaming, video upload support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demo with two-panel silhouette 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Firebase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Elder profiles, alert history, audit logs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Replit (demo) + Cloudrun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24hr deploy target met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00897B" w:sz="4" w:space="1"/>
        </w:pBdr>
        <w:spacing w:before="160" w:after="160"/>
      </w:pPr>
    </w:p>
    <w:p>
      <w:pPr>
        <w:spacing w:before="240" w:after="0"/>
        <w:jc w:val="center"/>
      </w:pPr>
      <w:r>
        <w:rPr>
          <w:i/>
          <w:iCs/>
          <w:color w:val="888888"/>
          <w:sz w:val="18"/>
          <w:szCs w:val="18"/>
        </w:rPr>
        <w:t xml:space="preserve">NeuroNest  |  ET Gen AI Hackathon 2026  |  Built by Jyothika S  |  elder-emotion-guard.replit.app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2026-03-29T05:13:17.712Z</dcterms:created>
  <dcterms:modified xsi:type="dcterms:W3CDTF">2026-03-29T05:13:17.712Z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