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q8w7iexp1bca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Ranking hypothesis:</w:t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Ranking should value search input of the user the most - this input contains both search keyword and location</w:t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We should significantly derank ineligible and throttled jobs</w:t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Title/ sub department matching of the jobs should be prioritised - but not at the cost of deranking search input based results</w:t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Preference mismatch jobs should be deranked for the user - but not at the cost of deranking search input based results</w:t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Match score of the job should be prioritised - but not at the cost of deranking search input based relevance</w:t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In case of area based searches - area input of the user should be significantly prioritised (since the user has shown intent to apply for area specific jobs)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Case 1: User enters a keyword based search query + city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i.e. custom search is not done and area input is not provided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e.g. search query is</w:t>
      </w: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 “Primary teacher”</w:t>
      </w:r>
    </w:p>
    <w:tbl>
      <w:tblPr>
        <w:tblStyle w:val="Table1"/>
        <w:tblW w:w="9360.0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Term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  <w:rtl w:val="0"/>
              </w:rPr>
              <w:t xml:space="preserve">e.g. "Primary teacher"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Phrase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  <w:rtl w:val="0"/>
              </w:rPr>
              <w:t xml:space="preserve">e.g. "Pre primary teacher"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Title affinity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  <w:rtl w:val="0"/>
              </w:rPr>
              <w:t xml:space="preserve">e.g. "School Teacher"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Partial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4"/>
                <w:szCs w:val="24"/>
                <w:rtl w:val="0"/>
              </w:rPr>
              <w:t xml:space="preserve">e.g. "teacher"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716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Ineligible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590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Throttled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br w:type="textWrapping"/>
        <w:t xml:space="preserve">ES score in these cases ranges from 40 to 2K+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The buckets can be characterised by ES score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1K+ ES score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Typically for term matches and phrase matches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200-1K ES score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Typically for similar title matches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40-200 ES score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Typically for partial matches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Case 2: User performs a CustomSearch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i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72b4d"/>
          <w:sz w:val="24"/>
          <w:szCs w:val="24"/>
          <w:rtl w:val="0"/>
        </w:rPr>
        <w:t xml:space="preserve">i.e. WFH, nightshift etc. there is no concept of keyword based matching here hence, ES score is not passed</w:t>
      </w:r>
    </w:p>
    <w:tbl>
      <w:tblPr>
        <w:tblStyle w:val="Table2"/>
        <w:tblW w:w="9360.0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716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Ineligible jobs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590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Throttled jobs</w:t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Case 3: User performs a keyword based or custom search + AREA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Split into: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Area match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Non area match</w:t>
      </w:r>
    </w:p>
    <w:tbl>
      <w:tblPr>
        <w:tblStyle w:val="Table3"/>
        <w:tblW w:w="9360.0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Area match 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Non area match 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High match score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cff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Sub-dept/ Title match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Others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e6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 + ES context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716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Ineligible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590a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Throttled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ao41ptd5ql5s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Detailed ranking logic: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Examples:</w:t>
      </w:r>
      <w:hyperlink r:id="rId6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4"/>
            <w:szCs w:val="24"/>
          </w:rPr>
          <w:drawing>
            <wp:inline distB="114300" distT="114300" distL="114300" distR="114300">
              <wp:extent cx="139700" cy="1397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https://docs.google.com/spreadsheets/d/1PoSkBSJysf8_nX7DApSW-mA6zrdj6G7PXipjNdSJBCg/edit?usp=sharing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Connect your Google account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1: es_normalised_score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ES score normalisation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If es_score &gt; T1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Then 1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Else es_score/TI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Here, T1 is the ES score threshold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We will not be doing more detailed ES score normalisation since it is out of scope for this ranking exercise which is to optimise for recruiter and candidate experience - AND NOT stronger search query context for the user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2: adjusted_es_score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Scoring inclusion for:  Prioritisation for match score and Sub-dept/ title match &amp; Deprioritisation basis preference mismatch score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if match_score &gt; T2 i.e. match_score cutoff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Then (es_normalised_score*W1+match_score*W2+preference_mismatch_score*W4)/(W1+W2+W4)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If sub_dep_title_match = 1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Then</w:t>
        <w:br w:type="textWrapping"/>
        <w:t xml:space="preserve">(es_normalised_score*W1+sub_dep_title_match*W3+preference_mismatch_score*W4)/(W1+W3+W4)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Else</w:t>
        <w:br w:type="textWrapping"/>
        <w:t xml:space="preserve">(es_normalised_score*W1+preference_mismatch_score*W4)/(W1+W4)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Here - es_normalised_score comes from step 1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match_score is pulled from module 3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sub_dep_title_match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Would be boolean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Would have to be extracted from dealbreaker eligibility score component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Note that in it, mismatch would be 1. We would have to make changes accordingly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is pulled from module 3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preference_mismatch_score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Dealbreaker preference score component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is pulled from module 3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Step 3: net_score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Significant Deprioritisation for eligibility mismatch, throttled job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adjusted_es_score+W5*revised_eligibility_mismatch_score+W6*throttling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adjusted_es_score from step 2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revised_eligibility_mismatch_score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Should be 0-1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Would have to be extracted from dealbreaker eligibility score component MINUS sub_dep_title_match component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W5 and W6 would be negative values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Weights and cutoff values for initialisation:</w:t>
      </w:r>
    </w:p>
    <w:tbl>
      <w:tblPr>
        <w:tblStyle w:val="Table4"/>
        <w:tblW w:w="9360.0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1327.6595744680849"/>
        <w:gridCol w:w="4912.340425531915"/>
        <w:gridCol w:w="3120"/>
        <w:tblGridChange w:id="0">
          <w:tblGrid>
            <w:gridCol w:w="1327.6595744680849"/>
            <w:gridCol w:w="4912.340425531915"/>
            <w:gridCol w:w="312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ES Score cutoff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2000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ES 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Match score prioritisation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Match score cutoff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0.6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Sub-department/ title afifnity match prioritisation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Preference mismatch score depriorisation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Eligibility mismatch score depriorisation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Throttled job depriorisation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Handling edge cases: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User performs a CustomSearch (8% cases)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Follow the same scoring logic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Since no es_score would exist here, start from step 2 and remove the es_normalised_score component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User performs area based search (12% cases)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Introduce a bucket called “Area match”</w:t>
      </w:r>
    </w:p>
    <w:p w:rsidR="00000000" w:rsidDel="00000000" w:rsidP="00000000" w:rsidRDefault="00000000" w:rsidRPr="00000000" w14:paraId="000000A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Follow the same scoring logic, to net_score add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 + 1 for area matches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For non “area matches”,</w:t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Follow the same scoring logic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Rollout conditions: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This would be rolled out as a child cohort of 0 eligibility logics on search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yeqi6c81g3d4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What problem are we solving?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We are currently using the older taxonomy which is outdated and not being maintained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Thus the logics leveraging the same are giving fewer/ erroneous results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Also the affinity logics used across entities needs to be revisited to give higher weightage to relevant entities only e.g., reduce skills based logics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21pfoboobr61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What are the hypothesis to solve the problem? Approach?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Migrate all taxonomy logics to taxonomy 2.0 vector based logic which includes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Main buckets pulling logic for suggested entity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Other bucket pulling logic for suggested entity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Scoring service changes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The scoring service changes include match score, preference dealbreaker and eligibility dealbreaker which should be brought at par with feed handling e.g., specialisation &amp; degree score leveraging the new taxonomy. Not required post “Scoring profile integration change”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For the pull logic on Main &amp; Other bucket please go through the details below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Note here the identified title entity including search entity and affinity/ similar entities are searched across Job title, dub-dep, dep, org, skills, description, the priority order of which is defined basis score below which needs to be updated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Further the identified entities are search considering exact keyword match, phrase match, individual word match (except stop words) etc.</w:t>
      </w:r>
    </w:p>
    <w:tbl>
      <w:tblPr>
        <w:tblStyle w:val="Table5"/>
        <w:tblW w:w="9360.0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Current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New proposed score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organisation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0.1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tbl>
      <w:tblPr>
        <w:tblStyle w:val="Table6"/>
        <w:tblW w:w="9359.999999999998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1727.5495307612096"/>
        <w:gridCol w:w="897.9353493222106"/>
        <w:gridCol w:w="2059.395203336809"/>
        <w:gridCol w:w="1171.2200208550573"/>
        <w:gridCol w:w="1444.504692387904"/>
        <w:gridCol w:w="2059.395203336809"/>
        <w:tblGridChange w:id="0">
          <w:tblGrid>
            <w:gridCol w:w="1727.5495307612096"/>
            <w:gridCol w:w="897.9353493222106"/>
            <w:gridCol w:w="2059.395203336809"/>
            <w:gridCol w:w="1171.2200208550573"/>
            <w:gridCol w:w="1444.504692387904"/>
            <w:gridCol w:w="2059.395203336809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Search Entity type in order of usage (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4"/>
                  <w:szCs w:val="24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Mapping utilised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Ranking consideration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Borders>
          <w:top w:color="c1c7d0" w:space="0" w:sz="6" w:val="single"/>
          <w:left w:color="c1c7d0" w:space="0" w:sz="6" w:val="single"/>
          <w:bottom w:color="c1c7d0" w:space="0" w:sz="6" w:val="single"/>
          <w:right w:color="c1c7d0" w:space="0" w:sz="6" w:val="single"/>
          <w:insideH w:color="c1c7d0" w:space="0" w:sz="6" w:val="single"/>
          <w:insideV w:color="c1c7d0" w:space="0" w:sz="6" w:val="single"/>
        </w:tblBorders>
        <w:tblLayout w:type="fixed"/>
        <w:tblLook w:val="0600"/>
      </w:tblPr>
      <w:tblGrid>
        <w:gridCol w:w="1714.6487006737248"/>
        <w:gridCol w:w="948.9124157844082"/>
        <w:gridCol w:w="2020.9432146294514"/>
        <w:gridCol w:w="1201.1549566891242"/>
        <w:gridCol w:w="1453.3974975938404"/>
        <w:gridCol w:w="2020.9432146294514"/>
        <w:tblGridChange w:id="0">
          <w:tblGrid>
            <w:gridCol w:w="1714.6487006737248"/>
            <w:gridCol w:w="948.9124157844082"/>
            <w:gridCol w:w="2020.9432146294514"/>
            <w:gridCol w:w="1201.1549566891242"/>
            <w:gridCol w:w="1453.3974975938404"/>
            <w:gridCol w:w="2020.9432146294514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Search Entity type in order of usage (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4"/>
                  <w:szCs w:val="24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Bucket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Mapping utilised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Ranking consideration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&lt;X1, &gt;=X2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Very high sub-dep match to be only included here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Raw Text/ Raw Suggestions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Search the entered keyword only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No mapping utilised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No mapping utilised</w:t>
            </w:r>
          </w:p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Feed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Name the section as jobs based on your profile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Custom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Search results to be filtered jobs list basis custom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No mapping utilised</w:t>
            </w:r>
          </w:p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Job Feed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Name the section as jobs based on your profile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Organisation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Exact organisation match (Remove stop words)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No mapping available in system</w:t>
            </w:r>
          </w:p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80"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If industry for company is available/ accessible show all jobs from same industry else show Job Feed jobs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If Job Feed jobs are being shown then name the section as jobs based on your profile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Sub-department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&lt;X4, &gt;=X6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&lt;X5, &gt;=X7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&gt;=X8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Affinity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&gt;=X9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&lt;X8, &gt;=X11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Affinity Sub-dep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&lt;X9, &gt;=X12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trike w:val="1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&lt;X10, &gt;=13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Skill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&gt;=X15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Titles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&lt;X14, &gt;=X16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Affinity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&lt;X15, &gt;=X17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Vector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35999999999996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10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br w:type="textWrapping"/>
        <w:t xml:space="preserve">X1, X2, X3….Xi are configurable thresholds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xpanel.com/s/1vvfvR" TargetMode="External"/><Relationship Id="rId10" Type="http://schemas.openxmlformats.org/officeDocument/2006/relationships/hyperlink" Target="https://mixpanel.com/s/1vvfvR" TargetMode="External"/><Relationship Id="rId9" Type="http://schemas.openxmlformats.org/officeDocument/2006/relationships/hyperlink" Target="https://docs.google.com/spreadsheets/d/1PoSkBSJysf8_nX7DApSW-mA6zrdj6G7PXipjNdSJBC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oSkBSJysf8_nX7DApSW-mA6zrdj6G7PXipjNdSJBCg/edit?usp=sharing" TargetMode="External"/><Relationship Id="rId7" Type="http://schemas.openxmlformats.org/officeDocument/2006/relationships/hyperlink" Target="https://docs.google.com/spreadsheets/d/1PoSkBSJysf8_nX7DApSW-mA6zrdj6G7PXipjNdSJBCg/edit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