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063" w:rsidRDefault="00DB4063" w:rsidP="00DB4063">
      <w:pPr>
        <w:pStyle w:val="Default"/>
        <w:rPr>
          <w:sz w:val="23"/>
          <w:szCs w:val="23"/>
        </w:rPr>
      </w:pPr>
    </w:p>
    <w:p w:rsidR="00DB4063" w:rsidRDefault="00DB4063" w:rsidP="00DB4063">
      <w:pPr>
        <w:pStyle w:val="Default"/>
        <w:rPr>
          <w:sz w:val="23"/>
          <w:szCs w:val="23"/>
        </w:rPr>
      </w:pPr>
      <w:r w:rsidRPr="00DB4063">
        <w:rPr>
          <w:sz w:val="23"/>
          <w:szCs w:val="23"/>
        </w:rPr>
        <w:t>General Anatomy &amp; Physiology- Practical BVO</w:t>
      </w:r>
      <w:r>
        <w:rPr>
          <w:sz w:val="23"/>
          <w:szCs w:val="23"/>
        </w:rPr>
        <w:t>COP</w:t>
      </w:r>
      <w:bookmarkStart w:id="0" w:name="_GoBack"/>
      <w:bookmarkEnd w:id="0"/>
      <w:r w:rsidRPr="00DB4063">
        <w:rPr>
          <w:sz w:val="23"/>
          <w:szCs w:val="23"/>
        </w:rPr>
        <w:t>-105</w:t>
      </w:r>
    </w:p>
    <w:p w:rsidR="00DB4063" w:rsidRDefault="00DB4063" w:rsidP="00DB4063">
      <w:pPr>
        <w:pStyle w:val="Default"/>
        <w:rPr>
          <w:sz w:val="23"/>
          <w:szCs w:val="23"/>
        </w:rPr>
      </w:pPr>
    </w:p>
    <w:p w:rsidR="00DB4063" w:rsidRDefault="00DB4063" w:rsidP="00DB40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Identification of skull &amp; skeleton (bones) [Skull-bones comprising, base of skull orbits] </w:t>
      </w:r>
    </w:p>
    <w:p w:rsidR="00DB4063" w:rsidRDefault="00DB4063" w:rsidP="00DB40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Identification of organs &amp; viscera </w:t>
      </w:r>
    </w:p>
    <w:p w:rsidR="00DB4063" w:rsidRDefault="00DB4063" w:rsidP="00DB40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Identification of histological tissues. </w:t>
      </w:r>
    </w:p>
    <w:p w:rsidR="00DB4063" w:rsidRDefault="00DB4063" w:rsidP="00DB40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Epithelial tissue-squamous, columnar, cuboidal </w:t>
      </w:r>
    </w:p>
    <w:p w:rsidR="00DB4063" w:rsidRDefault="00DB4063" w:rsidP="00DB40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Connective tissue-skeletal muscle, cardiac muscle, smooth muscle </w:t>
      </w:r>
    </w:p>
    <w:p w:rsidR="00DB4063" w:rsidRDefault="00DB4063" w:rsidP="00DB40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Identification of fixed histological slides – nerve tissues (cerebellum, cerebral cortex, neurons, spinal cord, nodes of Ranvier, corneal cell space), renal tissues, Blood vessels (artery &amp; vein), Skin, Tongue, Liver. </w:t>
      </w:r>
    </w:p>
    <w:p w:rsidR="00DB4063" w:rsidRDefault="00DB4063" w:rsidP="00DB40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Hemoglobin estimation </w:t>
      </w:r>
    </w:p>
    <w:p w:rsidR="006D3C9B" w:rsidRDefault="00DB4063" w:rsidP="00DB4063">
      <w:r>
        <w:rPr>
          <w:sz w:val="23"/>
          <w:szCs w:val="23"/>
        </w:rPr>
        <w:t>6. Determination of blood pressure</w:t>
      </w:r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76ECB"/>
    <w:rsid w:val="002F26B2"/>
    <w:rsid w:val="003713EC"/>
    <w:rsid w:val="004242FE"/>
    <w:rsid w:val="006D03BE"/>
    <w:rsid w:val="006D3C9B"/>
    <w:rsid w:val="0075588B"/>
    <w:rsid w:val="007A25FE"/>
    <w:rsid w:val="007F2C71"/>
    <w:rsid w:val="00835EDA"/>
    <w:rsid w:val="00847EE6"/>
    <w:rsid w:val="009D43C2"/>
    <w:rsid w:val="00A1347B"/>
    <w:rsid w:val="00BC228E"/>
    <w:rsid w:val="00C84607"/>
    <w:rsid w:val="00CB27D9"/>
    <w:rsid w:val="00DB4063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0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2023-01-19T11:39:00Z</dcterms:created>
  <dcterms:modified xsi:type="dcterms:W3CDTF">2023-01-22T16:42:00Z</dcterms:modified>
</cp:coreProperties>
</file>