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8D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 xml:space="preserve">Professional Communication </w:t>
      </w:r>
      <w:r>
        <w:rPr>
          <w:rFonts w:ascii="Bookman Old Style" w:eastAsiaTheme="minorHAnsi" w:hAnsi="Bookman Old Style"/>
        </w:rPr>
        <w:t>(</w:t>
      </w:r>
      <w:r w:rsidRPr="00E36971">
        <w:rPr>
          <w:rFonts w:ascii="Bookman Old Style" w:eastAsia="Times New Roman" w:hAnsi="Bookman Old Style" w:cs="Times New Roman"/>
          <w:color w:val="000000"/>
          <w:sz w:val="18"/>
          <w:szCs w:val="18"/>
        </w:rPr>
        <w:t>BVO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R</w:t>
      </w:r>
      <w:r w:rsidRPr="00E36971">
        <w:rPr>
          <w:rFonts w:ascii="Bookman Old Style" w:eastAsia="Times New Roman" w:hAnsi="Bookman Old Style" w:cs="Times New Roman"/>
          <w:color w:val="000000"/>
          <w:sz w:val="18"/>
          <w:szCs w:val="18"/>
        </w:rPr>
        <w:t>AD-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401</w:t>
      </w:r>
      <w:bookmarkStart w:id="0" w:name="_GoBack"/>
      <w:bookmarkEnd w:id="0"/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)</w:t>
      </w:r>
    </w:p>
    <w:p w:rsidR="00B22A8D" w:rsidRPr="00C937D8" w:rsidRDefault="00B22A8D" w:rsidP="00B22A8D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Recognizing and Understanding Communication Styles: Passive Communication, Aggressive Communication, Passive-Aggressive Communication, Assertive Communication, Verbal and NonVerbal Communication, Barriers and Gateways to Communication.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Listening Skills: Types of Listening (theory /definition), Tips for Effective Listening Academic Listening- (lecturing), Listening to Talks and Presentations, Basics of Telephone communication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Writing Skills: Standard Business letter, Report writing, Email drafting and Etiquettes, Preparing Agenda and writing minutes for meetings, Making notes on Business conversations, Effective use of SMS, Case writing and Documentation.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Soft Skills: Empathy (Understanding of someone else point of view), Intrapersonal skills, Interpersonal skills, Negotiation skills, Cultural Aspects of Communication.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Group Communication: The Basics of Group Dynamics, Group Interaction and Communication, How to Be Effective in Groups, Handling Miscommunication, Handling Disagreements and Conflicts, Constructive Criticism.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Mckay, M., Davis, M. &amp; Fanning, P.(2008). Messages: The</w:t>
      </w:r>
      <w:r>
        <w:rPr>
          <w:rFonts w:ascii="Bookman Old Style" w:eastAsiaTheme="minorHAnsi" w:hAnsi="Bookman Old Style"/>
        </w:rPr>
        <w:t xml:space="preserve"> Communication Skills Book, New </w:t>
      </w:r>
      <w:r w:rsidRPr="00521240">
        <w:rPr>
          <w:rFonts w:ascii="Bookman Old Style" w:eastAsiaTheme="minorHAnsi" w:hAnsi="Bookman Old Style"/>
        </w:rPr>
        <w:t>Harbinger Publications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Perkins, P.S., &amp; Brown, L. (2008). The Art and Science of Communication: Tools for effective</w:t>
      </w:r>
      <w:r>
        <w:rPr>
          <w:rFonts w:ascii="Bookman Old Style" w:eastAsiaTheme="minorHAnsi" w:hAnsi="Bookman Old Style"/>
        </w:rPr>
        <w:t xml:space="preserve"> </w:t>
      </w:r>
      <w:r w:rsidRPr="00521240">
        <w:rPr>
          <w:rFonts w:ascii="Bookman Old Style" w:eastAsiaTheme="minorHAnsi" w:hAnsi="Bookman Old Style"/>
        </w:rPr>
        <w:t>communication in the workplace, John Wiley and Sons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Krizan et al (2010). Effective Business Communication, Cengage Learning.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Scot, O. (2009). Contemporary Business Communication, Biztantra, New Delhi.</w:t>
      </w:r>
    </w:p>
    <w:p w:rsidR="00B22A8D" w:rsidRPr="00521240" w:rsidRDefault="00B22A8D" w:rsidP="00B22A8D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Chaney &amp; Martin (2009). Intercultural Business Communication, Pearson Education</w:t>
      </w:r>
    </w:p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6D3C9B"/>
    <w:rsid w:val="0075588B"/>
    <w:rsid w:val="00847EE6"/>
    <w:rsid w:val="009D43C2"/>
    <w:rsid w:val="00A1347B"/>
    <w:rsid w:val="00B22A8D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8D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2023-01-22T17:26:00Z</dcterms:modified>
</cp:coreProperties>
</file>