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8A" w:rsidRDefault="0010688A" w:rsidP="0010688A">
      <w:pPr>
        <w:pStyle w:val="Default"/>
        <w:rPr>
          <w:b/>
          <w:bCs/>
          <w:sz w:val="22"/>
          <w:szCs w:val="22"/>
        </w:rPr>
      </w:pPr>
      <w:r w:rsidRPr="0010688A">
        <w:rPr>
          <w:b/>
          <w:bCs/>
          <w:sz w:val="22"/>
          <w:szCs w:val="22"/>
        </w:rPr>
        <w:t>Echocardiography Basic Techniques BVOCCT-305</w:t>
      </w:r>
      <w:bookmarkStart w:id="0" w:name="_GoBack"/>
      <w:bookmarkEnd w:id="0"/>
    </w:p>
    <w:p w:rsidR="0010688A" w:rsidRDefault="0010688A" w:rsidP="0010688A">
      <w:pPr>
        <w:pStyle w:val="Default"/>
        <w:rPr>
          <w:b/>
          <w:bCs/>
          <w:sz w:val="22"/>
          <w:szCs w:val="22"/>
        </w:rPr>
      </w:pPr>
    </w:p>
    <w:p w:rsidR="0010688A" w:rsidRDefault="0010688A" w:rsidP="0010688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Objective and Learning Outcome</w:t>
      </w:r>
      <w:r>
        <w:rPr>
          <w:sz w:val="22"/>
          <w:szCs w:val="22"/>
        </w:rPr>
        <w:t xml:space="preserve">: The student will be exposed to and become familiar with the technical performance, interpretation, strengths, and limitations of 2-dimensional echocardiography and Doppler. To enable the students to correlate Echo and Doppler exam with other exam results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Physical principles, instrumentation, and routine examination Properties of ultrasound, the transducer, Echocardiography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Basic Principles of Echocardiography-equipment’s and Instrumentation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Indications for Echo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Trans Thoracic Echo cardio graphic examination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Standard plane position-standard imaging planes;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Parasternal long axis, parasternal short axis, apical views, Subcostal views suprasternal views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6. </w:t>
      </w:r>
      <w:r>
        <w:rPr>
          <w:sz w:val="23"/>
          <w:szCs w:val="23"/>
        </w:rPr>
        <w:t xml:space="preserve">M mode echocardiography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7. </w:t>
      </w:r>
      <w:r>
        <w:rPr>
          <w:sz w:val="23"/>
          <w:szCs w:val="23"/>
        </w:rPr>
        <w:t xml:space="preserve">Principles of Doppler flow images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Doppler Effect, frequency description and analysis, Application of sampling theory to Doppler signal analysis, Limitation in the direct application of the Doppler equation to clinical velocity&amp; Bernoulli’s equation for velocities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8. </w:t>
      </w:r>
      <w:r>
        <w:rPr>
          <w:sz w:val="23"/>
          <w:szCs w:val="23"/>
        </w:rPr>
        <w:t xml:space="preserve">Doppler instrumentation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Doppler pulse transmission, summary of factors affecting Doppler sensitivity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9. </w:t>
      </w:r>
      <w:r>
        <w:rPr>
          <w:sz w:val="23"/>
          <w:szCs w:val="23"/>
        </w:rPr>
        <w:t xml:space="preserve">Principles of flow: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Structure of blood and its relation to ultrasonic scattering, blood flow, hydraulic energies, pulsatile flow, vessel diameter, velocity profile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10. </w:t>
      </w:r>
      <w:r>
        <w:rPr>
          <w:sz w:val="23"/>
          <w:szCs w:val="23"/>
        </w:rPr>
        <w:t xml:space="preserve">Principles of 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flow imaging: </w:t>
      </w:r>
    </w:p>
    <w:p w:rsidR="0010688A" w:rsidRDefault="0010688A" w:rsidP="0010688A">
      <w:pPr>
        <w:pStyle w:val="Default"/>
        <w:rPr>
          <w:sz w:val="23"/>
          <w:szCs w:val="23"/>
        </w:rPr>
      </w:pP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flow mapper, interrelationship of velocity resolution, depth of field, line density and frame rate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Colour Doppler spatial, temporal and velocity resolution </w:t>
      </w:r>
    </w:p>
    <w:p w:rsidR="0010688A" w:rsidRDefault="0010688A" w:rsidP="0010688A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11. </w:t>
      </w:r>
      <w:r>
        <w:rPr>
          <w:sz w:val="23"/>
          <w:szCs w:val="23"/>
        </w:rPr>
        <w:t xml:space="preserve">Trans esophageal Echo-Indications, Contraindication, Indications, Equipment and Transducers, Patient Preparation, Image Recording, Views and Interpretation </w:t>
      </w:r>
    </w:p>
    <w:p w:rsidR="00F7105C" w:rsidRDefault="00F7105C"/>
    <w:sectPr w:rsidR="00F7105C" w:rsidSect="003070C7">
      <w:pgSz w:w="11911" w:h="17340"/>
      <w:pgMar w:top="1754" w:right="986" w:bottom="1049" w:left="12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10688A"/>
    <w:rsid w:val="003C40A3"/>
    <w:rsid w:val="004F5645"/>
    <w:rsid w:val="006D2DEB"/>
    <w:rsid w:val="006D5988"/>
    <w:rsid w:val="009F100C"/>
    <w:rsid w:val="00A55A8B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88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2023-01-19T11:10:00Z</dcterms:created>
  <dcterms:modified xsi:type="dcterms:W3CDTF">2023-01-22T15:43:00Z</dcterms:modified>
</cp:coreProperties>
</file>