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94" w:rsidRPr="009775F4" w:rsidRDefault="00AB7F94" w:rsidP="00AB7F94">
      <w:pPr>
        <w:spacing w:after="0"/>
        <w:rPr>
          <w:b/>
          <w:sz w:val="28"/>
        </w:rPr>
      </w:pPr>
      <w:bookmarkStart w:id="0" w:name="_GoBack"/>
      <w:r w:rsidRPr="009775F4">
        <w:rPr>
          <w:b/>
          <w:sz w:val="28"/>
        </w:rPr>
        <w:t xml:space="preserve">Medical Law &amp; Ethics </w:t>
      </w:r>
      <w:bookmarkEnd w:id="0"/>
      <w:r w:rsidRPr="009775F4">
        <w:rPr>
          <w:b/>
          <w:sz w:val="28"/>
        </w:rPr>
        <w:t>BVOCO</w:t>
      </w:r>
      <w:r>
        <w:rPr>
          <w:b/>
          <w:sz w:val="28"/>
        </w:rPr>
        <w:t>P</w:t>
      </w:r>
      <w:r w:rsidRPr="009775F4">
        <w:rPr>
          <w:b/>
          <w:sz w:val="28"/>
        </w:rPr>
        <w:t>-40</w:t>
      </w:r>
      <w:r>
        <w:rPr>
          <w:b/>
          <w:sz w:val="28"/>
        </w:rPr>
        <w:t>6</w:t>
      </w:r>
    </w:p>
    <w:p w:rsidR="00AB7F94" w:rsidRDefault="00AB7F94" w:rsidP="00AB7F94">
      <w:pPr>
        <w:spacing w:after="0"/>
        <w:rPr>
          <w:b/>
        </w:rPr>
      </w:pPr>
    </w:p>
    <w:p w:rsidR="00AB7F94" w:rsidRPr="009775F4" w:rsidRDefault="00AB7F94" w:rsidP="00AB7F94">
      <w:pPr>
        <w:spacing w:after="0"/>
        <w:rPr>
          <w:b/>
        </w:rPr>
      </w:pPr>
      <w:r w:rsidRPr="009775F4">
        <w:rPr>
          <w:b/>
        </w:rPr>
        <w:t>UNIT 1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of Health and its </w:t>
      </w:r>
      <w:r w:rsidRPr="008774CE">
        <w:rPr>
          <w:rFonts w:ascii="Calibri" w:hAnsi="Calibri" w:cs="Calibri"/>
        </w:rPr>
        <w:t>provider</w:t>
      </w:r>
      <w:r>
        <w:rPr>
          <w:rFonts w:ascii="Calibri" w:hAnsi="Calibri" w:cs="Calibri"/>
        </w:rPr>
        <w:t xml:space="preserve">, </w:t>
      </w:r>
      <w:r w:rsidRPr="008774CE">
        <w:rPr>
          <w:rFonts w:ascii="Calibri" w:hAnsi="Calibri" w:cs="Calibri"/>
        </w:rPr>
        <w:t>Origin &amp; Evaluation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Medical ethics - Definition - Goal – Scope Introduction to Code of conduct</w:t>
      </w:r>
    </w:p>
    <w:p w:rsidR="00AB7F94" w:rsidRDefault="00AB7F94" w:rsidP="00AB7F94">
      <w:pPr>
        <w:spacing w:after="0"/>
        <w:rPr>
          <w:b/>
        </w:rPr>
      </w:pPr>
    </w:p>
    <w:p w:rsidR="00AB7F94" w:rsidRPr="009775F4" w:rsidRDefault="00AB7F94" w:rsidP="00AB7F94">
      <w:pPr>
        <w:spacing w:after="0"/>
        <w:rPr>
          <w:b/>
        </w:rPr>
      </w:pPr>
      <w:r w:rsidRPr="009775F4">
        <w:rPr>
          <w:b/>
        </w:rPr>
        <w:t>UNIT 2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Basic principles of medical ethics –Confidentiality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 w:rsidRPr="008774CE">
        <w:rPr>
          <w:rFonts w:ascii="Calibri" w:hAnsi="Calibri" w:cs="Calibri"/>
        </w:rPr>
        <w:t>Fraudulence</w:t>
      </w:r>
      <w:r>
        <w:rPr>
          <w:rFonts w:ascii="Calibri" w:hAnsi="Calibri" w:cs="Calibri"/>
        </w:rPr>
        <w:t>, Malpractice and negligence - Rational and irrational drug therapy</w:t>
      </w:r>
    </w:p>
    <w:p w:rsidR="00AB7F94" w:rsidRDefault="00AB7F94" w:rsidP="00AB7F94">
      <w:pPr>
        <w:spacing w:after="0"/>
        <w:rPr>
          <w:b/>
        </w:rPr>
      </w:pPr>
    </w:p>
    <w:p w:rsidR="00AB7F94" w:rsidRPr="009775F4" w:rsidRDefault="00AB7F94" w:rsidP="00AB7F94">
      <w:pPr>
        <w:spacing w:after="0"/>
        <w:rPr>
          <w:b/>
        </w:rPr>
      </w:pPr>
      <w:r w:rsidRPr="009775F4">
        <w:rPr>
          <w:b/>
        </w:rPr>
        <w:t>UNIT 3</w:t>
      </w:r>
    </w:p>
    <w:p w:rsidR="00AB7F94" w:rsidRDefault="00AB7F94" w:rsidP="00AB7F94">
      <w:pPr>
        <w:spacing w:after="0"/>
      </w:pPr>
      <w:r>
        <w:rPr>
          <w:rFonts w:ascii="Calibri" w:hAnsi="Calibri" w:cs="Calibri"/>
        </w:rPr>
        <w:t xml:space="preserve">Autonomy and informed consent - Right of patients, </w:t>
      </w:r>
      <w:r>
        <w:t>Rights &amp; Duties of Health Care Provider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Care of the terminally ill- Euthanasia</w:t>
      </w:r>
    </w:p>
    <w:p w:rsidR="00AB7F94" w:rsidRDefault="00AB7F94" w:rsidP="00AB7F94">
      <w:pPr>
        <w:spacing w:after="0"/>
        <w:rPr>
          <w:b/>
        </w:rPr>
      </w:pPr>
    </w:p>
    <w:p w:rsidR="00AB7F94" w:rsidRPr="009775F4" w:rsidRDefault="00AB7F94" w:rsidP="00AB7F94">
      <w:pPr>
        <w:spacing w:after="0"/>
        <w:rPr>
          <w:b/>
        </w:rPr>
      </w:pPr>
      <w:r w:rsidRPr="009775F4">
        <w:rPr>
          <w:b/>
        </w:rPr>
        <w:t>UNIT 4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Organ transplantation, Medico legal aspects of medical records –Medico legal case and type- Records and document related to MLC - ownership of medical records - Confidentiality</w:t>
      </w:r>
    </w:p>
    <w:p w:rsidR="00AB7F94" w:rsidRDefault="00AB7F94" w:rsidP="00AB7F9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Privilege communication - Release of medical information - Unauthorized disclosure - retention of medical records - other various aspects, Professional Indemnity insurance policy </w:t>
      </w:r>
      <w:r>
        <w:t xml:space="preserve">, </w:t>
      </w:r>
      <w:r>
        <w:rPr>
          <w:rFonts w:ascii="Calibri" w:hAnsi="Calibri" w:cs="Calibri"/>
        </w:rPr>
        <w:t xml:space="preserve">Development of standardized protocol to avoid near miss or sentinel events </w:t>
      </w:r>
      <w:r>
        <w:t xml:space="preserve">, </w:t>
      </w:r>
      <w:r>
        <w:rPr>
          <w:rFonts w:ascii="Calibri" w:hAnsi="Calibri" w:cs="Calibri"/>
        </w:rPr>
        <w:t>Obtaining an informed consent.</w:t>
      </w:r>
    </w:p>
    <w:p w:rsidR="00AB7F94" w:rsidRDefault="00AB7F94" w:rsidP="00AB7F94">
      <w:pPr>
        <w:spacing w:after="0"/>
        <w:rPr>
          <w:b/>
        </w:rPr>
      </w:pPr>
    </w:p>
    <w:p w:rsidR="00AB7F94" w:rsidRPr="009775F4" w:rsidRDefault="00AB7F94" w:rsidP="00AB7F94">
      <w:pPr>
        <w:spacing w:after="0"/>
        <w:rPr>
          <w:b/>
        </w:rPr>
      </w:pPr>
      <w:r w:rsidRPr="009775F4">
        <w:rPr>
          <w:b/>
        </w:rPr>
        <w:t>UNIT 5</w:t>
      </w:r>
    </w:p>
    <w:p w:rsidR="00AB7F94" w:rsidRDefault="00AB7F94" w:rsidP="00AB7F94">
      <w:pPr>
        <w:spacing w:after="0"/>
      </w:pPr>
      <w:r>
        <w:t xml:space="preserve">Role of Health Policy &amp; Health Care Delivery Functions and Interaction between </w:t>
      </w:r>
      <w:proofErr w:type="gramStart"/>
      <w:r>
        <w:t>court</w:t>
      </w:r>
      <w:proofErr w:type="gramEnd"/>
    </w:p>
    <w:p w:rsidR="00AB7F94" w:rsidRDefault="00AB7F94" w:rsidP="00AB7F94">
      <w:pPr>
        <w:spacing w:after="0"/>
      </w:pPr>
      <w:r>
        <w:t>Legislation and Regulations- General Laws on Health Law (Medical Allied Agencies)</w:t>
      </w:r>
    </w:p>
    <w:p w:rsidR="00AB7F94" w:rsidRDefault="00AB7F94" w:rsidP="00AB7F94">
      <w:pPr>
        <w:spacing w:after="0"/>
      </w:pPr>
      <w:r>
        <w:t>Specific Laws on Health Law (NDT, PWD/</w:t>
      </w:r>
      <w:proofErr w:type="spellStart"/>
      <w:r>
        <w:t>etc</w:t>
      </w:r>
      <w:proofErr w:type="spellEnd"/>
      <w:r>
        <w:t>)</w:t>
      </w:r>
    </w:p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9D43C2"/>
    <w:rsid w:val="00A1347B"/>
    <w:rsid w:val="00AB7F94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2023-01-22T17:07:00Z</dcterms:modified>
</cp:coreProperties>
</file>