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v14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v14.0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v14는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활성 지원을 1건만 유지할 수 있고, 지원취소 후에는 같은 공고에 재지원할 수 있다.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job_posting_id, active_application_guard)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 후 같은 공고 재지원 가능; 활성 지원은 1건으로 제한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