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v13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v13.0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2026-08-11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ff862b7 · 2026-08-11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v13은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이력서·자기소개서는 각각 applications.resume_snapshot_json, applications.cover_letter_snapshot_json에 고정한다. 자기소개서 첨부는 선택이며 미첨부 시 NULL이다.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활성 지원을 1건만 유지할 수 있고, 지원취소 후에는 같은 공고에 재지원할 수 있다.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job_posting_id, active_application_guard)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지원취소 후 같은 공고 재지원 가능; 활성 지원은 1건으로 제한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자기소개서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 FK + cover_letter_snapshot_json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처리; 미첨부 지원 건은 NULL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모집예정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자기소개서를 첨부한 경우 같은 방식으로 applications.cover_letter_snapshot_json에 고정한다. 첨부는 선택이며 미첨부 시 NULL이다.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</w:pPr>
      <w:r>
        <w:t>7-2. V6 채용공고 모집예정 상태 추가</w:t>
      </w:r>
    </w:p>
    <w:p>
      <w:r>
        <w:t>job_postings.status CHECK 허용값에 모집예정을 추가한다. 모집 시작일 전에는 모집예정으로 관리하고, 모집 시작 시점에 모집중으로 전환하는 기준은 서비스 또는 스케줄러에서 처리한다.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v6에서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v13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