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2026-07-29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2026-07-29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IPv4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고용형태를 저장한다: 정규직, 계약직, 인턴, 프리랜서, 파견직, 기타.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가능한 경력 구분을 저장한다: 신입, 경력, 경력무관.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최소 학력 조건을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목록 필터에 사용할 시·도 또는 주요 근무 지역명을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공고에서 모집할 인원 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수행할 주요 업무 전체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필수 자격요건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v1.0.0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