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v15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v15.0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v15는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활성 지원을 1건만 유지할 수 있고, 지원취소 후에는 같은 공고에 재지원할 수 있다.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job_posting_id, active_application_guard)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 후 같은 공고 재지원 가능; 활성 지원은 1건으로 제한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입사포기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