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EC48" w14:textId="1C51B854" w:rsidR="000C162D" w:rsidRDefault="00000000">
      <w:pPr>
        <w:spacing w:after="60"/>
        <w:jc w:val="center"/>
      </w:pPr>
      <w:r>
        <w:rPr>
          <w:rFonts w:eastAsia="Arial"/>
          <w:b/>
          <w:bCs/>
          <w:color w:val="1A1A2E"/>
          <w:sz w:val="36"/>
          <w:szCs w:val="36"/>
        </w:rPr>
        <w:t>安大略省饮品市场研究</w:t>
      </w:r>
    </w:p>
    <w:p w14:paraId="69573E6D" w14:textId="77777777" w:rsidR="000C162D" w:rsidRDefault="00000000">
      <w:pPr>
        <w:spacing w:after="40"/>
        <w:jc w:val="center"/>
      </w:pPr>
      <w:r>
        <w:rPr>
          <w:rFonts w:eastAsia="Arial"/>
          <w:b/>
          <w:bCs/>
          <w:color w:val="16537E"/>
          <w:sz w:val="32"/>
          <w:szCs w:val="32"/>
        </w:rPr>
        <w:t>执行摘要</w:t>
      </w:r>
    </w:p>
    <w:p w14:paraId="5302C53F" w14:textId="24B56928" w:rsidR="000C162D" w:rsidRDefault="00000000">
      <w:pPr>
        <w:spacing w:after="200"/>
        <w:jc w:val="center"/>
      </w:pPr>
      <w:r>
        <w:rPr>
          <w:rFonts w:eastAsia="Arial"/>
          <w:color w:val="888888"/>
          <w:sz w:val="18"/>
          <w:szCs w:val="18"/>
        </w:rPr>
        <w:t>日期：2026年4月</w:t>
      </w:r>
    </w:p>
    <w:p w14:paraId="2C55E013" w14:textId="77777777" w:rsidR="000C162D" w:rsidRDefault="000C162D">
      <w:pPr>
        <w:pBdr>
          <w:bottom w:val="single" w:sz="2" w:space="0" w:color="16537E"/>
        </w:pBdr>
        <w:spacing w:before="60" w:after="60"/>
      </w:pPr>
    </w:p>
    <w:p w14:paraId="7581F8BD" w14:textId="77777777" w:rsidR="000C162D" w:rsidRDefault="00000000">
      <w:pPr>
        <w:spacing w:before="200" w:after="100"/>
      </w:pPr>
      <w:r>
        <w:rPr>
          <w:rFonts w:eastAsia="Arial"/>
          <w:b/>
          <w:bCs/>
          <w:color w:val="16537E"/>
          <w:sz w:val="24"/>
          <w:szCs w:val="24"/>
        </w:rPr>
        <w:t>一、核心结论与建议</w:t>
      </w:r>
    </w:p>
    <w:p w14:paraId="16306193" w14:textId="77777777" w:rsidR="000C162D" w:rsidRDefault="00000000">
      <w:pPr>
        <w:spacing w:after="120"/>
      </w:pPr>
      <w:r>
        <w:rPr>
          <w:rFonts w:eastAsia="Arial"/>
          <w:color w:val="1A1A2E"/>
        </w:rPr>
        <w:t>建议进入安大略省（GTA地区）现调茶饮市场。推荐以自有品牌、"原叶鲜</w:t>
      </w:r>
      <w:proofErr w:type="gramStart"/>
      <w:r>
        <w:rPr>
          <w:rFonts w:eastAsia="Arial"/>
          <w:color w:val="1A1A2E"/>
        </w:rPr>
        <w:t>萃</w:t>
      </w:r>
      <w:proofErr w:type="gramEnd"/>
      <w:r>
        <w:rPr>
          <w:rFonts w:eastAsia="Arial"/>
          <w:color w:val="1A1A2E"/>
        </w:rPr>
        <w:t>+健康功能性茶饮"为核心定位，在CAD $7.00–$8.50中高端价格带建立差异化，避开低价红海与高端品牌正面竞争。</w:t>
      </w:r>
    </w:p>
    <w:p w14:paraId="591C0211" w14:textId="77777777" w:rsidR="000C162D" w:rsidRDefault="00000000">
      <w:pPr>
        <w:spacing w:after="120"/>
      </w:pPr>
      <w:r>
        <w:rPr>
          <w:rFonts w:eastAsia="Arial"/>
          <w:color w:val="1A1A2E"/>
        </w:rPr>
        <w:t xml:space="preserve">推荐进入模式：自有品牌直营，标准店面积约900 </w:t>
      </w:r>
      <w:proofErr w:type="spellStart"/>
      <w:r>
        <w:rPr>
          <w:rFonts w:eastAsia="Arial"/>
          <w:color w:val="1A1A2E"/>
        </w:rPr>
        <w:t>sqft</w:t>
      </w:r>
      <w:proofErr w:type="spellEnd"/>
      <w:r>
        <w:rPr>
          <w:rFonts w:eastAsia="Arial"/>
          <w:color w:val="1A1A2E"/>
        </w:rPr>
        <w:t>。</w:t>
      </w:r>
      <w:proofErr w:type="gramStart"/>
      <w:r>
        <w:rPr>
          <w:rFonts w:eastAsia="Arial"/>
          <w:color w:val="1A1A2E"/>
        </w:rPr>
        <w:t>首店选址</w:t>
      </w:r>
      <w:proofErr w:type="gramEnd"/>
      <w:r>
        <w:rPr>
          <w:rFonts w:eastAsia="Arial"/>
          <w:color w:val="1A1A2E"/>
        </w:rPr>
        <w:t>建议万锦（Markham）Hwy 7走廊或列治文山（Richmond Hill），利用华人社区高消费密度与相对较低</w:t>
      </w:r>
      <w:proofErr w:type="gramStart"/>
      <w:r>
        <w:rPr>
          <w:rFonts w:eastAsia="Arial"/>
          <w:color w:val="1A1A2E"/>
        </w:rPr>
        <w:t>的竞品覆盖</w:t>
      </w:r>
      <w:proofErr w:type="gramEnd"/>
      <w:r>
        <w:rPr>
          <w:rFonts w:eastAsia="Arial"/>
          <w:color w:val="1A1A2E"/>
        </w:rPr>
        <w:t>度。</w:t>
      </w:r>
    </w:p>
    <w:p w14:paraId="228832D3" w14:textId="77777777" w:rsidR="000C162D" w:rsidRDefault="00000000">
      <w:pPr>
        <w:spacing w:after="120"/>
      </w:pPr>
      <w:r>
        <w:rPr>
          <w:rFonts w:eastAsia="Arial"/>
          <w:color w:val="1A1A2E"/>
        </w:rPr>
        <w:t>推荐扩张节奏：首年（12–18个月）专注单店打磨，跑通盈亏模型与本地供应链；第二阶段（18–36个月）</w:t>
      </w:r>
      <w:proofErr w:type="gramStart"/>
      <w:r>
        <w:rPr>
          <w:rFonts w:eastAsia="Arial"/>
          <w:color w:val="1A1A2E"/>
        </w:rPr>
        <w:t>依托首店现金</w:t>
      </w:r>
      <w:proofErr w:type="gramEnd"/>
      <w:r>
        <w:rPr>
          <w:rFonts w:eastAsia="Arial"/>
          <w:color w:val="1A1A2E"/>
        </w:rPr>
        <w:t>流拓展至2–3家GTA门店；第三阶段（36–60个月）辐射至滑铁卢、渥太华等大学城。</w:t>
      </w:r>
    </w:p>
    <w:p w14:paraId="5E128AAA" w14:textId="77777777" w:rsidR="000C162D" w:rsidRDefault="000C162D">
      <w:pPr>
        <w:pBdr>
          <w:bottom w:val="single" w:sz="2" w:space="0" w:color="16537E"/>
        </w:pBdr>
        <w:spacing w:before="60" w:after="60"/>
      </w:pPr>
    </w:p>
    <w:p w14:paraId="085E7693" w14:textId="77777777" w:rsidR="000C162D" w:rsidRDefault="00000000">
      <w:pPr>
        <w:spacing w:before="200" w:after="100"/>
      </w:pPr>
      <w:r>
        <w:rPr>
          <w:rFonts w:eastAsia="Arial"/>
          <w:b/>
          <w:bCs/>
          <w:color w:val="16537E"/>
          <w:sz w:val="24"/>
          <w:szCs w:val="24"/>
        </w:rPr>
        <w:t>二、关键财务指标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19"/>
        <w:gridCol w:w="3019"/>
      </w:tblGrid>
      <w:tr w:rsidR="000C162D" w14:paraId="248DCF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53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9E93" w14:textId="77777777" w:rsidR="000C162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指标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53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3794" w14:textId="77777777" w:rsidR="000C162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基准值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53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223A" w14:textId="77777777" w:rsidR="000C162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区间</w:t>
            </w:r>
          </w:p>
        </w:tc>
      </w:tr>
      <w:tr w:rsidR="000C162D" w14:paraId="113834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D754D" w14:textId="77777777" w:rsidR="000C162D" w:rsidRDefault="00000000">
            <w:r>
              <w:rPr>
                <w:rFonts w:eastAsia="Arial"/>
                <w:color w:val="1A1A2E"/>
              </w:rPr>
              <w:t>标准店初始投资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A0015" w14:textId="77777777" w:rsidR="000C162D" w:rsidRDefault="00000000">
            <w:r>
              <w:rPr>
                <w:rFonts w:eastAsia="Arial"/>
                <w:b/>
                <w:bCs/>
                <w:color w:val="1A1A2E"/>
              </w:rPr>
              <w:t>CAD $28万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2223C" w14:textId="77777777" w:rsidR="000C162D" w:rsidRDefault="00000000">
            <w:r>
              <w:rPr>
                <w:rFonts w:eastAsia="Arial"/>
                <w:color w:val="1A1A2E"/>
              </w:rPr>
              <w:t>$19万–$35万</w:t>
            </w:r>
          </w:p>
        </w:tc>
      </w:tr>
      <w:tr w:rsidR="000C162D" w14:paraId="07ABB3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C873B" w14:textId="77777777" w:rsidR="000C162D" w:rsidRDefault="00000000">
            <w:r>
              <w:rPr>
                <w:rFonts w:eastAsia="Arial"/>
                <w:color w:val="1A1A2E"/>
              </w:rPr>
              <w:t>日均基准订单量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CC0EC" w14:textId="77777777" w:rsidR="000C162D" w:rsidRDefault="00000000">
            <w:r>
              <w:rPr>
                <w:rFonts w:eastAsia="Arial"/>
                <w:b/>
                <w:bCs/>
                <w:color w:val="1A1A2E"/>
              </w:rPr>
              <w:t>170杯/日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1D316" w14:textId="77777777" w:rsidR="000C162D" w:rsidRDefault="00000000">
            <w:r>
              <w:rPr>
                <w:rFonts w:eastAsia="Arial"/>
                <w:color w:val="1A1A2E"/>
              </w:rPr>
              <w:t>保守120 / 乐观230</w:t>
            </w:r>
          </w:p>
        </w:tc>
      </w:tr>
      <w:tr w:rsidR="000C162D" w14:paraId="17FED4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1058A" w14:textId="77777777" w:rsidR="000C162D" w:rsidRDefault="00000000">
            <w:r>
              <w:rPr>
                <w:rFonts w:eastAsia="Arial"/>
                <w:color w:val="1A1A2E"/>
              </w:rPr>
              <w:t>基准客单价 (AOV)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E56B8" w14:textId="77777777" w:rsidR="000C162D" w:rsidRDefault="00000000">
            <w:r>
              <w:rPr>
                <w:rFonts w:eastAsia="Arial"/>
                <w:b/>
                <w:bCs/>
                <w:color w:val="1A1A2E"/>
              </w:rPr>
              <w:t>CAD $8.10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1DE03" w14:textId="77777777" w:rsidR="000C162D" w:rsidRDefault="00000000">
            <w:r>
              <w:rPr>
                <w:rFonts w:eastAsia="Arial"/>
                <w:color w:val="1A1A2E"/>
              </w:rPr>
              <w:t>$7.50–$8.50</w:t>
            </w:r>
          </w:p>
        </w:tc>
      </w:tr>
      <w:tr w:rsidR="000C162D" w14:paraId="7A2283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11A62" w14:textId="77777777" w:rsidR="000C162D" w:rsidRDefault="00000000">
            <w:r>
              <w:rPr>
                <w:rFonts w:eastAsia="Arial"/>
                <w:color w:val="1A1A2E"/>
              </w:rPr>
              <w:t>月营收（基准情景）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DE3EA" w14:textId="77777777" w:rsidR="000C162D" w:rsidRDefault="00000000">
            <w:r>
              <w:rPr>
                <w:rFonts w:eastAsia="Arial"/>
                <w:b/>
                <w:bCs/>
                <w:color w:val="1A1A2E"/>
              </w:rPr>
              <w:t>CAD $41,310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D5855" w14:textId="77777777" w:rsidR="000C162D" w:rsidRDefault="00000000">
            <w:r>
              <w:rPr>
                <w:rFonts w:eastAsia="Arial"/>
                <w:color w:val="1A1A2E"/>
              </w:rPr>
              <w:t>—</w:t>
            </w:r>
          </w:p>
        </w:tc>
      </w:tr>
      <w:tr w:rsidR="000C162D" w14:paraId="530A89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C0D24" w14:textId="77777777" w:rsidR="000C162D" w:rsidRDefault="00000000">
            <w:r>
              <w:rPr>
                <w:rFonts w:eastAsia="Arial"/>
                <w:color w:val="1A1A2E"/>
              </w:rPr>
              <w:t>毛利率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0E33D" w14:textId="77777777" w:rsidR="000C162D" w:rsidRDefault="00000000">
            <w:r>
              <w:rPr>
                <w:rFonts w:eastAsia="Arial"/>
                <w:b/>
                <w:bCs/>
                <w:color w:val="1A1A2E"/>
              </w:rPr>
              <w:t>75%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A67BD" w14:textId="77777777" w:rsidR="000C162D" w:rsidRDefault="00000000">
            <w:r>
              <w:rPr>
                <w:rFonts w:eastAsia="Arial"/>
                <w:color w:val="1A1A2E"/>
              </w:rPr>
              <w:t>—</w:t>
            </w:r>
          </w:p>
        </w:tc>
      </w:tr>
      <w:tr w:rsidR="000C162D" w14:paraId="0E1203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C333A" w14:textId="77777777" w:rsidR="000C162D" w:rsidRDefault="00000000">
            <w:r>
              <w:rPr>
                <w:rFonts w:eastAsia="Arial"/>
                <w:color w:val="1A1A2E"/>
              </w:rPr>
              <w:t>税后净利润率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610B6" w14:textId="77777777" w:rsidR="000C162D" w:rsidRDefault="00000000">
            <w:r>
              <w:rPr>
                <w:rFonts w:eastAsia="Arial"/>
                <w:b/>
                <w:bCs/>
                <w:color w:val="1A1A2E"/>
              </w:rPr>
              <w:t>11.5%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BEB63" w14:textId="77777777" w:rsidR="000C162D" w:rsidRDefault="00000000">
            <w:r>
              <w:rPr>
                <w:rFonts w:eastAsia="Arial"/>
                <w:color w:val="1A1A2E"/>
              </w:rPr>
              <w:t>10%–15%</w:t>
            </w:r>
          </w:p>
        </w:tc>
      </w:tr>
      <w:tr w:rsidR="000C162D" w14:paraId="0F8915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F99E8" w14:textId="77777777" w:rsidR="000C162D" w:rsidRDefault="00000000">
            <w:r>
              <w:rPr>
                <w:rFonts w:eastAsia="Arial"/>
                <w:color w:val="1A1A2E"/>
              </w:rPr>
              <w:t>年税后净利润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03705" w14:textId="77777777" w:rsidR="000C162D" w:rsidRDefault="00000000">
            <w:r>
              <w:rPr>
                <w:rFonts w:eastAsia="Arial"/>
                <w:b/>
                <w:bCs/>
                <w:color w:val="1A1A2E"/>
              </w:rPr>
              <w:t>CAD $55,762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B7736" w14:textId="77777777" w:rsidR="000C162D" w:rsidRDefault="00000000">
            <w:r>
              <w:rPr>
                <w:rFonts w:eastAsia="Arial"/>
                <w:color w:val="1A1A2E"/>
              </w:rPr>
              <w:t>—</w:t>
            </w:r>
          </w:p>
        </w:tc>
      </w:tr>
      <w:tr w:rsidR="000C162D" w14:paraId="55133E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BBDC1" w14:textId="77777777" w:rsidR="000C162D" w:rsidRDefault="00000000">
            <w:r>
              <w:rPr>
                <w:rFonts w:eastAsia="Arial"/>
                <w:color w:val="1A1A2E"/>
              </w:rPr>
              <w:t>盈亏平衡点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B4331" w14:textId="77777777" w:rsidR="000C162D" w:rsidRDefault="00000000">
            <w:r>
              <w:rPr>
                <w:rFonts w:eastAsia="Arial"/>
                <w:b/>
                <w:bCs/>
                <w:color w:val="C0392B"/>
              </w:rPr>
              <w:t>139杯/日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DA3D6" w14:textId="77777777" w:rsidR="000C162D" w:rsidRDefault="00000000">
            <w:r>
              <w:rPr>
                <w:rFonts w:eastAsia="Arial"/>
                <w:color w:val="1A1A2E"/>
              </w:rPr>
              <w:t>单店生死线</w:t>
            </w:r>
          </w:p>
        </w:tc>
      </w:tr>
      <w:tr w:rsidR="000C162D" w14:paraId="0202C2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FCFC4" w14:textId="77777777" w:rsidR="000C162D" w:rsidRDefault="00000000">
            <w:r>
              <w:rPr>
                <w:rFonts w:eastAsia="Arial"/>
                <w:color w:val="1A1A2E"/>
              </w:rPr>
              <w:t>投资回本期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2740F" w14:textId="77777777" w:rsidR="000C162D" w:rsidRDefault="00000000">
            <w:r>
              <w:rPr>
                <w:rFonts w:eastAsia="Arial"/>
                <w:b/>
                <w:bCs/>
                <w:color w:val="1A1A2E"/>
              </w:rPr>
              <w:t>约33个月（基准）</w:t>
            </w:r>
          </w:p>
        </w:tc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B45D5" w14:textId="77777777" w:rsidR="000C162D" w:rsidRDefault="00000000">
            <w:r>
              <w:rPr>
                <w:rFonts w:eastAsia="Arial"/>
                <w:color w:val="1A1A2E"/>
              </w:rPr>
              <w:t>五年ROI ≈121.7%</w:t>
            </w:r>
          </w:p>
        </w:tc>
      </w:tr>
    </w:tbl>
    <w:p w14:paraId="3EF87583" w14:textId="77777777" w:rsidR="000C162D" w:rsidRDefault="000C162D">
      <w:pPr>
        <w:spacing w:after="120"/>
      </w:pPr>
    </w:p>
    <w:p w14:paraId="5CC0F529" w14:textId="77777777" w:rsidR="000C162D" w:rsidRDefault="000C162D">
      <w:pPr>
        <w:pBdr>
          <w:bottom w:val="single" w:sz="2" w:space="0" w:color="16537E"/>
        </w:pBdr>
        <w:spacing w:before="60" w:after="60"/>
      </w:pPr>
    </w:p>
    <w:p w14:paraId="718A1D2D" w14:textId="77777777" w:rsidR="000C162D" w:rsidRDefault="00000000">
      <w:pPr>
        <w:spacing w:before="200" w:after="100"/>
      </w:pPr>
      <w:r>
        <w:rPr>
          <w:rFonts w:eastAsia="Arial"/>
          <w:b/>
          <w:bCs/>
          <w:color w:val="16537E"/>
          <w:sz w:val="24"/>
          <w:szCs w:val="24"/>
        </w:rPr>
        <w:t>三、市场机遇</w:t>
      </w:r>
    </w:p>
    <w:p w14:paraId="5A8E4E24" w14:textId="77777777" w:rsidR="000C162D" w:rsidRDefault="00000000">
      <w:pPr>
        <w:spacing w:after="120"/>
      </w:pPr>
      <w:r>
        <w:rPr>
          <w:rFonts w:eastAsia="Arial"/>
          <w:color w:val="1A1A2E"/>
        </w:rPr>
        <w:t>加拿大珍珠奶茶/现调茶</w:t>
      </w:r>
      <w:proofErr w:type="gramStart"/>
      <w:r>
        <w:rPr>
          <w:rFonts w:eastAsia="Arial"/>
          <w:color w:val="1A1A2E"/>
        </w:rPr>
        <w:t>饮市场</w:t>
      </w:r>
      <w:proofErr w:type="gramEnd"/>
      <w:r>
        <w:rPr>
          <w:rFonts w:eastAsia="Arial"/>
          <w:color w:val="1A1A2E"/>
        </w:rPr>
        <w:t>规模约CAD $1.03亿–$1.95亿（2025年），安大略省占据约42%–48%的份额。GTA（大多伦多地区）核心市场规模约CAD $3,780万–$5,040万，市场年增长率预计维持在6%–10%。</w:t>
      </w:r>
    </w:p>
    <w:p w14:paraId="2058B297" w14:textId="77777777" w:rsidR="000C162D" w:rsidRDefault="00000000">
      <w:pPr>
        <w:spacing w:after="120"/>
      </w:pPr>
      <w:r>
        <w:rPr>
          <w:rFonts w:eastAsia="Arial"/>
          <w:color w:val="1A1A2E"/>
        </w:rPr>
        <w:t>增长驱动因素包括：Z世代和千</w:t>
      </w:r>
      <w:proofErr w:type="gramStart"/>
      <w:r>
        <w:rPr>
          <w:rFonts w:eastAsia="Arial"/>
          <w:color w:val="1A1A2E"/>
        </w:rPr>
        <w:t>禧</w:t>
      </w:r>
      <w:proofErr w:type="gramEnd"/>
      <w:r>
        <w:rPr>
          <w:rFonts w:eastAsia="Arial"/>
          <w:color w:val="1A1A2E"/>
        </w:rPr>
        <w:t>一代对定制化饮品体验的追求、多元文化城市人口持续扩大（国际移民为主要驱动力）、健康意识提升推动消费者转向低糖与功能性茶饮。安省现有珍珠奶茶门店约759家（GTA约500家），2023–2026年门店增长率3.74%。</w:t>
      </w:r>
    </w:p>
    <w:p w14:paraId="05C819D5" w14:textId="77777777" w:rsidR="000C162D" w:rsidRDefault="000C162D">
      <w:pPr>
        <w:pBdr>
          <w:bottom w:val="single" w:sz="2" w:space="0" w:color="16537E"/>
        </w:pBdr>
        <w:spacing w:before="60" w:after="60"/>
      </w:pPr>
    </w:p>
    <w:p w14:paraId="6893C516" w14:textId="77777777" w:rsidR="000C162D" w:rsidRDefault="00000000">
      <w:pPr>
        <w:spacing w:before="200" w:after="100"/>
      </w:pPr>
      <w:r>
        <w:rPr>
          <w:rFonts w:eastAsia="Arial"/>
          <w:b/>
          <w:bCs/>
          <w:color w:val="16537E"/>
          <w:sz w:val="24"/>
          <w:szCs w:val="24"/>
        </w:rPr>
        <w:t>四、竞争格局速</w:t>
      </w:r>
      <w:proofErr w:type="gramStart"/>
      <w:r>
        <w:rPr>
          <w:rFonts w:eastAsia="Arial"/>
          <w:b/>
          <w:bCs/>
          <w:color w:val="16537E"/>
          <w:sz w:val="24"/>
          <w:szCs w:val="24"/>
        </w:rPr>
        <w:t>览</w:t>
      </w:r>
      <w:proofErr w:type="gramEnd"/>
    </w:p>
    <w:p w14:paraId="07FCCC7D" w14:textId="77777777" w:rsidR="000C162D" w:rsidRDefault="00000000">
      <w:pPr>
        <w:spacing w:after="120"/>
      </w:pPr>
      <w:r>
        <w:rPr>
          <w:rFonts w:eastAsia="Arial"/>
          <w:color w:val="1A1A2E"/>
        </w:rPr>
        <w:t>2024–2026年间，中国茶饮/咖啡品牌加速出海北美。目前已在加拿大运营的品牌：喜茶HEYTEA（4–5家店）、茶百道</w:t>
      </w:r>
      <w:proofErr w:type="spellStart"/>
      <w:r>
        <w:rPr>
          <w:rFonts w:eastAsia="Arial"/>
          <w:color w:val="1A1A2E"/>
        </w:rPr>
        <w:t>TeaByDo</w:t>
      </w:r>
      <w:proofErr w:type="spellEnd"/>
      <w:r>
        <w:rPr>
          <w:rFonts w:eastAsia="Arial"/>
          <w:color w:val="1A1A2E"/>
        </w:rPr>
        <w:t>（1家店）、库</w:t>
      </w:r>
      <w:proofErr w:type="gramStart"/>
      <w:r>
        <w:rPr>
          <w:rFonts w:eastAsia="Arial"/>
          <w:color w:val="1A1A2E"/>
        </w:rPr>
        <w:t>迪</w:t>
      </w:r>
      <w:proofErr w:type="gramEnd"/>
      <w:r>
        <w:rPr>
          <w:rFonts w:eastAsia="Arial"/>
          <w:color w:val="1A1A2E"/>
        </w:rPr>
        <w:t>Cotti（6+家店）、</w:t>
      </w:r>
      <w:proofErr w:type="spellStart"/>
      <w:r>
        <w:rPr>
          <w:rFonts w:eastAsia="Arial"/>
          <w:color w:val="1A1A2E"/>
        </w:rPr>
        <w:t>Chatime</w:t>
      </w:r>
      <w:proofErr w:type="spellEnd"/>
      <w:r>
        <w:rPr>
          <w:rFonts w:eastAsia="Arial"/>
          <w:color w:val="1A1A2E"/>
        </w:rPr>
        <w:t>（约100家店）。另有瑞幸、霸王茶姬、蜜雪冰城、</w:t>
      </w:r>
      <w:proofErr w:type="gramStart"/>
      <w:r>
        <w:rPr>
          <w:rFonts w:eastAsia="Arial"/>
          <w:color w:val="1A1A2E"/>
        </w:rPr>
        <w:t>奈雪等</w:t>
      </w:r>
      <w:proofErr w:type="gramEnd"/>
      <w:r>
        <w:rPr>
          <w:rFonts w:eastAsia="Arial"/>
          <w:color w:val="1A1A2E"/>
        </w:rPr>
        <w:t>4个品牌可能于2026–2028年进入加拿大。</w:t>
      </w:r>
    </w:p>
    <w:p w14:paraId="083D95AE" w14:textId="77777777" w:rsidR="000C162D" w:rsidRDefault="00000000">
      <w:pPr>
        <w:spacing w:after="120"/>
      </w:pPr>
      <w:r>
        <w:rPr>
          <w:rFonts w:eastAsia="Arial"/>
          <w:color w:val="1A1A2E"/>
        </w:rPr>
        <w:t>关键警示：蜜雪冰城若以$2–4 CAD超低价进入，将对现有$6–14 CAD价格体系构成颠覆性冲击。</w:t>
      </w:r>
      <w:proofErr w:type="gramStart"/>
      <w:r>
        <w:rPr>
          <w:rFonts w:eastAsia="Arial"/>
          <w:color w:val="1A1A2E"/>
        </w:rPr>
        <w:t>霸王茶姬已于</w:t>
      </w:r>
      <w:proofErr w:type="gramEnd"/>
      <w:r>
        <w:rPr>
          <w:rFonts w:eastAsia="Arial"/>
          <w:color w:val="1A1A2E"/>
        </w:rPr>
        <w:t>2025年在美国开设门店，品牌定位与本报告推荐路线高度重叠，需密切关注其加拿大扩张时间表。</w:t>
      </w:r>
    </w:p>
    <w:p w14:paraId="3DA3E584" w14:textId="77777777" w:rsidR="000C162D" w:rsidRDefault="000C162D">
      <w:pPr>
        <w:pBdr>
          <w:bottom w:val="single" w:sz="2" w:space="0" w:color="16537E"/>
        </w:pBdr>
        <w:spacing w:before="60" w:after="60"/>
      </w:pPr>
    </w:p>
    <w:p w14:paraId="53A8C05C" w14:textId="77777777" w:rsidR="000C162D" w:rsidRDefault="00000000">
      <w:pPr>
        <w:spacing w:before="200" w:after="100"/>
      </w:pPr>
      <w:r>
        <w:rPr>
          <w:rFonts w:eastAsia="Arial"/>
          <w:b/>
          <w:bCs/>
          <w:color w:val="16537E"/>
          <w:sz w:val="24"/>
          <w:szCs w:val="24"/>
        </w:rPr>
        <w:t>五、TOP 3 关键风险</w:t>
      </w:r>
    </w:p>
    <w:p w14:paraId="0BE8673C" w14:textId="77777777" w:rsidR="000C162D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  <w:b/>
          <w:bCs/>
        </w:rPr>
        <w:lastRenderedPageBreak/>
        <w:t>中国品牌集中进入潮（2026–2028年）</w:t>
      </w:r>
      <w:r>
        <w:rPr>
          <w:rFonts w:eastAsia="Arial"/>
        </w:rPr>
        <w:t>——多个成熟品牌同期涌入安省，可能显著加剧竞争、推高租金并分流客群。窗口期紧迫，建议在2026年底前</w:t>
      </w:r>
      <w:proofErr w:type="gramStart"/>
      <w:r>
        <w:rPr>
          <w:rFonts w:eastAsia="Arial"/>
        </w:rPr>
        <w:t>完成首店开业</w:t>
      </w:r>
      <w:proofErr w:type="gramEnd"/>
      <w:r>
        <w:rPr>
          <w:rFonts w:eastAsia="Arial"/>
        </w:rPr>
        <w:t>以建立先发优势。</w:t>
      </w:r>
    </w:p>
    <w:p w14:paraId="6DCD2C28" w14:textId="77777777" w:rsidR="000C162D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  <w:b/>
          <w:bCs/>
        </w:rPr>
        <w:t>蜜雪冰城低价冲击引发价格战</w:t>
      </w:r>
      <w:r>
        <w:rPr>
          <w:rFonts w:eastAsia="Arial"/>
        </w:rPr>
        <w:t>——若蜜雪冰城以$2–4 CAD定价进入加拿大，中低端茶饮品牌将面临毁灭性价格压力。应对策略：坚守中高端定位，以原叶品质和健康概念建立价格护城河。</w:t>
      </w:r>
    </w:p>
    <w:p w14:paraId="7323DFAF" w14:textId="77777777" w:rsidR="000C162D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  <w:b/>
          <w:bCs/>
        </w:rPr>
        <w:t>选址与开业执行风险</w:t>
      </w:r>
      <w:r>
        <w:rPr>
          <w:rFonts w:eastAsia="Arial"/>
        </w:rPr>
        <w:t>——保守情景下日均低于139杯即持续亏损。选址、开业营销、外卖平台上线节奏的执行质量直接决定单店生死。建议预留至少3个月运营储备金。</w:t>
      </w:r>
    </w:p>
    <w:p w14:paraId="42491ECE" w14:textId="77777777" w:rsidR="000C162D" w:rsidRDefault="000C162D">
      <w:pPr>
        <w:pBdr>
          <w:bottom w:val="single" w:sz="2" w:space="0" w:color="16537E"/>
        </w:pBdr>
        <w:spacing w:before="60" w:after="60"/>
      </w:pPr>
    </w:p>
    <w:p w14:paraId="0A2FA3C6" w14:textId="77777777" w:rsidR="000C162D" w:rsidRDefault="00000000">
      <w:pPr>
        <w:spacing w:before="200" w:after="100"/>
      </w:pPr>
      <w:r>
        <w:rPr>
          <w:rFonts w:eastAsia="Arial"/>
          <w:b/>
          <w:bCs/>
          <w:color w:val="16537E"/>
          <w:sz w:val="24"/>
          <w:szCs w:val="24"/>
        </w:rPr>
        <w:t>六、建议下一步行动</w:t>
      </w:r>
    </w:p>
    <w:p w14:paraId="60AA9BB9" w14:textId="77777777" w:rsidR="000C162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完成品牌注册与安省公司注册（Business Registration + HST），预算约$2,000–$5,000 CAD</w:t>
      </w:r>
    </w:p>
    <w:p w14:paraId="0C24FC46" w14:textId="77777777" w:rsidR="000C162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启动GTA选址调研（万锦Hwy 7走廊优先），获取至少3个候选铺面的LOI</w:t>
      </w:r>
    </w:p>
    <w:p w14:paraId="01EECAC5" w14:textId="77777777" w:rsidR="000C162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建立本地供应链联系：茶叶进口商（含CFIA检疫流程）、一次性杯具本地供应商</w:t>
      </w:r>
    </w:p>
    <w:p w14:paraId="40E5AA07" w14:textId="77777777" w:rsidR="000C162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制定开业营销方案，重点布局小红书/Instagram/外卖平台（</w:t>
      </w:r>
      <w:proofErr w:type="spellStart"/>
      <w:r>
        <w:rPr>
          <w:rFonts w:eastAsia="Arial"/>
        </w:rPr>
        <w:t>UberEats</w:t>
      </w:r>
      <w:proofErr w:type="spellEnd"/>
      <w:r>
        <w:rPr>
          <w:rFonts w:eastAsia="Arial"/>
        </w:rPr>
        <w:t xml:space="preserve"> + DoorDash）</w:t>
      </w:r>
    </w:p>
    <w:p w14:paraId="45B8ACCE" w14:textId="77777777" w:rsidR="000C162D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聘请安省持牌会计师完成税务架构设计（HST、所得税、工资代扣代缴）</w:t>
      </w:r>
    </w:p>
    <w:p w14:paraId="58CA38A5" w14:textId="77777777" w:rsidR="000C162D" w:rsidRDefault="000C162D">
      <w:pPr>
        <w:spacing w:before="300"/>
      </w:pPr>
    </w:p>
    <w:p w14:paraId="60EBFBAA" w14:textId="77777777" w:rsidR="000C162D" w:rsidRDefault="000C162D">
      <w:pPr>
        <w:pBdr>
          <w:bottom w:val="single" w:sz="2" w:space="0" w:color="16537E"/>
        </w:pBdr>
        <w:spacing w:before="60" w:after="60"/>
      </w:pPr>
    </w:p>
    <w:p w14:paraId="58228DE9" w14:textId="77777777" w:rsidR="000C162D" w:rsidRDefault="00000000">
      <w:pPr>
        <w:spacing w:before="60"/>
        <w:jc w:val="center"/>
      </w:pPr>
      <w:r>
        <w:rPr>
          <w:rFonts w:eastAsia="Arial"/>
          <w:i/>
          <w:iCs/>
          <w:color w:val="888888"/>
          <w:sz w:val="16"/>
          <w:szCs w:val="16"/>
        </w:rPr>
        <w:t>本摘要基于《安大略省饮品市场进入可行性研究报告（终版）》提炼，完整数据与方法论详见全文。</w:t>
      </w:r>
    </w:p>
    <w:sectPr w:rsidR="000C162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A87F0" w14:textId="77777777" w:rsidR="001A0B7B" w:rsidRDefault="001A0B7B">
      <w:r>
        <w:separator/>
      </w:r>
    </w:p>
  </w:endnote>
  <w:endnote w:type="continuationSeparator" w:id="0">
    <w:p w14:paraId="3848A2E7" w14:textId="77777777" w:rsidR="001A0B7B" w:rsidRDefault="001A0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40F9" w14:textId="77777777" w:rsidR="000C162D" w:rsidRDefault="00000000">
    <w:pPr>
      <w:jc w:val="center"/>
    </w:pPr>
    <w:r>
      <w:rPr>
        <w:rFonts w:eastAsia="Arial"/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4191F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BECB9" w14:textId="77777777" w:rsidR="001A0B7B" w:rsidRDefault="001A0B7B">
      <w:r>
        <w:separator/>
      </w:r>
    </w:p>
  </w:footnote>
  <w:footnote w:type="continuationSeparator" w:id="0">
    <w:p w14:paraId="0A350D8F" w14:textId="77777777" w:rsidR="001A0B7B" w:rsidRDefault="001A0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56AC" w14:textId="77777777" w:rsidR="000C162D" w:rsidRDefault="00000000">
    <w:pPr>
      <w:jc w:val="right"/>
    </w:pPr>
    <w:r>
      <w:rPr>
        <w:rFonts w:eastAsia="Arial"/>
        <w:i/>
        <w:iCs/>
        <w:color w:val="888888"/>
        <w:sz w:val="16"/>
        <w:szCs w:val="16"/>
      </w:rPr>
      <w:t>执行摘要 | Executive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0F5"/>
    <w:multiLevelType w:val="hybridMultilevel"/>
    <w:tmpl w:val="514648A8"/>
    <w:lvl w:ilvl="0" w:tplc="C8DC5D36">
      <w:start w:val="1"/>
      <w:numFmt w:val="decimal"/>
      <w:lvlText w:val="%1."/>
      <w:lvlJc w:val="left"/>
      <w:pPr>
        <w:ind w:left="720" w:hanging="360"/>
      </w:pPr>
    </w:lvl>
    <w:lvl w:ilvl="1" w:tplc="7EE0BF18">
      <w:numFmt w:val="decimal"/>
      <w:lvlText w:val=""/>
      <w:lvlJc w:val="left"/>
    </w:lvl>
    <w:lvl w:ilvl="2" w:tplc="8A344F5C">
      <w:numFmt w:val="decimal"/>
      <w:lvlText w:val=""/>
      <w:lvlJc w:val="left"/>
    </w:lvl>
    <w:lvl w:ilvl="3" w:tplc="F0408732">
      <w:numFmt w:val="decimal"/>
      <w:lvlText w:val=""/>
      <w:lvlJc w:val="left"/>
    </w:lvl>
    <w:lvl w:ilvl="4" w:tplc="E94CAE6C">
      <w:numFmt w:val="decimal"/>
      <w:lvlText w:val=""/>
      <w:lvlJc w:val="left"/>
    </w:lvl>
    <w:lvl w:ilvl="5" w:tplc="E7AAFBCC">
      <w:numFmt w:val="decimal"/>
      <w:lvlText w:val=""/>
      <w:lvlJc w:val="left"/>
    </w:lvl>
    <w:lvl w:ilvl="6" w:tplc="8D6861B0">
      <w:numFmt w:val="decimal"/>
      <w:lvlText w:val=""/>
      <w:lvlJc w:val="left"/>
    </w:lvl>
    <w:lvl w:ilvl="7" w:tplc="341ED8B8">
      <w:numFmt w:val="decimal"/>
      <w:lvlText w:val=""/>
      <w:lvlJc w:val="left"/>
    </w:lvl>
    <w:lvl w:ilvl="8" w:tplc="944EE57C">
      <w:numFmt w:val="decimal"/>
      <w:lvlText w:val=""/>
      <w:lvlJc w:val="left"/>
    </w:lvl>
  </w:abstractNum>
  <w:abstractNum w:abstractNumId="1" w15:restartNumberingAfterBreak="0">
    <w:nsid w:val="2A553386"/>
    <w:multiLevelType w:val="hybridMultilevel"/>
    <w:tmpl w:val="9C588236"/>
    <w:lvl w:ilvl="0" w:tplc="DF58BBE8">
      <w:start w:val="1"/>
      <w:numFmt w:val="bullet"/>
      <w:lvlText w:val="●"/>
      <w:lvlJc w:val="left"/>
      <w:pPr>
        <w:ind w:left="720" w:hanging="360"/>
      </w:pPr>
    </w:lvl>
    <w:lvl w:ilvl="1" w:tplc="5B60CA2C">
      <w:start w:val="1"/>
      <w:numFmt w:val="bullet"/>
      <w:lvlText w:val="○"/>
      <w:lvlJc w:val="left"/>
      <w:pPr>
        <w:ind w:left="1440" w:hanging="360"/>
      </w:pPr>
    </w:lvl>
    <w:lvl w:ilvl="2" w:tplc="70FAB10A">
      <w:start w:val="1"/>
      <w:numFmt w:val="bullet"/>
      <w:lvlText w:val="■"/>
      <w:lvlJc w:val="left"/>
      <w:pPr>
        <w:ind w:left="2160" w:hanging="360"/>
      </w:pPr>
    </w:lvl>
    <w:lvl w:ilvl="3" w:tplc="6A908E6E">
      <w:start w:val="1"/>
      <w:numFmt w:val="bullet"/>
      <w:lvlText w:val="●"/>
      <w:lvlJc w:val="left"/>
      <w:pPr>
        <w:ind w:left="2880" w:hanging="360"/>
      </w:pPr>
    </w:lvl>
    <w:lvl w:ilvl="4" w:tplc="A0487418">
      <w:start w:val="1"/>
      <w:numFmt w:val="bullet"/>
      <w:lvlText w:val="○"/>
      <w:lvlJc w:val="left"/>
      <w:pPr>
        <w:ind w:left="3600" w:hanging="360"/>
      </w:pPr>
    </w:lvl>
    <w:lvl w:ilvl="5" w:tplc="426EFBEE">
      <w:start w:val="1"/>
      <w:numFmt w:val="bullet"/>
      <w:lvlText w:val="■"/>
      <w:lvlJc w:val="left"/>
      <w:pPr>
        <w:ind w:left="4320" w:hanging="360"/>
      </w:pPr>
    </w:lvl>
    <w:lvl w:ilvl="6" w:tplc="A32670D0">
      <w:start w:val="1"/>
      <w:numFmt w:val="bullet"/>
      <w:lvlText w:val="●"/>
      <w:lvlJc w:val="left"/>
      <w:pPr>
        <w:ind w:left="5040" w:hanging="360"/>
      </w:pPr>
    </w:lvl>
    <w:lvl w:ilvl="7" w:tplc="4AAAF16A">
      <w:start w:val="1"/>
      <w:numFmt w:val="bullet"/>
      <w:lvlText w:val="●"/>
      <w:lvlJc w:val="left"/>
      <w:pPr>
        <w:ind w:left="5760" w:hanging="360"/>
      </w:pPr>
    </w:lvl>
    <w:lvl w:ilvl="8" w:tplc="16E0E5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ED4006"/>
    <w:multiLevelType w:val="hybridMultilevel"/>
    <w:tmpl w:val="B8227D7E"/>
    <w:lvl w:ilvl="0" w:tplc="E5E87086">
      <w:start w:val="1"/>
      <w:numFmt w:val="bullet"/>
      <w:lvlText w:val="•"/>
      <w:lvlJc w:val="left"/>
      <w:pPr>
        <w:ind w:left="720" w:hanging="360"/>
      </w:pPr>
    </w:lvl>
    <w:lvl w:ilvl="1" w:tplc="2012A2CC">
      <w:numFmt w:val="decimal"/>
      <w:lvlText w:val=""/>
      <w:lvlJc w:val="left"/>
    </w:lvl>
    <w:lvl w:ilvl="2" w:tplc="09AEC9FC">
      <w:numFmt w:val="decimal"/>
      <w:lvlText w:val=""/>
      <w:lvlJc w:val="left"/>
    </w:lvl>
    <w:lvl w:ilvl="3" w:tplc="6D00108E">
      <w:numFmt w:val="decimal"/>
      <w:lvlText w:val=""/>
      <w:lvlJc w:val="left"/>
    </w:lvl>
    <w:lvl w:ilvl="4" w:tplc="70B67DA0">
      <w:numFmt w:val="decimal"/>
      <w:lvlText w:val=""/>
      <w:lvlJc w:val="left"/>
    </w:lvl>
    <w:lvl w:ilvl="5" w:tplc="DDD8563E">
      <w:numFmt w:val="decimal"/>
      <w:lvlText w:val=""/>
      <w:lvlJc w:val="left"/>
    </w:lvl>
    <w:lvl w:ilvl="6" w:tplc="09EAA4BC">
      <w:numFmt w:val="decimal"/>
      <w:lvlText w:val=""/>
      <w:lvlJc w:val="left"/>
    </w:lvl>
    <w:lvl w:ilvl="7" w:tplc="745C7560">
      <w:numFmt w:val="decimal"/>
      <w:lvlText w:val=""/>
      <w:lvlJc w:val="left"/>
    </w:lvl>
    <w:lvl w:ilvl="8" w:tplc="7DA20BC8">
      <w:numFmt w:val="decimal"/>
      <w:lvlText w:val=""/>
      <w:lvlJc w:val="left"/>
    </w:lvl>
  </w:abstractNum>
  <w:num w:numId="1" w16cid:durableId="442311043">
    <w:abstractNumId w:val="1"/>
    <w:lvlOverride w:ilvl="0">
      <w:startOverride w:val="1"/>
    </w:lvlOverride>
  </w:num>
  <w:num w:numId="2" w16cid:durableId="1257785858">
    <w:abstractNumId w:val="0"/>
    <w:lvlOverride w:ilvl="0">
      <w:startOverride w:val="1"/>
    </w:lvlOverride>
  </w:num>
  <w:num w:numId="3" w16cid:durableId="14245704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62D"/>
    <w:rsid w:val="000C162D"/>
    <w:rsid w:val="001A0B7B"/>
    <w:rsid w:val="00C24BF2"/>
    <w:rsid w:val="00F4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72259"/>
  <w15:docId w15:val="{1476C81D-1E03-4FFF-98E8-706EF872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00"/>
      <w:outlineLvl w:val="0"/>
    </w:pPr>
    <w:rPr>
      <w:rFonts w:eastAsia="Arial"/>
      <w:b/>
      <w:bCs/>
      <w:color w:val="1A1A2E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00" w:after="120"/>
      <w:outlineLvl w:val="1"/>
    </w:pPr>
    <w:rPr>
      <w:rFonts w:eastAsia="Arial"/>
      <w:b/>
      <w:bCs/>
      <w:color w:val="16537E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419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4191F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4191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419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718</Words>
  <Characters>913</Characters>
  <Application>Microsoft Office Word</Application>
  <DocSecurity>0</DocSecurity>
  <Lines>45</Lines>
  <Paragraphs>54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Jiaqi Zhang</cp:lastModifiedBy>
  <cp:revision>2</cp:revision>
  <dcterms:created xsi:type="dcterms:W3CDTF">2026-04-13T05:19:00Z</dcterms:created>
  <dcterms:modified xsi:type="dcterms:W3CDTF">2026-04-13T05:25:00Z</dcterms:modified>
</cp:coreProperties>
</file>