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进驻安大略省现调饮品行业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应提前考虑的 25 个问题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基于《安大略省饮品市场进入可行性研究报告》的深度延伸思考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2026年4月  |  项目组内部参考</w:t>
      </w:r>
    </w:p>
    <w:p>
      <w:pPr>
        <w:spacing w:after="300"/>
      </w:pPr>
      <w:r>
        <w:rPr>
          <w:rFonts w:ascii="Arial" w:cs="Arial" w:eastAsia="Arial" w:hAnsi="Arial"/>
          <w:sz w:val="21"/>
          <w:szCs w:val="21"/>
        </w:rPr>
        <w:t xml:space="preserve">本文档从可行性研究报告中提炼并延伸出 25 个需要在实际推进前回答的具体问题。每个问题附有「为什么要问」的背景说明，指向报告中的相关分析或数据盲区。这些问题不是为了否定项目可行性，而是为了确保决策者在投入资金之前，对关键假设做过充分验证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选址与商圈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万锦 Hwy 7 走廊目标商圈的实际日均人流量是多少？是否委托过 GIS 平台或实地蹲点做过客流量实测？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报告测算盈亏平衡线为 139 杯/日，对应需要门前约 2,000+ 人次经过。选址客流量是最核心的敏感变量，差 30% 就意味着亏损与盈利的分界。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目标 Strip Plaza 的现有租户组合是什么？是否有"锚点"业态（超市、银行）为你带来自然客流？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报告建议二线位置节省租金 30%-40%，但二线位置能否拿到足够的自然客流取决于整个 Plaza 的租户结构。一个有 T&amp;T 大统华的 Plaza 和一个空铺率 30% 的 Plaza 完全不同。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候选店铺是否已经确认满足 Markham Zoning By-law 对餐饮用途的许可？消防排风出口方向、油烟管道是否合规？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报告提及万锦对餐饮分区有具体规定，但未深入说明。如果选中的铺面分区不允许餐饮或排风改造成本过高，前期投入将打水漂。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资金与财务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 万 CAD 的标准店投资中，有多少是不可回收的沉没成本？如果第 6 个月发现选址失败需要关店止损，实际损失是多少？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报告给出了投资总额和回本期，但没有讨论「止损线」。装修费和定制设备基本不可回收，创业者需要明确最坏情况下的财务底线。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是否已经确认能获得商业贷款或投资？加拿大银行对新移民/新创餐饮企业的贷款门槛和利率是多少？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报告假设资金到位，但多数创业者需要融资。加拿大银行对餐饮新企业的贷款态度极其保守，BDC（联邦商业发展银行）的小企业贷款利率约 7%-10%，这会显著影响现金流。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外卖平台抽佣实际谈到多少？UberEats 标准抽佣 30%、DoorDash 约 25%——这与报告假设的 4%-8% 差距巨大，哪个才是真实数字？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 P&amp;L 中外卖佣金假设偏低。如果 30%-40% 的营收来自外卖且平台抽佣 25%-30%，实际净利率会被大幅压缩。这一项可能直接改变盈亏测算结论。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合规与法律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是否已经咨询移民律师确认你的签证/身份允许在加拿大经营企业？工签、学签、PR 各有什么限制？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报告讨论了企业注册和食品许可，但没有涉及经营者本人的身份合规问题。如果是持工签的申请人，可能需要 LMIA 或业主工签（Owner-Operator LMIA），这有额外时间和成本。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从中国进口的茶叶、珍珠、芋泥等原料，是否已确认符合 CFIA 的食品安全标准？是否需要做第三方检测和标签改制？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报告提到了 CFIA 审批但未展开。加拿大对食品添加剂的允许清单与中国不同（如部分色素、增稠剂在加拿大禁用），进口原料被扣关的案例并不罕见。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是否了解安省的 AODA（无障碍法）对门店的具体要求？收银台高度、轮椅通道宽度、菜单字体大小是否有强制标准？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报告未涉及无障碍合规。安省 AODA 对公共场所有明确的无障碍要求，不合规可被罚款且影响营业许可。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竞争与时机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如果霸王茶姬在 2027 年进入多伦多——比你预计的早一年——你的「原叶鲜萃」定位还能守住吗？它的 7,453 家门店经验和 $4.1 亿资金面前，你的护城河是什么？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报告提出利用 2-3 年窗口期抢占品类心智，但这个窗口期可能比预计更短。需要提前想清楚与霸王茶姬正面竞争时的差异化策略。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蜜雪冰城如果以 $2-4 CAD 定价进入加拿大，你的目标客群中有多少比例会被分流？你的中高端定位是否真的与低价市场「不重叠」？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报告认为蜜雪冰城与中高端客群重叠度有限，但实际上价格差距达 2-3 倍时，部分价格敏感型消费者（尤其是学生群体）会显著迁移。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Chatime 已有 100 家店的规模优势和沃尔玛合作渠道，你作为新品牌凭什么让消费者从 Chatime 转向你？你的「试杯理由」是什么？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报告分析了竞争格局但偏重宏观，缺少对消费者具体决策心理的分析。新品牌需要一个非常具体的「让人愿意走进来试一杯」的理由。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运营与人力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你打算从哪里招聘调茶师？是从中国调派还是本地培训？加拿大劳动法对培训期工资、试用期辞退有什么规定？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报告提到多个品牌争夺茶饮人才，但没有讨论实际招聘渠道。如果计划从中国调派，LMIA 审批需要 6-12 个月；本地培训则需要标准化 SOP 和至少 2-4 周的带薪培训期。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冬季（11-3 月）销量下降 15%-25%，这 5 个月的现金流缺口如何应对？是否需要准备额外的过冬资金？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报告提到了季节性波动，但没有量化冬季的月度亏损风险。如果基准情景 170 杯/日在冬季降至 128 杯——低于 139 杯盈亏线——意味着冬季每个月都在亏钱。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谁来当店长？创始人自己还是雇人？如果雇人，一个有经验的店长在多伦多的薪资预期是多少？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 P&amp;L 中列出了人力成本，但模型假设创业者可能兼任店长。如果需要雇佣专职店长（$50K-$65K/年），会显著增加固定成本。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产品与供应链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你的核心原料（茶叶、鲜奶、珍珠、水果）各自的供应商是谁？是否已经拿到报价？本地采购与进口的比例是多少？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报告建议原叶鲜萃定位，但优质原叶茶的进口供应链比工业茶粉复杂得多。鲜果供应在加拿大冬季成本翻倍，这直接影响 COGS。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如果中加关系恶化导致进口原料被加征关税或延迟清关，你的菜单中有多少比例可以切换为本地替代品？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报告提到了地缘政治风险和供应链风险，但没有给出具体的应急方案。需要提前测试哪些原料可以本地采购，哪些是不可替代的。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「低糖」「原叶」这些卖点如何让非华人消费者理解和信任？是否需要申请任何健康声称认证（如 Health Canada 的 NHP 认证）？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报告多次强调健康功能定位，但 Health Canada 对食品的健康声称（health claims）监管非常严格。不能在菜单上随便写「养生」「提高免疫力」等字样，否则属于违规。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品牌与营销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品牌名称是否已经做过加拿大商标注册检索？中英文名是否都可注册？域名和社交媒体账号是否已锁定？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报告讨论了品牌定位策略，但品牌名称的法律保护是第一步。在加拿大注册商标需要 12-24 个月，应尽早启动。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开业前 3 个月的小红书/Instagram KOL 合作预算是多少？多伦多本地美食 KOL 的合作报价大概在什么范围？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报告建议社交媒体种草但没有预算。多伦多美食博主合作费用从 $200 到 $5,000 不等，如果要做有效的开业造势，营销预算可能需要 $15K-$30K，这在初始投资中需要单独列出。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如何处理 Google Reviews 和 Yelp 上的负面评价？开业初期出餐不稳定时的口碑管理方案是什么？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新店开业初期最容易出问题（设备磨合、员工不熟练），但这恰恰是社交媒体曝光最高的时期。一条 1 星差评在 Google 上可能停留数年，对小店的影响远大于大品牌。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战略与退出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如果开业 12 个月后日均杯量始终低于 139 杯的盈亏线，你的止损决策标准是什么？是追加投资转型还是认赔关店？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报告提供了三种情景分析，但没有讨论「失败退出」的路径和成本。62% 的加拿大餐饮企业在前两年关闭——需要提前设定止损红线。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是否考虑过先以「快闪店」或「共享厨房」模式用 $3-5 万试水 3-6 个月，验证产品和客群后再投入 $28 万开标准店？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报告假设一步到位开标准店，但 Ghost Kitchen / Cloud Kitchen 模式可以大幅降低验证成本。多伦多有 Kitchen Hub 等共享厨房平台，月租 $2,000-$5,000 即可启动外卖测试。</w:t>
      </w:r>
    </w:p>
    <w:p>
      <w:pPr>
        <w:pBdr>
          <w:bottom w:val="single" w:color="E0E0E0" w:sz="1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长期来看，你的终局目标是什么——做 2-3 家精品直营店稳定收益，还是扩张到 10+ 家后寻求被收购或加盟化？不同目标决定了完全不同的运营策略。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报告给出了三阶段扩张路径，但创始人需要先想清楚自己的个人目标。做 2 家精品店和做 10 家连锁在选址策略、品牌投入、团队建设上差异巨大。</w:t>
      </w:r>
    </w:p>
    <w:p>
      <w:pPr>
        <w:pBdr>
          <w:bottom w:val="single" w:color="E0E0E0" w:sz="1" w:space="1"/>
        </w:pBd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本地化与文化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你的目标客群中非华裔消费者占比多少？菜单是否准备了英文友好的产品描述？「芝士奶盖」「杨枝甘露」这些产品名怎么翻译才能让西人理解？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▸ 为什么要问：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报告提到需要突破华人社区，但如果菜单和店内体验仍然只对华人友好，天花板就被锁死在华人消费群体内（万锦约 45% 华裔人口）。</w:t>
      </w:r>
    </w:p>
    <w:p>
      <w:pPr>
        <w:pBdr>
          <w:bottom w:val="single" w:color="E0E0E0" w:sz="1" w:space="1"/>
        </w:pBdr>
        <w:spacing w:after="100"/>
      </w:pPr>
    </w:p>
    <w:p>
      <w:pPr>
        <w:spacing w:before="600"/>
      </w:pPr>
    </w:p>
    <w:p>
      <w:pPr>
        <w:pBdr>
          <w:top w:val="single" w:color="2E75B6" w:sz="6" w:space="8"/>
        </w:pBdr>
        <w:spacing w:after="1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说明：以上问题基于《安大略省饮品市场进入可行性研究报告（v0.9）》中的市场数据、财务模型、竞争分析和风险评估延伸得出。建议在正式启动投资前，逐项回答并记录结论，作为投资决策的补充依据。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安省现调饮品行业——25个关键问题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2026-04-13T04:43:08.660Z</dcterms:created>
  <dcterms:modified xsi:type="dcterms:W3CDTF">2026-04-13T04:43:08.660Z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