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F6F86" w14:textId="77777777" w:rsidR="002E5CDA" w:rsidRDefault="006E7104">
      <w:pPr>
        <w:rPr>
          <w:b/>
          <w:sz w:val="36"/>
          <w:szCs w:val="36"/>
        </w:rPr>
      </w:pPr>
      <w:r>
        <w:rPr>
          <w:b/>
          <w:sz w:val="36"/>
          <w:szCs w:val="36"/>
        </w:rPr>
        <w:t xml:space="preserve">W209 Data Visualization </w:t>
      </w:r>
    </w:p>
    <w:p w14:paraId="41364950" w14:textId="77777777" w:rsidR="002E5CDA" w:rsidRDefault="006E7104">
      <w:pPr>
        <w:rPr>
          <w:b/>
          <w:sz w:val="26"/>
          <w:szCs w:val="26"/>
        </w:rPr>
      </w:pPr>
      <w:r>
        <w:rPr>
          <w:b/>
          <w:sz w:val="26"/>
          <w:szCs w:val="26"/>
        </w:rPr>
        <w:t>Instructors: John Guerra Gómez, Daniel Perry, Andy Reagan</w:t>
      </w:r>
    </w:p>
    <w:p w14:paraId="5AA74F89" w14:textId="77777777" w:rsidR="002E5CDA" w:rsidRDefault="006E7104">
      <w:pPr>
        <w:rPr>
          <w:b/>
          <w:sz w:val="26"/>
          <w:szCs w:val="26"/>
        </w:rPr>
      </w:pPr>
      <w:r>
        <w:rPr>
          <w:b/>
          <w:sz w:val="26"/>
          <w:szCs w:val="26"/>
        </w:rPr>
        <w:t>Course Lead: Annette Greiner</w:t>
      </w:r>
    </w:p>
    <w:p w14:paraId="5FA333ED" w14:textId="77777777" w:rsidR="002E5CDA" w:rsidRDefault="006E7104">
      <w:pPr>
        <w:rPr>
          <w:b/>
        </w:rPr>
      </w:pPr>
      <w:r>
        <w:rPr>
          <w:b/>
        </w:rPr>
        <w:t>UC Berkeley School of Information</w:t>
      </w:r>
    </w:p>
    <w:p w14:paraId="4E73CDA8" w14:textId="77777777" w:rsidR="002E5CDA" w:rsidRDefault="006E7104">
      <w:pPr>
        <w:pStyle w:val="Heading1"/>
        <w:keepNext w:val="0"/>
        <w:keepLines w:val="0"/>
        <w:spacing w:before="480"/>
        <w:contextualSpacing w:val="0"/>
        <w:rPr>
          <w:b/>
          <w:sz w:val="46"/>
          <w:szCs w:val="46"/>
        </w:rPr>
      </w:pPr>
      <w:bookmarkStart w:id="0" w:name="_6rcx2j30vqg7" w:colFirst="0" w:colLast="0"/>
      <w:bookmarkEnd w:id="0"/>
      <w:r>
        <w:rPr>
          <w:b/>
          <w:sz w:val="46"/>
          <w:szCs w:val="46"/>
        </w:rPr>
        <w:t>Course Structure</w:t>
      </w:r>
    </w:p>
    <w:p w14:paraId="4BA57767" w14:textId="77777777" w:rsidR="002E5CDA" w:rsidRDefault="006E7104">
      <w:pPr>
        <w:rPr>
          <w:b/>
        </w:rPr>
      </w:pPr>
      <w:r>
        <w:rPr>
          <w:b/>
        </w:rPr>
        <w:t xml:space="preserve"> </w:t>
      </w:r>
    </w:p>
    <w:p w14:paraId="25E28E4D" w14:textId="77777777" w:rsidR="002E5CDA" w:rsidRDefault="006E7104">
      <w:pPr>
        <w:spacing w:line="349" w:lineRule="auto"/>
        <w:rPr>
          <w:b/>
        </w:rPr>
      </w:pPr>
      <w:r>
        <w:rPr>
          <w:b/>
        </w:rPr>
        <w:t>Fundamentals of Visualization:</w:t>
      </w:r>
    </w:p>
    <w:p w14:paraId="7F79D851" w14:textId="77777777" w:rsidR="002E5CDA" w:rsidRDefault="006E7104">
      <w:pPr>
        <w:spacing w:line="349" w:lineRule="auto"/>
      </w:pPr>
      <w:r>
        <w:t>1.</w:t>
      </w:r>
      <w:r w:rsidR="00E15352">
        <w:t xml:space="preserve"> </w:t>
      </w:r>
      <w:r>
        <w:t xml:space="preserve"> The Purpose of Good Visualization</w:t>
      </w:r>
    </w:p>
    <w:p w14:paraId="006C8C0C" w14:textId="77777777" w:rsidR="002E5CDA" w:rsidRDefault="006E7104">
      <w:pPr>
        <w:spacing w:line="349" w:lineRule="auto"/>
      </w:pPr>
      <w:r>
        <w:t>2.</w:t>
      </w:r>
      <w:r w:rsidR="00E15352">
        <w:t xml:space="preserve"> </w:t>
      </w:r>
      <w:r>
        <w:t xml:space="preserve"> Data Structure </w:t>
      </w:r>
      <w:r w:rsidR="00E15352">
        <w:t>and</w:t>
      </w:r>
      <w:r>
        <w:t xml:space="preserve"> Visual Marks</w:t>
      </w:r>
    </w:p>
    <w:p w14:paraId="5F455C22" w14:textId="77777777" w:rsidR="002E5CDA" w:rsidRDefault="006E7104">
      <w:pPr>
        <w:spacing w:line="349" w:lineRule="auto"/>
      </w:pPr>
      <w:r>
        <w:t>3.</w:t>
      </w:r>
      <w:r w:rsidR="00E15352">
        <w:t xml:space="preserve"> </w:t>
      </w:r>
      <w:r>
        <w:t xml:space="preserve"> Selecting Appropriate Chart Types</w:t>
      </w:r>
    </w:p>
    <w:p w14:paraId="02EC71E7" w14:textId="77777777" w:rsidR="002E5CDA" w:rsidRDefault="006E7104">
      <w:pPr>
        <w:spacing w:line="349" w:lineRule="auto"/>
        <w:rPr>
          <w:b/>
        </w:rPr>
      </w:pPr>
      <w:r>
        <w:t>4.</w:t>
      </w:r>
      <w:r w:rsidR="00E15352">
        <w:t xml:space="preserve"> </w:t>
      </w:r>
      <w:r>
        <w:t xml:space="preserve"> Perception </w:t>
      </w:r>
      <w:r w:rsidR="00E15352">
        <w:t>and</w:t>
      </w:r>
      <w:r>
        <w:t xml:space="preserve"> Patterns </w:t>
      </w:r>
    </w:p>
    <w:p w14:paraId="43DA58ED" w14:textId="77777777" w:rsidR="002E5CDA" w:rsidRDefault="006E7104">
      <w:pPr>
        <w:spacing w:line="349" w:lineRule="auto"/>
      </w:pPr>
      <w:r>
        <w:t>5.</w:t>
      </w:r>
      <w:r w:rsidR="00E15352">
        <w:t xml:space="preserve"> </w:t>
      </w:r>
      <w:r>
        <w:t xml:space="preserve"> Color </w:t>
      </w:r>
      <w:r w:rsidR="00E15352">
        <w:t>and</w:t>
      </w:r>
      <w:r>
        <w:t xml:space="preserve"> Contrast</w:t>
      </w:r>
    </w:p>
    <w:p w14:paraId="2A9243CF" w14:textId="77777777" w:rsidR="002E5CDA" w:rsidRDefault="006E7104">
      <w:pPr>
        <w:spacing w:line="349" w:lineRule="auto"/>
      </w:pPr>
      <w:r>
        <w:t>6.</w:t>
      </w:r>
      <w:r w:rsidR="00E15352">
        <w:t xml:space="preserve"> </w:t>
      </w:r>
      <w:r>
        <w:t xml:space="preserve"> Interactions</w:t>
      </w:r>
    </w:p>
    <w:p w14:paraId="48402029" w14:textId="77777777" w:rsidR="002E5CDA" w:rsidRDefault="006E7104">
      <w:pPr>
        <w:spacing w:line="349" w:lineRule="auto"/>
      </w:pPr>
      <w:r>
        <w:t>7.</w:t>
      </w:r>
      <w:r w:rsidR="00E15352">
        <w:t xml:space="preserve"> </w:t>
      </w:r>
      <w:r>
        <w:t xml:space="preserve"> The Visualization Design Process</w:t>
      </w:r>
    </w:p>
    <w:p w14:paraId="5F1E9511" w14:textId="77777777" w:rsidR="002E5CDA" w:rsidRDefault="006E7104">
      <w:pPr>
        <w:spacing w:line="349" w:lineRule="auto"/>
      </w:pPr>
      <w:r>
        <w:rPr>
          <w:b/>
        </w:rPr>
        <w:t>Specialized Topics:</w:t>
      </w:r>
    </w:p>
    <w:p w14:paraId="334994A7" w14:textId="77777777" w:rsidR="002E5CDA" w:rsidRDefault="006E7104">
      <w:pPr>
        <w:spacing w:line="349" w:lineRule="auto"/>
        <w:rPr>
          <w:b/>
        </w:rPr>
      </w:pPr>
      <w:r>
        <w:t>8.</w:t>
      </w:r>
      <w:r w:rsidR="00E15352">
        <w:t xml:space="preserve"> </w:t>
      </w:r>
      <w:r>
        <w:t xml:space="preserve"> Exploratory Analysis</w:t>
      </w:r>
    </w:p>
    <w:p w14:paraId="28D89E97" w14:textId="77777777" w:rsidR="002E5CDA" w:rsidRDefault="006E7104">
      <w:pPr>
        <w:spacing w:line="349" w:lineRule="auto"/>
        <w:rPr>
          <w:b/>
        </w:rPr>
      </w:pPr>
      <w:r>
        <w:t>9.</w:t>
      </w:r>
      <w:r w:rsidR="00E15352">
        <w:t xml:space="preserve"> </w:t>
      </w:r>
      <w:r>
        <w:t xml:space="preserve"> Visualization in Python</w:t>
      </w:r>
    </w:p>
    <w:p w14:paraId="1948CB1E" w14:textId="77777777" w:rsidR="002E5CDA" w:rsidRDefault="006E7104">
      <w:pPr>
        <w:spacing w:line="349" w:lineRule="auto"/>
      </w:pPr>
      <w:r>
        <w:t xml:space="preserve">10. Visualizing Time </w:t>
      </w:r>
      <w:r w:rsidR="00E15352">
        <w:t>and</w:t>
      </w:r>
      <w:r>
        <w:t xml:space="preserve"> Place</w:t>
      </w:r>
    </w:p>
    <w:p w14:paraId="18A50396" w14:textId="77777777" w:rsidR="002E5CDA" w:rsidRDefault="006E7104">
      <w:pPr>
        <w:spacing w:line="349" w:lineRule="auto"/>
      </w:pPr>
      <w:r>
        <w:t>11. Multidimensional Data</w:t>
      </w:r>
    </w:p>
    <w:p w14:paraId="0D874220" w14:textId="77777777" w:rsidR="002E5CDA" w:rsidRDefault="006E7104">
      <w:pPr>
        <w:spacing w:line="349" w:lineRule="auto"/>
      </w:pPr>
      <w:r>
        <w:t>12. Performance</w:t>
      </w:r>
    </w:p>
    <w:p w14:paraId="190074AF" w14:textId="77777777" w:rsidR="002E5CDA" w:rsidRDefault="006E7104">
      <w:pPr>
        <w:spacing w:line="349" w:lineRule="auto"/>
      </w:pPr>
      <w:r>
        <w:t xml:space="preserve">13. Untangling Networks </w:t>
      </w:r>
    </w:p>
    <w:p w14:paraId="418913BF" w14:textId="77777777" w:rsidR="002E5CDA" w:rsidRDefault="006E7104">
      <w:pPr>
        <w:spacing w:line="349" w:lineRule="auto"/>
      </w:pPr>
      <w:r>
        <w:t>14. Narrative</w:t>
      </w:r>
    </w:p>
    <w:p w14:paraId="42C76CBD" w14:textId="77777777" w:rsidR="002E5CDA" w:rsidRDefault="006E7104">
      <w:pPr>
        <w:spacing w:line="349" w:lineRule="auto"/>
      </w:pPr>
      <w:r>
        <w:t>15. Final Projects</w:t>
      </w:r>
    </w:p>
    <w:p w14:paraId="77A36D24" w14:textId="77777777" w:rsidR="002E5CDA" w:rsidRDefault="006E7104">
      <w:pPr>
        <w:pStyle w:val="Heading1"/>
        <w:keepNext w:val="0"/>
        <w:keepLines w:val="0"/>
        <w:spacing w:before="480"/>
        <w:contextualSpacing w:val="0"/>
        <w:rPr>
          <w:b/>
          <w:sz w:val="46"/>
          <w:szCs w:val="46"/>
        </w:rPr>
      </w:pPr>
      <w:bookmarkStart w:id="1" w:name="_wz9w43m6lkg0" w:colFirst="0" w:colLast="0"/>
      <w:bookmarkEnd w:id="1"/>
      <w:r>
        <w:rPr>
          <w:b/>
          <w:sz w:val="46"/>
          <w:szCs w:val="46"/>
        </w:rPr>
        <w:t>Course Description</w:t>
      </w:r>
    </w:p>
    <w:p w14:paraId="539F0027" w14:textId="77777777" w:rsidR="002040F3" w:rsidRDefault="006E7104">
      <w:r>
        <w:t>Visualization enhances exploratory analysis as well as efficient communication of data results. This course focuses on the design of visual representations of data in order to discover patterns, answer questions, convey findings, drive decisions, and provide persuasive evidence. The goal is to give you the practical knowledge you need to create effective tools for both exploring and explaining your data. Exercises throughout the course provide a hands-on experience using relevant programming libraries and software tools to apply research and design concepts learned. (3 units)</w:t>
      </w:r>
    </w:p>
    <w:p w14:paraId="15D5BE99" w14:textId="77777777" w:rsidR="002040F3" w:rsidRPr="002040F3" w:rsidRDefault="002040F3" w:rsidP="002040F3">
      <w:pPr>
        <w:pStyle w:val="Heading1"/>
        <w:rPr>
          <w:b/>
        </w:rPr>
      </w:pPr>
      <w:r w:rsidRPr="002040F3">
        <w:rPr>
          <w:b/>
        </w:rPr>
        <w:lastRenderedPageBreak/>
        <w:t>Objectives</w:t>
      </w:r>
    </w:p>
    <w:p w14:paraId="43FDB2AC" w14:textId="77777777" w:rsidR="002040F3" w:rsidRDefault="002040F3" w:rsidP="002040F3">
      <w:pPr>
        <w:spacing w:line="240" w:lineRule="auto"/>
        <w:rPr>
          <w:rFonts w:cs="Times New Roman"/>
        </w:rPr>
      </w:pPr>
      <w:r>
        <w:rPr>
          <w:rFonts w:cs="Times New Roman"/>
        </w:rPr>
        <w:t xml:space="preserve">After completing this course, you should be able to </w:t>
      </w:r>
    </w:p>
    <w:p w14:paraId="76BC4813" w14:textId="77777777" w:rsidR="002040F3" w:rsidRDefault="002040F3" w:rsidP="002040F3">
      <w:pPr>
        <w:spacing w:line="240" w:lineRule="auto"/>
        <w:rPr>
          <w:rFonts w:cs="Times New Roman"/>
        </w:rPr>
      </w:pPr>
    </w:p>
    <w:p w14:paraId="3025E7B5" w14:textId="77777777" w:rsidR="002040F3" w:rsidRPr="002040F3" w:rsidRDefault="002040F3" w:rsidP="002040F3">
      <w:pPr>
        <w:pStyle w:val="ListParagraph"/>
        <w:numPr>
          <w:ilvl w:val="0"/>
          <w:numId w:val="4"/>
        </w:numPr>
        <w:spacing w:line="240" w:lineRule="auto"/>
        <w:rPr>
          <w:rFonts w:ascii="Times" w:hAnsi="Times" w:cs="Times New Roman"/>
          <w:color w:val="auto"/>
          <w:sz w:val="20"/>
          <w:szCs w:val="20"/>
        </w:rPr>
      </w:pPr>
      <w:r w:rsidRPr="002040F3">
        <w:rPr>
          <w:rFonts w:cs="Times New Roman"/>
        </w:rPr>
        <w:t>Constructively critique existing visualizations, identifying issues of integrity as well as excellence.</w:t>
      </w:r>
    </w:p>
    <w:p w14:paraId="3936C653" w14:textId="77777777" w:rsidR="002040F3" w:rsidRPr="002040F3" w:rsidRDefault="002040F3" w:rsidP="002040F3">
      <w:pPr>
        <w:rPr>
          <w:rFonts w:ascii="Times" w:hAnsi="Times"/>
          <w:color w:val="auto"/>
          <w:sz w:val="20"/>
          <w:szCs w:val="20"/>
        </w:rPr>
      </w:pPr>
    </w:p>
    <w:p w14:paraId="05632124" w14:textId="77777777" w:rsidR="002040F3" w:rsidRPr="002040F3" w:rsidRDefault="002040F3" w:rsidP="002040F3">
      <w:pPr>
        <w:pStyle w:val="ListParagraph"/>
        <w:numPr>
          <w:ilvl w:val="0"/>
          <w:numId w:val="4"/>
        </w:numPr>
        <w:spacing w:line="240" w:lineRule="auto"/>
        <w:rPr>
          <w:rFonts w:ascii="Times" w:hAnsi="Times" w:cs="Times New Roman"/>
          <w:color w:val="auto"/>
          <w:sz w:val="20"/>
          <w:szCs w:val="20"/>
        </w:rPr>
      </w:pPr>
      <w:r w:rsidRPr="002040F3">
        <w:rPr>
          <w:rFonts w:cs="Times New Roman"/>
        </w:rPr>
        <w:t>Analyze data using exploratory visualization.  </w:t>
      </w:r>
    </w:p>
    <w:p w14:paraId="46FB2464" w14:textId="77777777" w:rsidR="002040F3" w:rsidRPr="002040F3" w:rsidRDefault="002040F3" w:rsidP="002040F3">
      <w:pPr>
        <w:rPr>
          <w:rFonts w:ascii="Times" w:hAnsi="Times"/>
          <w:color w:val="auto"/>
          <w:sz w:val="20"/>
          <w:szCs w:val="20"/>
        </w:rPr>
      </w:pPr>
    </w:p>
    <w:p w14:paraId="2BAFE0A7" w14:textId="77777777" w:rsidR="002040F3" w:rsidRPr="002040F3" w:rsidRDefault="002040F3" w:rsidP="002040F3">
      <w:pPr>
        <w:pStyle w:val="ListParagraph"/>
        <w:numPr>
          <w:ilvl w:val="0"/>
          <w:numId w:val="4"/>
        </w:numPr>
        <w:spacing w:line="240" w:lineRule="auto"/>
        <w:rPr>
          <w:rFonts w:ascii="Times" w:hAnsi="Times" w:cs="Times New Roman"/>
          <w:color w:val="auto"/>
          <w:sz w:val="20"/>
          <w:szCs w:val="20"/>
        </w:rPr>
      </w:pPr>
      <w:r w:rsidRPr="002040F3">
        <w:rPr>
          <w:rFonts w:cs="Times New Roman"/>
        </w:rPr>
        <w:t xml:space="preserve">Design aesthetically pleasing static and interactive visualizations with perceptually appropriate forms and encodings. </w:t>
      </w:r>
    </w:p>
    <w:p w14:paraId="154A35B8" w14:textId="77777777" w:rsidR="002040F3" w:rsidRPr="002040F3" w:rsidRDefault="002040F3" w:rsidP="002040F3">
      <w:pPr>
        <w:rPr>
          <w:rFonts w:ascii="Times" w:hAnsi="Times"/>
          <w:color w:val="auto"/>
          <w:sz w:val="20"/>
          <w:szCs w:val="20"/>
        </w:rPr>
      </w:pPr>
    </w:p>
    <w:p w14:paraId="5AFB9F85" w14:textId="77777777" w:rsidR="002040F3" w:rsidRPr="002040F3" w:rsidRDefault="002040F3" w:rsidP="002040F3">
      <w:pPr>
        <w:pStyle w:val="ListParagraph"/>
        <w:numPr>
          <w:ilvl w:val="0"/>
          <w:numId w:val="4"/>
        </w:numPr>
        <w:spacing w:line="240" w:lineRule="auto"/>
        <w:rPr>
          <w:rFonts w:ascii="Times" w:hAnsi="Times" w:cs="Times New Roman"/>
          <w:color w:val="auto"/>
          <w:sz w:val="20"/>
          <w:szCs w:val="20"/>
        </w:rPr>
      </w:pPr>
      <w:r w:rsidRPr="002040F3">
        <w:rPr>
          <w:rFonts w:cs="Times New Roman"/>
        </w:rPr>
        <w:t xml:space="preserve">Improve </w:t>
      </w:r>
      <w:r>
        <w:rPr>
          <w:rFonts w:cs="Times New Roman"/>
        </w:rPr>
        <w:t>your</w:t>
      </w:r>
      <w:r w:rsidRPr="002040F3">
        <w:rPr>
          <w:rFonts w:cs="Times New Roman"/>
        </w:rPr>
        <w:t xml:space="preserve"> own work through usability testing and iteration</w:t>
      </w:r>
      <w:r>
        <w:rPr>
          <w:rFonts w:cs="Times New Roman"/>
        </w:rPr>
        <w:t>,</w:t>
      </w:r>
      <w:r w:rsidRPr="002040F3">
        <w:rPr>
          <w:rFonts w:cs="Times New Roman"/>
        </w:rPr>
        <w:t xml:space="preserve"> with attention to context.</w:t>
      </w:r>
    </w:p>
    <w:p w14:paraId="02239CB1" w14:textId="77777777" w:rsidR="002040F3" w:rsidRPr="002040F3" w:rsidRDefault="002040F3" w:rsidP="002040F3">
      <w:pPr>
        <w:rPr>
          <w:rFonts w:ascii="Times" w:hAnsi="Times"/>
          <w:color w:val="auto"/>
          <w:sz w:val="20"/>
          <w:szCs w:val="20"/>
        </w:rPr>
      </w:pPr>
    </w:p>
    <w:p w14:paraId="2B3EF0F1" w14:textId="77777777" w:rsidR="002040F3" w:rsidRPr="002040F3" w:rsidRDefault="002040F3" w:rsidP="002040F3">
      <w:pPr>
        <w:pStyle w:val="ListParagraph"/>
        <w:numPr>
          <w:ilvl w:val="0"/>
          <w:numId w:val="4"/>
        </w:numPr>
        <w:spacing w:line="240" w:lineRule="auto"/>
        <w:rPr>
          <w:rFonts w:ascii="Times" w:hAnsi="Times" w:cs="Times New Roman"/>
          <w:color w:val="auto"/>
          <w:sz w:val="20"/>
          <w:szCs w:val="20"/>
        </w:rPr>
      </w:pPr>
      <w:r w:rsidRPr="002040F3">
        <w:rPr>
          <w:rFonts w:cs="Times New Roman"/>
        </w:rPr>
        <w:t>Build commonly requested types of visualizations as well as more advanced visualizations using ground-up customization.</w:t>
      </w:r>
    </w:p>
    <w:p w14:paraId="28AE21B3" w14:textId="77777777" w:rsidR="002040F3" w:rsidRPr="002040F3" w:rsidRDefault="002040F3" w:rsidP="002040F3">
      <w:pPr>
        <w:rPr>
          <w:rFonts w:ascii="Times" w:hAnsi="Times"/>
          <w:color w:val="auto"/>
          <w:sz w:val="20"/>
          <w:szCs w:val="20"/>
        </w:rPr>
      </w:pPr>
    </w:p>
    <w:p w14:paraId="3B4F99D5" w14:textId="77777777" w:rsidR="002040F3" w:rsidRPr="002040F3" w:rsidRDefault="002040F3" w:rsidP="002040F3">
      <w:pPr>
        <w:pStyle w:val="ListParagraph"/>
        <w:numPr>
          <w:ilvl w:val="0"/>
          <w:numId w:val="4"/>
        </w:numPr>
        <w:spacing w:line="240" w:lineRule="auto"/>
        <w:rPr>
          <w:rFonts w:ascii="Times" w:hAnsi="Times" w:cs="Times New Roman"/>
          <w:color w:val="auto"/>
          <w:sz w:val="20"/>
          <w:szCs w:val="20"/>
        </w:rPr>
      </w:pPr>
      <w:r w:rsidRPr="002040F3">
        <w:rPr>
          <w:rFonts w:cs="Times New Roman"/>
        </w:rPr>
        <w:t>Create useful, performant visualizations from real-world data sources, including large and complex datasets. </w:t>
      </w:r>
    </w:p>
    <w:p w14:paraId="77CD56FE" w14:textId="77777777" w:rsidR="002040F3" w:rsidRPr="002040F3" w:rsidRDefault="002040F3" w:rsidP="002040F3">
      <w:pPr>
        <w:rPr>
          <w:rFonts w:ascii="Times" w:hAnsi="Times"/>
          <w:color w:val="auto"/>
          <w:sz w:val="20"/>
          <w:szCs w:val="20"/>
        </w:rPr>
      </w:pPr>
    </w:p>
    <w:p w14:paraId="1B8F4D94" w14:textId="77777777" w:rsidR="002E5CDA" w:rsidRPr="002040F3" w:rsidRDefault="002040F3" w:rsidP="002040F3">
      <w:pPr>
        <w:pStyle w:val="ListParagraph"/>
        <w:numPr>
          <w:ilvl w:val="0"/>
          <w:numId w:val="4"/>
        </w:numPr>
        <w:spacing w:line="240" w:lineRule="auto"/>
        <w:rPr>
          <w:rFonts w:ascii="Times" w:hAnsi="Times" w:cs="Times New Roman"/>
          <w:color w:val="auto"/>
          <w:sz w:val="20"/>
          <w:szCs w:val="20"/>
        </w:rPr>
      </w:pPr>
      <w:r w:rsidRPr="002040F3">
        <w:rPr>
          <w:rFonts w:cs="Times New Roman"/>
        </w:rPr>
        <w:t>Select appropriate tools for building visualizations, and gain skills to evaluate new tools. </w:t>
      </w:r>
    </w:p>
    <w:p w14:paraId="639FF19E" w14:textId="77777777" w:rsidR="002E5CDA" w:rsidRDefault="006E7104">
      <w:pPr>
        <w:pStyle w:val="Heading1"/>
        <w:keepNext w:val="0"/>
        <w:keepLines w:val="0"/>
        <w:spacing w:before="480"/>
        <w:contextualSpacing w:val="0"/>
        <w:rPr>
          <w:b/>
          <w:sz w:val="46"/>
          <w:szCs w:val="46"/>
        </w:rPr>
      </w:pPr>
      <w:bookmarkStart w:id="2" w:name="_bpnarjen3usq" w:colFirst="0" w:colLast="0"/>
      <w:bookmarkEnd w:id="2"/>
      <w:r>
        <w:rPr>
          <w:b/>
          <w:sz w:val="46"/>
          <w:szCs w:val="46"/>
        </w:rPr>
        <w:t>Prerequisite</w:t>
      </w:r>
      <w:r w:rsidR="002040F3">
        <w:rPr>
          <w:b/>
          <w:sz w:val="46"/>
          <w:szCs w:val="46"/>
        </w:rPr>
        <w:t>s</w:t>
      </w:r>
    </w:p>
    <w:p w14:paraId="0A0525D9" w14:textId="77777777" w:rsidR="002E5CDA" w:rsidRDefault="006E7104">
      <w:r>
        <w:t>W205 Storing and Retrieving Data, an introductory statistics course.</w:t>
      </w:r>
    </w:p>
    <w:p w14:paraId="0289BB72" w14:textId="77777777" w:rsidR="002E5CDA" w:rsidRDefault="006E7104">
      <w:pPr>
        <w:pStyle w:val="Heading1"/>
        <w:keepNext w:val="0"/>
        <w:keepLines w:val="0"/>
        <w:spacing w:before="480"/>
        <w:contextualSpacing w:val="0"/>
        <w:rPr>
          <w:b/>
          <w:sz w:val="46"/>
          <w:szCs w:val="46"/>
        </w:rPr>
      </w:pPr>
      <w:bookmarkStart w:id="3" w:name="_fig1in4ocri9" w:colFirst="0" w:colLast="0"/>
      <w:bookmarkEnd w:id="3"/>
      <w:r>
        <w:rPr>
          <w:b/>
          <w:sz w:val="46"/>
          <w:szCs w:val="46"/>
        </w:rPr>
        <w:t>Course Format</w:t>
      </w:r>
    </w:p>
    <w:p w14:paraId="78E8AE12" w14:textId="77777777" w:rsidR="002E5CDA" w:rsidRDefault="006E7104">
      <w:r>
        <w:t>The course will consist of 90 minutes of asynchronous online content (“lecture”) and 90 minutes of synchronous (live) online discussion per week.</w:t>
      </w:r>
      <w:r w:rsidR="00E15352">
        <w:t xml:space="preserve"> </w:t>
      </w:r>
      <w:r>
        <w:t>The discussion session offers a chance to consider the readings and lectures with classmates and the instructor.</w:t>
      </w:r>
      <w:r w:rsidR="00E15352">
        <w:t xml:space="preserve"> </w:t>
      </w:r>
      <w:r>
        <w:t xml:space="preserve">In it, we will consider new visualizations and practice </w:t>
      </w:r>
      <w:r w:rsidR="00D05C0C">
        <w:t>critiquing</w:t>
      </w:r>
      <w:r>
        <w:t xml:space="preserve"> them as well as each other</w:t>
      </w:r>
      <w:r w:rsidR="002040F3">
        <w:t>’s</w:t>
      </w:r>
      <w:r>
        <w:t xml:space="preserve"> work. You will also have opportunities to apply the principles from lecture to your own visual representations of data.</w:t>
      </w:r>
    </w:p>
    <w:p w14:paraId="116AE872" w14:textId="77777777" w:rsidR="002E5CDA" w:rsidRDefault="006E7104">
      <w:pPr>
        <w:pStyle w:val="Heading1"/>
        <w:keepNext w:val="0"/>
        <w:keepLines w:val="0"/>
        <w:spacing w:before="480"/>
        <w:contextualSpacing w:val="0"/>
        <w:rPr>
          <w:b/>
          <w:sz w:val="46"/>
          <w:szCs w:val="46"/>
        </w:rPr>
      </w:pPr>
      <w:bookmarkStart w:id="4" w:name="_nwrgafu2xf7z" w:colFirst="0" w:colLast="0"/>
      <w:bookmarkEnd w:id="4"/>
      <w:r>
        <w:rPr>
          <w:b/>
          <w:sz w:val="46"/>
          <w:szCs w:val="46"/>
        </w:rPr>
        <w:t>Assignments</w:t>
      </w:r>
    </w:p>
    <w:p w14:paraId="4D642A37" w14:textId="77777777" w:rsidR="002E5CDA" w:rsidRDefault="006E7104">
      <w:r>
        <w:t>There are three graded assignments as well as a final project</w:t>
      </w:r>
      <w:r w:rsidR="00E15352">
        <w:t>. In addition</w:t>
      </w:r>
      <w:r>
        <w:t xml:space="preserve">, exercises throughout the asynchronous online content serve as practice in applying concepts learned. These exercises are credit/no credit and are required; their completion counts toward class participation. The remainder of your participation grade is based on how much you contribute in live sessions (discussions and critique) and on the course wall </w:t>
      </w:r>
      <w:r w:rsidR="00D05C0C">
        <w:t xml:space="preserve">as well as </w:t>
      </w:r>
      <w:r>
        <w:t xml:space="preserve">your submissions to any online quizzes. For the final project, you will work with your group to produce a web-based </w:t>
      </w:r>
      <w:r>
        <w:lastRenderedPageBreak/>
        <w:t>interactive visualization that presents findings and/or allows exploration of a dataset of your choice.</w:t>
      </w:r>
      <w:r w:rsidR="00E15352">
        <w:t xml:space="preserve"> </w:t>
      </w:r>
      <w:r>
        <w:t>As part of the final project, you will deliver a midterm presentation (10% of your course grade) plus a final presentation, website, and brief final report (together, 30% of your course grade).</w:t>
      </w:r>
    </w:p>
    <w:p w14:paraId="16B460CA" w14:textId="77777777" w:rsidR="002E5CDA" w:rsidRDefault="006E7104">
      <w:pPr>
        <w:numPr>
          <w:ilvl w:val="0"/>
          <w:numId w:val="1"/>
        </w:numPr>
        <w:ind w:hanging="360"/>
        <w:contextualSpacing/>
      </w:pPr>
      <w:r>
        <w:t>Individual graded assignments (3): 15% each</w:t>
      </w:r>
    </w:p>
    <w:p w14:paraId="20F1F2F0" w14:textId="190BACEF" w:rsidR="002E5CDA" w:rsidRDefault="006E7104">
      <w:pPr>
        <w:numPr>
          <w:ilvl w:val="0"/>
          <w:numId w:val="1"/>
        </w:numPr>
        <w:ind w:hanging="360"/>
        <w:contextualSpacing/>
      </w:pPr>
      <w:r>
        <w:t xml:space="preserve">Individual participation (participation in synchronous sessions and on course wall, submissions to online asynchronous </w:t>
      </w:r>
      <w:r w:rsidR="004920C6">
        <w:t>exercises and ungraded assignments</w:t>
      </w:r>
      <w:r>
        <w:t>): 15%</w:t>
      </w:r>
    </w:p>
    <w:p w14:paraId="7D019496" w14:textId="77777777" w:rsidR="002E5CDA" w:rsidRDefault="006E7104">
      <w:pPr>
        <w:numPr>
          <w:ilvl w:val="0"/>
          <w:numId w:val="1"/>
        </w:numPr>
        <w:ind w:hanging="360"/>
        <w:contextualSpacing/>
      </w:pPr>
      <w:r>
        <w:t>Final project: 40% (10% for midterm presentation, 30% for final deliverables)</w:t>
      </w:r>
    </w:p>
    <w:p w14:paraId="40AE2F8F" w14:textId="77777777" w:rsidR="002E5CDA" w:rsidRDefault="006E7104">
      <w:pPr>
        <w:rPr>
          <w:b/>
        </w:rPr>
      </w:pPr>
      <w:r>
        <w:rPr>
          <w:b/>
        </w:rPr>
        <w:t xml:space="preserve"> </w:t>
      </w:r>
    </w:p>
    <w:p w14:paraId="75635E88" w14:textId="77777777" w:rsidR="002E5CDA" w:rsidRDefault="006E7104">
      <w:r>
        <w:rPr>
          <w:b/>
        </w:rPr>
        <w:t>Late policy</w:t>
      </w:r>
      <w:r>
        <w:t xml:space="preserve">: </w:t>
      </w:r>
      <w:r w:rsidR="00E15352">
        <w:t>L</w:t>
      </w:r>
      <w:r>
        <w:t xml:space="preserve">ate assignments incur a </w:t>
      </w:r>
      <w:r w:rsidR="00E15352">
        <w:t>five</w:t>
      </w:r>
      <w:r>
        <w:t xml:space="preserve">-point penalty for submission up to one week late and a </w:t>
      </w:r>
      <w:r w:rsidR="00E15352">
        <w:t>10</w:t>
      </w:r>
      <w:r>
        <w:t>-point penalty for submission more than one week late.</w:t>
      </w:r>
    </w:p>
    <w:p w14:paraId="002E8298" w14:textId="77777777" w:rsidR="002E5CDA" w:rsidRDefault="002E5CDA"/>
    <w:p w14:paraId="1354A603" w14:textId="77777777" w:rsidR="002E5CDA" w:rsidRDefault="006E7104">
      <w:r>
        <w:rPr>
          <w:b/>
        </w:rPr>
        <w:t xml:space="preserve">Collaboration and </w:t>
      </w:r>
      <w:r w:rsidR="00E15352">
        <w:rPr>
          <w:b/>
        </w:rPr>
        <w:t>independence</w:t>
      </w:r>
      <w:r>
        <w:t>: This course requires group work in order to complete the final project. All members of the group are expected to contribute substantially and equally to the milestone deliverables as well as the final product. You may split the work up however you like, but the division must be fair</w:t>
      </w:r>
      <w:r w:rsidR="00E15352">
        <w:t>,</w:t>
      </w:r>
      <w:r>
        <w:t xml:space="preserve"> and the final project report asks for a clear description of each group member’s contributions. However, homework assignments should be completed independently</w:t>
      </w:r>
      <w:r w:rsidR="00E15352">
        <w:t>,</w:t>
      </w:r>
      <w:r>
        <w:t xml:space="preserve"> and materials turned in as homework should be the result of one’s own independent work.</w:t>
      </w:r>
    </w:p>
    <w:p w14:paraId="31717BB0" w14:textId="77777777" w:rsidR="002E5CDA" w:rsidRDefault="006E7104">
      <w:r>
        <w:t xml:space="preserve"> </w:t>
      </w:r>
    </w:p>
    <w:p w14:paraId="69A2D26D" w14:textId="77777777" w:rsidR="00D05C0C" w:rsidRDefault="00D05C0C">
      <w:pPr>
        <w:rPr>
          <w:b/>
        </w:rPr>
      </w:pPr>
      <w:r>
        <w:rPr>
          <w:b/>
        </w:rPr>
        <w:br w:type="page"/>
      </w:r>
    </w:p>
    <w:p w14:paraId="266F9A8F" w14:textId="77777777" w:rsidR="002E5CDA" w:rsidRDefault="006E7104">
      <w:pPr>
        <w:rPr>
          <w:b/>
        </w:rPr>
      </w:pPr>
      <w:r>
        <w:rPr>
          <w:b/>
        </w:rPr>
        <w:lastRenderedPageBreak/>
        <w:t>Grading scale</w:t>
      </w:r>
    </w:p>
    <w:p w14:paraId="22891633" w14:textId="77777777" w:rsidR="002E5CDA" w:rsidRDefault="006E7104">
      <w:r>
        <w:t>93</w:t>
      </w:r>
      <w:r w:rsidR="00E15352">
        <w:t>–</w:t>
      </w:r>
      <w:r>
        <w:t>100</w:t>
      </w:r>
      <w:r w:rsidR="00E15352">
        <w:t xml:space="preserve">  </w:t>
      </w:r>
      <w:r>
        <w:t xml:space="preserve"> </w:t>
      </w:r>
      <w:r>
        <w:tab/>
        <w:t>A</w:t>
      </w:r>
    </w:p>
    <w:p w14:paraId="0025697D" w14:textId="77777777" w:rsidR="002E5CDA" w:rsidRDefault="006E7104">
      <w:r>
        <w:t>90</w:t>
      </w:r>
      <w:r w:rsidR="00E15352">
        <w:t>–</w:t>
      </w:r>
      <w:r>
        <w:t>92</w:t>
      </w:r>
      <w:r w:rsidR="00E15352">
        <w:t xml:space="preserve">   </w:t>
      </w:r>
      <w:r>
        <w:t xml:space="preserve"> </w:t>
      </w:r>
      <w:r>
        <w:tab/>
        <w:t>A</w:t>
      </w:r>
      <w:r w:rsidR="00E15352">
        <w:t>–</w:t>
      </w:r>
    </w:p>
    <w:p w14:paraId="364C9469" w14:textId="77777777" w:rsidR="002E5CDA" w:rsidRDefault="006E7104">
      <w:r>
        <w:t>87</w:t>
      </w:r>
      <w:r w:rsidR="00E15352">
        <w:t>–</w:t>
      </w:r>
      <w:r>
        <w:t>89</w:t>
      </w:r>
      <w:r w:rsidR="00E15352">
        <w:t xml:space="preserve">   </w:t>
      </w:r>
      <w:r>
        <w:t xml:space="preserve"> </w:t>
      </w:r>
      <w:r>
        <w:tab/>
        <w:t>B+</w:t>
      </w:r>
    </w:p>
    <w:p w14:paraId="32E65C3C" w14:textId="77777777" w:rsidR="002E5CDA" w:rsidRDefault="006E7104">
      <w:r>
        <w:t>83</w:t>
      </w:r>
      <w:r w:rsidR="00E15352">
        <w:t>–</w:t>
      </w:r>
      <w:r>
        <w:t>86</w:t>
      </w:r>
      <w:r w:rsidR="00E15352">
        <w:t xml:space="preserve">   </w:t>
      </w:r>
      <w:r>
        <w:t xml:space="preserve"> </w:t>
      </w:r>
      <w:r>
        <w:tab/>
        <w:t>B</w:t>
      </w:r>
    </w:p>
    <w:p w14:paraId="4A6D34BA" w14:textId="77777777" w:rsidR="002E5CDA" w:rsidRDefault="006E7104">
      <w:r>
        <w:t>80</w:t>
      </w:r>
      <w:r w:rsidR="00E15352">
        <w:t>–</w:t>
      </w:r>
      <w:r>
        <w:t>82</w:t>
      </w:r>
      <w:r w:rsidR="00E15352">
        <w:t xml:space="preserve">   </w:t>
      </w:r>
      <w:r>
        <w:t xml:space="preserve"> </w:t>
      </w:r>
      <w:r>
        <w:tab/>
        <w:t>B</w:t>
      </w:r>
      <w:r w:rsidR="00E15352">
        <w:t>–</w:t>
      </w:r>
    </w:p>
    <w:p w14:paraId="5A8C8F9F" w14:textId="77777777" w:rsidR="002E5CDA" w:rsidRDefault="006E7104">
      <w:r>
        <w:t>77</w:t>
      </w:r>
      <w:r w:rsidR="00E15352">
        <w:t>–</w:t>
      </w:r>
      <w:r>
        <w:t>79</w:t>
      </w:r>
      <w:r w:rsidR="00E15352">
        <w:t xml:space="preserve">   </w:t>
      </w:r>
      <w:r>
        <w:t xml:space="preserve"> </w:t>
      </w:r>
      <w:r>
        <w:tab/>
        <w:t>C+</w:t>
      </w:r>
    </w:p>
    <w:p w14:paraId="5D6EAE9C" w14:textId="77777777" w:rsidR="002E5CDA" w:rsidRDefault="006E7104">
      <w:r>
        <w:t>73</w:t>
      </w:r>
      <w:r w:rsidR="00E15352">
        <w:t>–</w:t>
      </w:r>
      <w:r>
        <w:t>76</w:t>
      </w:r>
      <w:r w:rsidR="00E15352">
        <w:t xml:space="preserve">   </w:t>
      </w:r>
      <w:r>
        <w:t xml:space="preserve"> </w:t>
      </w:r>
      <w:r>
        <w:tab/>
        <w:t>C</w:t>
      </w:r>
    </w:p>
    <w:p w14:paraId="7A2D8D6E" w14:textId="77777777" w:rsidR="002E5CDA" w:rsidRDefault="006E7104">
      <w:r>
        <w:t>70</w:t>
      </w:r>
      <w:r w:rsidR="00E15352">
        <w:t>–</w:t>
      </w:r>
      <w:r>
        <w:t>72</w:t>
      </w:r>
      <w:r w:rsidR="00E15352">
        <w:t xml:space="preserve">   </w:t>
      </w:r>
      <w:r>
        <w:t xml:space="preserve"> </w:t>
      </w:r>
      <w:r>
        <w:tab/>
        <w:t>C</w:t>
      </w:r>
      <w:r w:rsidR="00E15352">
        <w:t>–</w:t>
      </w:r>
    </w:p>
    <w:p w14:paraId="4097B158" w14:textId="77777777" w:rsidR="002E5CDA" w:rsidRDefault="006E7104">
      <w:r>
        <w:t>67</w:t>
      </w:r>
      <w:r w:rsidR="00E15352">
        <w:t>–</w:t>
      </w:r>
      <w:r>
        <w:t>69</w:t>
      </w:r>
      <w:r w:rsidR="00E15352">
        <w:t xml:space="preserve">   </w:t>
      </w:r>
      <w:r>
        <w:t xml:space="preserve"> </w:t>
      </w:r>
      <w:r>
        <w:tab/>
        <w:t>D+</w:t>
      </w:r>
    </w:p>
    <w:p w14:paraId="167B4487" w14:textId="77777777" w:rsidR="002E5CDA" w:rsidRDefault="006E7104">
      <w:r>
        <w:t>63</w:t>
      </w:r>
      <w:r w:rsidR="00E15352">
        <w:t>–</w:t>
      </w:r>
      <w:r>
        <w:t>66</w:t>
      </w:r>
      <w:r w:rsidR="00E15352">
        <w:t xml:space="preserve">   </w:t>
      </w:r>
      <w:r>
        <w:t xml:space="preserve"> </w:t>
      </w:r>
      <w:r>
        <w:tab/>
        <w:t>D</w:t>
      </w:r>
    </w:p>
    <w:p w14:paraId="1200B46E" w14:textId="77777777" w:rsidR="002E5CDA" w:rsidRDefault="006E7104">
      <w:r>
        <w:t>60</w:t>
      </w:r>
      <w:r w:rsidR="00E15352">
        <w:t>–</w:t>
      </w:r>
      <w:r>
        <w:t>62</w:t>
      </w:r>
      <w:r w:rsidR="00E15352">
        <w:t xml:space="preserve">   </w:t>
      </w:r>
      <w:r>
        <w:t xml:space="preserve"> </w:t>
      </w:r>
      <w:r>
        <w:tab/>
        <w:t>D</w:t>
      </w:r>
      <w:r w:rsidR="00E15352">
        <w:t>–</w:t>
      </w:r>
    </w:p>
    <w:p w14:paraId="40169B14" w14:textId="77777777" w:rsidR="002E5CDA" w:rsidRDefault="006E7104">
      <w:r>
        <w:t>&lt; 60</w:t>
      </w:r>
      <w:r w:rsidR="00E15352">
        <w:t xml:space="preserve">      </w:t>
      </w:r>
      <w:r>
        <w:tab/>
        <w:t>F</w:t>
      </w:r>
    </w:p>
    <w:p w14:paraId="3E48342B" w14:textId="77777777" w:rsidR="002E5CDA" w:rsidRDefault="006E7104">
      <w:pPr>
        <w:pStyle w:val="Heading1"/>
        <w:keepNext w:val="0"/>
        <w:keepLines w:val="0"/>
        <w:spacing w:before="480"/>
        <w:contextualSpacing w:val="0"/>
        <w:rPr>
          <w:b/>
          <w:sz w:val="46"/>
          <w:szCs w:val="46"/>
        </w:rPr>
      </w:pPr>
      <w:bookmarkStart w:id="5" w:name="_aztrxoonq6c3" w:colFirst="0" w:colLast="0"/>
      <w:bookmarkEnd w:id="5"/>
      <w:r>
        <w:rPr>
          <w:b/>
          <w:sz w:val="46"/>
          <w:szCs w:val="46"/>
        </w:rPr>
        <w:t>Readings and Tutorials</w:t>
      </w:r>
    </w:p>
    <w:p w14:paraId="730630A8" w14:textId="77777777" w:rsidR="002E5CDA" w:rsidRDefault="006E7104">
      <w:r>
        <w:t>This course will use a combination of textbooks and online readings. When both paper and electronic versions of the textbooks are available, you may use either. All students are expected to do the readings before watching lectures and before all discussion sections. In a few cases, the lecture materials will not make sense if you do not have knowledge of the examples and issues from the readings.</w:t>
      </w:r>
    </w:p>
    <w:p w14:paraId="4F859178" w14:textId="77777777" w:rsidR="002E5CDA" w:rsidRDefault="006E7104">
      <w:pPr>
        <w:pStyle w:val="Heading2"/>
        <w:keepNext w:val="0"/>
        <w:keepLines w:val="0"/>
        <w:spacing w:after="80"/>
        <w:contextualSpacing w:val="0"/>
      </w:pPr>
      <w:bookmarkStart w:id="6" w:name="_djp7ck3ir58a" w:colFirst="0" w:colLast="0"/>
      <w:bookmarkEnd w:id="6"/>
      <w:r>
        <w:rPr>
          <w:b/>
          <w:sz w:val="34"/>
          <w:szCs w:val="34"/>
        </w:rPr>
        <w:t>Required Texts</w:t>
      </w:r>
    </w:p>
    <w:p w14:paraId="522A8CEC" w14:textId="77777777" w:rsidR="002E5CDA" w:rsidRDefault="006E7104">
      <w:r>
        <w:rPr>
          <w:rFonts w:ascii="Calibri" w:eastAsia="Calibri" w:hAnsi="Calibri" w:cs="Calibri"/>
        </w:rPr>
        <w:t xml:space="preserve">— </w:t>
      </w:r>
      <w:r>
        <w:t xml:space="preserve">Munzner, T. </w:t>
      </w:r>
      <w:r w:rsidR="00D05C0C">
        <w:t xml:space="preserve">(2014). </w:t>
      </w:r>
      <w:r>
        <w:rPr>
          <w:i/>
        </w:rPr>
        <w:t>Visualization analysis and design</w:t>
      </w:r>
      <w:r>
        <w:t xml:space="preserve">. CRC Press. </w:t>
      </w:r>
    </w:p>
    <w:p w14:paraId="7D1A7570" w14:textId="1C817FEB" w:rsidR="003E4D37" w:rsidRDefault="006E7104">
      <w:r>
        <w:rPr>
          <w:rFonts w:ascii="Calibri" w:eastAsia="Calibri" w:hAnsi="Calibri" w:cs="Calibri"/>
        </w:rPr>
        <w:t xml:space="preserve">— </w:t>
      </w:r>
      <w:r>
        <w:t>Murray, Scott</w:t>
      </w:r>
      <w:r w:rsidR="00545342">
        <w:t xml:space="preserve"> (2017</w:t>
      </w:r>
      <w:r w:rsidR="00D05C0C">
        <w:t>).</w:t>
      </w:r>
      <w:r>
        <w:t xml:space="preserve"> </w:t>
      </w:r>
      <w:r>
        <w:rPr>
          <w:i/>
        </w:rPr>
        <w:t xml:space="preserve">Interactive </w:t>
      </w:r>
      <w:r w:rsidR="00E15352" w:rsidRPr="008D0C5B">
        <w:rPr>
          <w:i/>
        </w:rPr>
        <w:t>d</w:t>
      </w:r>
      <w:r w:rsidRPr="008D0C5B">
        <w:rPr>
          <w:i/>
        </w:rPr>
        <w:t xml:space="preserve">ata </w:t>
      </w:r>
      <w:r w:rsidR="00E15352" w:rsidRPr="008D0C5B">
        <w:rPr>
          <w:i/>
        </w:rPr>
        <w:t xml:space="preserve">visualization </w:t>
      </w:r>
      <w:r w:rsidRPr="008D0C5B">
        <w:rPr>
          <w:i/>
        </w:rPr>
        <w:t xml:space="preserve">for the </w:t>
      </w:r>
      <w:r w:rsidR="00E15352" w:rsidRPr="008D0C5B">
        <w:rPr>
          <w:i/>
        </w:rPr>
        <w:t>web</w:t>
      </w:r>
      <w:r w:rsidR="008D0C5B" w:rsidRPr="008D0C5B">
        <w:rPr>
          <w:i/>
        </w:rPr>
        <w:t>, 2</w:t>
      </w:r>
      <w:r w:rsidR="008D0C5B" w:rsidRPr="008D0C5B">
        <w:rPr>
          <w:i/>
          <w:vertAlign w:val="superscript"/>
        </w:rPr>
        <w:t>nd</w:t>
      </w:r>
      <w:r w:rsidR="008D0C5B" w:rsidRPr="008D0C5B">
        <w:rPr>
          <w:i/>
        </w:rPr>
        <w:t xml:space="preserve"> Edition</w:t>
      </w:r>
      <w:r w:rsidR="00D05C0C" w:rsidRPr="008D0C5B">
        <w:rPr>
          <w:i/>
        </w:rPr>
        <w:t>.</w:t>
      </w:r>
      <w:r>
        <w:t xml:space="preserve"> </w:t>
      </w:r>
      <w:proofErr w:type="gramStart"/>
      <w:r>
        <w:t>O’Reilly.</w:t>
      </w:r>
      <w:r w:rsidR="003E4D37">
        <w:t>*</w:t>
      </w:r>
      <w:proofErr w:type="gramEnd"/>
      <w:r w:rsidR="003E4D37">
        <w:t xml:space="preserve"> </w:t>
      </w:r>
    </w:p>
    <w:p w14:paraId="42D2D868" w14:textId="6F572E81" w:rsidR="003E4D37" w:rsidRDefault="006E7104">
      <w:r>
        <w:rPr>
          <w:rFonts w:ascii="Calibri" w:eastAsia="Calibri" w:hAnsi="Calibri" w:cs="Calibri"/>
        </w:rPr>
        <w:t xml:space="preserve">— </w:t>
      </w:r>
      <w:r>
        <w:t>DATASCI W209</w:t>
      </w:r>
      <w:r>
        <w:rPr>
          <w:color w:val="435C8B"/>
        </w:rPr>
        <w:t xml:space="preserve"> </w:t>
      </w:r>
      <w:r>
        <w:t>course packet from Study.net.</w:t>
      </w:r>
    </w:p>
    <w:p w14:paraId="6F7E5BEA" w14:textId="2F1509BA" w:rsidR="003E4D37" w:rsidRPr="009F5CC9" w:rsidRDefault="003E4D37">
      <w:pPr>
        <w:rPr>
          <w:sz w:val="18"/>
          <w:szCs w:val="18"/>
        </w:rPr>
      </w:pPr>
      <w:r w:rsidRPr="003E4D37">
        <w:rPr>
          <w:sz w:val="18"/>
          <w:szCs w:val="18"/>
        </w:rPr>
        <w:t>*</w:t>
      </w:r>
      <w:r w:rsidR="009F5CC9">
        <w:rPr>
          <w:sz w:val="18"/>
          <w:szCs w:val="18"/>
        </w:rPr>
        <w:t xml:space="preserve">The </w:t>
      </w:r>
      <w:r w:rsidRPr="003E4D37">
        <w:rPr>
          <w:sz w:val="18"/>
          <w:szCs w:val="18"/>
        </w:rPr>
        <w:t xml:space="preserve">2013 </w:t>
      </w:r>
      <w:r w:rsidR="008D0C5B">
        <w:rPr>
          <w:sz w:val="18"/>
          <w:szCs w:val="18"/>
        </w:rPr>
        <w:t>1</w:t>
      </w:r>
      <w:r w:rsidR="008D0C5B" w:rsidRPr="008D0C5B">
        <w:rPr>
          <w:sz w:val="18"/>
          <w:szCs w:val="18"/>
          <w:vertAlign w:val="superscript"/>
        </w:rPr>
        <w:t>st</w:t>
      </w:r>
      <w:r w:rsidR="008D0C5B">
        <w:rPr>
          <w:sz w:val="18"/>
          <w:szCs w:val="18"/>
        </w:rPr>
        <w:t xml:space="preserve"> </w:t>
      </w:r>
      <w:r w:rsidRPr="003E4D37">
        <w:rPr>
          <w:sz w:val="18"/>
          <w:szCs w:val="18"/>
        </w:rPr>
        <w:t xml:space="preserve">edition </w:t>
      </w:r>
      <w:r w:rsidR="009F5CC9">
        <w:rPr>
          <w:sz w:val="18"/>
          <w:szCs w:val="18"/>
        </w:rPr>
        <w:t xml:space="preserve">of Murray’s </w:t>
      </w:r>
      <w:r w:rsidR="009F5CC9" w:rsidRPr="009F5CC9">
        <w:rPr>
          <w:i/>
          <w:sz w:val="18"/>
          <w:szCs w:val="18"/>
        </w:rPr>
        <w:t xml:space="preserve">Interactive data visualization for the web </w:t>
      </w:r>
      <w:r w:rsidR="009F5CC9">
        <w:rPr>
          <w:i/>
          <w:sz w:val="18"/>
          <w:szCs w:val="18"/>
        </w:rPr>
        <w:t xml:space="preserve">is </w:t>
      </w:r>
      <w:r w:rsidR="009F5CC9">
        <w:rPr>
          <w:sz w:val="18"/>
          <w:szCs w:val="18"/>
        </w:rPr>
        <w:t xml:space="preserve">available online, however, this </w:t>
      </w:r>
      <w:r w:rsidRPr="003E4D37">
        <w:rPr>
          <w:sz w:val="18"/>
          <w:szCs w:val="18"/>
        </w:rPr>
        <w:t>uses an older version of D3. The 2017 edition is recommended.</w:t>
      </w:r>
    </w:p>
    <w:p w14:paraId="2A215C28" w14:textId="77777777" w:rsidR="002E5CDA" w:rsidRDefault="006E7104">
      <w:pPr>
        <w:pStyle w:val="Heading1"/>
        <w:keepNext w:val="0"/>
        <w:keepLines w:val="0"/>
        <w:spacing w:before="480"/>
        <w:contextualSpacing w:val="0"/>
      </w:pPr>
      <w:bookmarkStart w:id="7" w:name="_dy3gwtbq2cdz" w:colFirst="0" w:colLast="0"/>
      <w:bookmarkEnd w:id="7"/>
      <w:r>
        <w:rPr>
          <w:b/>
          <w:sz w:val="46"/>
          <w:szCs w:val="46"/>
        </w:rPr>
        <w:t>Software</w:t>
      </w:r>
    </w:p>
    <w:p w14:paraId="5CD93BFA" w14:textId="77777777" w:rsidR="002E5CDA" w:rsidRDefault="006E7104">
      <w:r>
        <w:t xml:space="preserve">Assignments and exercises use: </w:t>
      </w:r>
    </w:p>
    <w:p w14:paraId="14DED0AC" w14:textId="77777777" w:rsidR="002E5CDA" w:rsidRDefault="006E7104">
      <w:pPr>
        <w:numPr>
          <w:ilvl w:val="0"/>
          <w:numId w:val="2"/>
        </w:numPr>
        <w:ind w:hanging="360"/>
        <w:contextualSpacing/>
      </w:pPr>
      <w:r>
        <w:t xml:space="preserve">D3.js </w:t>
      </w:r>
      <w:hyperlink r:id="rId5">
        <w:r>
          <w:rPr>
            <w:color w:val="1155CC"/>
            <w:u w:val="single"/>
          </w:rPr>
          <w:t>http://d3js.org</w:t>
        </w:r>
      </w:hyperlink>
    </w:p>
    <w:p w14:paraId="42F80AB6" w14:textId="77777777" w:rsidR="002E5CDA" w:rsidRDefault="006E7104">
      <w:pPr>
        <w:numPr>
          <w:ilvl w:val="0"/>
          <w:numId w:val="2"/>
        </w:numPr>
        <w:ind w:hanging="360"/>
        <w:contextualSpacing/>
      </w:pPr>
      <w:r>
        <w:t xml:space="preserve">Tableau Desktop </w:t>
      </w:r>
      <w:hyperlink r:id="rId6">
        <w:r>
          <w:rPr>
            <w:color w:val="1155CC"/>
            <w:u w:val="single"/>
          </w:rPr>
          <w:t>https://www.tableau.com/products/desktop</w:t>
        </w:r>
      </w:hyperlink>
      <w:r>
        <w:t xml:space="preserve"> (a key will be provided)</w:t>
      </w:r>
    </w:p>
    <w:p w14:paraId="40BFB2BF" w14:textId="77777777" w:rsidR="002E5CDA" w:rsidRDefault="002E5CDA"/>
    <w:p w14:paraId="15391FEF" w14:textId="77777777" w:rsidR="002E5CDA" w:rsidRDefault="006E7104">
      <w:r>
        <w:t>Additional libraries and tools discussed in the course include:</w:t>
      </w:r>
    </w:p>
    <w:p w14:paraId="4B8ABF6F" w14:textId="77777777" w:rsidR="002E5CDA" w:rsidRDefault="006E7104">
      <w:pPr>
        <w:numPr>
          <w:ilvl w:val="0"/>
          <w:numId w:val="3"/>
        </w:numPr>
        <w:ind w:hanging="360"/>
        <w:contextualSpacing/>
      </w:pPr>
      <w:r>
        <w:t>Matplotlib, Bokeh, Plotly, and Seaborn (Python libraries)</w:t>
      </w:r>
    </w:p>
    <w:p w14:paraId="24DED43A" w14:textId="77777777" w:rsidR="002E5CDA" w:rsidRDefault="006E7104">
      <w:pPr>
        <w:numPr>
          <w:ilvl w:val="0"/>
          <w:numId w:val="3"/>
        </w:numPr>
        <w:ind w:hanging="360"/>
        <w:contextualSpacing/>
      </w:pPr>
      <w:r>
        <w:t>Adobe Illustrator, Highcharts (a JavaScript charting library), and others</w:t>
      </w:r>
    </w:p>
    <w:p w14:paraId="138072D0" w14:textId="77777777" w:rsidR="002E5CDA" w:rsidRDefault="002E5CDA"/>
    <w:p w14:paraId="41C162D0" w14:textId="77777777" w:rsidR="002E5CDA" w:rsidRDefault="006E7104">
      <w:r>
        <w:t>Students are expected to select additional software tools as appropriate for their final projects.</w:t>
      </w:r>
    </w:p>
    <w:p w14:paraId="32F8A9D1" w14:textId="77777777" w:rsidR="002E5CDA" w:rsidRDefault="006E7104">
      <w:pPr>
        <w:pStyle w:val="Heading1"/>
        <w:keepNext w:val="0"/>
        <w:keepLines w:val="0"/>
        <w:spacing w:before="480"/>
        <w:contextualSpacing w:val="0"/>
        <w:rPr>
          <w:b/>
          <w:sz w:val="46"/>
          <w:szCs w:val="46"/>
        </w:rPr>
      </w:pPr>
      <w:bookmarkStart w:id="8" w:name="_isw3tva591rl" w:colFirst="0" w:colLast="0"/>
      <w:bookmarkEnd w:id="8"/>
      <w:r>
        <w:rPr>
          <w:b/>
          <w:sz w:val="46"/>
          <w:szCs w:val="46"/>
        </w:rPr>
        <w:lastRenderedPageBreak/>
        <w:t>Accommodations for Students with Disabilities</w:t>
      </w:r>
    </w:p>
    <w:p w14:paraId="0897921E" w14:textId="77777777" w:rsidR="002E5CDA" w:rsidRDefault="006E7104">
      <w:r>
        <w:t>Please see your section instructor as soon as possible if you need particular accommodations, and we will work out the necessary arrangements.</w:t>
      </w:r>
    </w:p>
    <w:p w14:paraId="39CD3E8C" w14:textId="77777777" w:rsidR="002E5CDA" w:rsidRDefault="006E7104">
      <w:pPr>
        <w:pStyle w:val="Heading1"/>
        <w:keepNext w:val="0"/>
        <w:keepLines w:val="0"/>
        <w:spacing w:before="480"/>
        <w:contextualSpacing w:val="0"/>
        <w:rPr>
          <w:b/>
          <w:sz w:val="46"/>
          <w:szCs w:val="46"/>
        </w:rPr>
      </w:pPr>
      <w:bookmarkStart w:id="9" w:name="_dnif20fhfh09" w:colFirst="0" w:colLast="0"/>
      <w:bookmarkEnd w:id="9"/>
      <w:r>
        <w:rPr>
          <w:b/>
          <w:sz w:val="46"/>
          <w:szCs w:val="46"/>
        </w:rPr>
        <w:t>Scheduling Conflicts</w:t>
      </w:r>
    </w:p>
    <w:p w14:paraId="11E55CCD" w14:textId="77777777" w:rsidR="002E5CDA" w:rsidRDefault="006E7104">
      <w:r>
        <w:t>Please notify your section instructor in writing by the second week of the term about any known or potential extracurricular conflicts (such as religious observances or employer requirements). We will try our best to help you with making accommodations but cannot promise them in all cases. In the event there is no mutually</w:t>
      </w:r>
      <w:r w:rsidR="00A1067E">
        <w:t xml:space="preserve"> </w:t>
      </w:r>
      <w:r>
        <w:t>workable solution, you may be dropped from the class.</w:t>
      </w:r>
    </w:p>
    <w:p w14:paraId="2725D314" w14:textId="77777777" w:rsidR="002E5CDA" w:rsidRDefault="006E7104">
      <w:pPr>
        <w:pStyle w:val="Heading1"/>
        <w:keepNext w:val="0"/>
        <w:keepLines w:val="0"/>
        <w:spacing w:before="480"/>
        <w:contextualSpacing w:val="0"/>
        <w:rPr>
          <w:b/>
          <w:sz w:val="46"/>
          <w:szCs w:val="46"/>
        </w:rPr>
      </w:pPr>
      <w:bookmarkStart w:id="10" w:name="_4eldjx8j0dgw" w:colFirst="0" w:colLast="0"/>
      <w:bookmarkEnd w:id="10"/>
      <w:r>
        <w:rPr>
          <w:b/>
          <w:sz w:val="46"/>
          <w:szCs w:val="46"/>
        </w:rPr>
        <w:t>Syllabus</w:t>
      </w:r>
    </w:p>
    <w:p w14:paraId="711F7F5A" w14:textId="77777777" w:rsidR="002E5CDA" w:rsidRDefault="006E7104">
      <w:pPr>
        <w:pStyle w:val="Heading2"/>
        <w:contextualSpacing w:val="0"/>
      </w:pPr>
      <w:bookmarkStart w:id="11" w:name="_rurh3qv74npr" w:colFirst="0" w:colLast="0"/>
      <w:bookmarkEnd w:id="11"/>
      <w:r>
        <w:t>Part I: Fundamentals of Visualization</w:t>
      </w:r>
    </w:p>
    <w:p w14:paraId="60659EC6" w14:textId="77777777" w:rsidR="002E5CDA" w:rsidRDefault="006E7104">
      <w:pPr>
        <w:pStyle w:val="Heading2"/>
        <w:keepNext w:val="0"/>
        <w:keepLines w:val="0"/>
        <w:spacing w:after="80"/>
        <w:contextualSpacing w:val="0"/>
        <w:rPr>
          <w:b/>
          <w:sz w:val="34"/>
          <w:szCs w:val="34"/>
        </w:rPr>
      </w:pPr>
      <w:bookmarkStart w:id="12" w:name="_tit0lctv9rqp" w:colFirst="0" w:colLast="0"/>
      <w:bookmarkEnd w:id="12"/>
      <w:r>
        <w:rPr>
          <w:b/>
          <w:sz w:val="34"/>
          <w:szCs w:val="34"/>
        </w:rPr>
        <w:t>1. The Purpose of Good Visualization</w:t>
      </w:r>
    </w:p>
    <w:p w14:paraId="3588EE2B" w14:textId="77777777" w:rsidR="002E5CDA" w:rsidRDefault="006E7104">
      <w:r>
        <w:t xml:space="preserve">Why and when data visualization matters, what are relevant heuristics for </w:t>
      </w:r>
      <w:r w:rsidR="00D05C0C">
        <w:t>“</w:t>
      </w:r>
      <w:r>
        <w:t>good</w:t>
      </w:r>
      <w:r w:rsidR="00D05C0C">
        <w:t>”</w:t>
      </w:r>
      <w:r>
        <w:t xml:space="preserve"> visualizations, the evolution of web programming for data visualization. </w:t>
      </w:r>
    </w:p>
    <w:p w14:paraId="6125B219" w14:textId="77777777" w:rsidR="002E5CDA" w:rsidRDefault="002E5CDA"/>
    <w:p w14:paraId="7E2E580C" w14:textId="77777777" w:rsidR="002E5CDA" w:rsidRDefault="006E7104">
      <w:pPr>
        <w:rPr>
          <w:b/>
        </w:rPr>
      </w:pPr>
      <w:r>
        <w:rPr>
          <w:b/>
        </w:rPr>
        <w:t>Required Readings:</w:t>
      </w:r>
    </w:p>
    <w:p w14:paraId="52F4C4EF" w14:textId="77777777" w:rsidR="002E5CDA" w:rsidRDefault="00960E31">
      <w:pPr>
        <w:rPr>
          <w:b/>
        </w:rPr>
      </w:pPr>
      <w:r>
        <w:rPr>
          <w:rFonts w:ascii="Calibri" w:eastAsia="Calibri" w:hAnsi="Calibri" w:cs="Calibri"/>
        </w:rPr>
        <w:t xml:space="preserve">— </w:t>
      </w:r>
      <w:r w:rsidR="006E7104">
        <w:t>Munzner, T. (2014).</w:t>
      </w:r>
      <w:r w:rsidR="00E15352">
        <w:t xml:space="preserve"> </w:t>
      </w:r>
      <w:r w:rsidR="006E7104">
        <w:t xml:space="preserve">What’s </w:t>
      </w:r>
      <w:r>
        <w:t xml:space="preserve">vis </w:t>
      </w:r>
      <w:r w:rsidR="006E7104">
        <w:t xml:space="preserve">and </w:t>
      </w:r>
      <w:r>
        <w:t>why do i</w:t>
      </w:r>
      <w:r w:rsidR="006E7104">
        <w:t>t.</w:t>
      </w:r>
      <w:r w:rsidR="00E15352">
        <w:t xml:space="preserve"> </w:t>
      </w:r>
      <w:r w:rsidR="006E7104">
        <w:t xml:space="preserve">In </w:t>
      </w:r>
      <w:r w:rsidR="006E7104">
        <w:rPr>
          <w:i/>
        </w:rPr>
        <w:t>Visualization analysis and design</w:t>
      </w:r>
      <w:r>
        <w:t xml:space="preserve"> (1–19).</w:t>
      </w:r>
      <w:r w:rsidR="006E7104">
        <w:t xml:space="preserve"> CRC Press.</w:t>
      </w:r>
    </w:p>
    <w:p w14:paraId="1333F957" w14:textId="5EB64850" w:rsidR="002E5CDA" w:rsidRDefault="00960E31">
      <w:r>
        <w:rPr>
          <w:rFonts w:ascii="Calibri" w:eastAsia="Calibri" w:hAnsi="Calibri" w:cs="Calibri"/>
        </w:rPr>
        <w:t xml:space="preserve">— </w:t>
      </w:r>
      <w:r w:rsidR="006E7104">
        <w:t>Tufte, E.</w:t>
      </w:r>
      <w:r>
        <w:t xml:space="preserve"> </w:t>
      </w:r>
      <w:r w:rsidR="006E7104">
        <w:t>R. (2001).</w:t>
      </w:r>
      <w:r w:rsidR="00E15352">
        <w:t xml:space="preserve"> </w:t>
      </w:r>
      <w:r w:rsidR="006E7104">
        <w:t xml:space="preserve">Graphical </w:t>
      </w:r>
      <w:r w:rsidR="001F5323">
        <w:t>excellence. In</w:t>
      </w:r>
      <w:r w:rsidR="006E7104">
        <w:t xml:space="preserve"> </w:t>
      </w:r>
      <w:r w:rsidR="006E7104">
        <w:rPr>
          <w:i/>
        </w:rPr>
        <w:t>The Visual Display of Quantitative Information,</w:t>
      </w:r>
      <w:r w:rsidR="006E7104">
        <w:t xml:space="preserve"> 2</w:t>
      </w:r>
      <w:r w:rsidR="006E7104">
        <w:rPr>
          <w:vertAlign w:val="superscript"/>
        </w:rPr>
        <w:t>nd</w:t>
      </w:r>
      <w:r w:rsidR="006E7104">
        <w:t xml:space="preserve"> Edition</w:t>
      </w:r>
      <w:r w:rsidR="001F5323">
        <w:t xml:space="preserve"> (13, 14, 24, 29, 30, 31, 37, 38, 40, 42, and 51).</w:t>
      </w:r>
      <w:r w:rsidR="006E7104">
        <w:t xml:space="preserve"> Cheshire, CT: Graphics Press.</w:t>
      </w:r>
      <w:r w:rsidR="00AA5BF8">
        <w:t xml:space="preserve"> (In Study.net)</w:t>
      </w:r>
    </w:p>
    <w:p w14:paraId="4BF14364" w14:textId="6985C382" w:rsidR="001F5323" w:rsidRDefault="001F5323" w:rsidP="001F5323">
      <w:r>
        <w:rPr>
          <w:rFonts w:ascii="Calibri" w:eastAsia="Calibri" w:hAnsi="Calibri" w:cs="Calibri"/>
        </w:rPr>
        <w:t xml:space="preserve">— </w:t>
      </w:r>
      <w:r>
        <w:t xml:space="preserve">Tufte, E. R. (2001). Graphical integrity. In </w:t>
      </w:r>
      <w:r>
        <w:rPr>
          <w:i/>
        </w:rPr>
        <w:t>The Visual Display of Quantitative Information,</w:t>
      </w:r>
      <w:r>
        <w:t xml:space="preserve"> 2</w:t>
      </w:r>
      <w:r>
        <w:rPr>
          <w:vertAlign w:val="superscript"/>
        </w:rPr>
        <w:t>nd</w:t>
      </w:r>
      <w:r>
        <w:t xml:space="preserve"> Edition (53, 55, 56, 57, 60, 69, 74, 76, 77). Cheshire, CT: Graphics Press.</w:t>
      </w:r>
      <w:r w:rsidR="00AA5BF8">
        <w:t xml:space="preserve"> (In Study.net)</w:t>
      </w:r>
    </w:p>
    <w:p w14:paraId="01B3236E" w14:textId="057AFC9F" w:rsidR="002E5CDA" w:rsidRPr="004F3DDD" w:rsidRDefault="006E7104">
      <w:pPr>
        <w:rPr>
          <w:rFonts w:ascii="Lucida Grande" w:hAnsi="Lucida Grande" w:cs="Lucida Grande"/>
        </w:rPr>
      </w:pPr>
      <w:r>
        <w:t>—</w:t>
      </w:r>
      <w:r w:rsidR="00E15352">
        <w:t xml:space="preserve"> </w:t>
      </w:r>
      <w:r>
        <w:t xml:space="preserve">Minard, </w:t>
      </w:r>
      <w:r w:rsidR="001F5323">
        <w:t>J.</w:t>
      </w:r>
      <w:r>
        <w:t xml:space="preserve"> Wikimedia Commons, </w:t>
      </w:r>
      <w:hyperlink r:id="rId7" w:history="1">
        <w:r w:rsidRPr="00C42080">
          <w:rPr>
            <w:rStyle w:val="Hyperlink"/>
          </w:rPr>
          <w:t>map of French wine exports</w:t>
        </w:r>
      </w:hyperlink>
      <w:r>
        <w:t xml:space="preserve"> and </w:t>
      </w:r>
      <w:hyperlink r:id="rId8">
        <w:r>
          <w:rPr>
            <w:color w:val="1155CC"/>
            <w:u w:val="single"/>
          </w:rPr>
          <w:t>Napoleon’s Russian campaign</w:t>
        </w:r>
      </w:hyperlink>
      <w:r>
        <w:t xml:space="preserve"> (</w:t>
      </w:r>
      <w:r w:rsidR="001F5323">
        <w:t>image files</w:t>
      </w:r>
      <w:r>
        <w:t>).</w:t>
      </w:r>
    </w:p>
    <w:p w14:paraId="5062ED1B" w14:textId="77777777" w:rsidR="002E5CDA" w:rsidRDefault="006E7104">
      <w:r>
        <w:rPr>
          <w:rFonts w:ascii="Calibri" w:eastAsia="Calibri" w:hAnsi="Calibri" w:cs="Calibri"/>
        </w:rPr>
        <w:t>—</w:t>
      </w:r>
      <w:r w:rsidR="00E15352">
        <w:rPr>
          <w:rFonts w:ascii="Calibri" w:eastAsia="Calibri" w:hAnsi="Calibri" w:cs="Calibri"/>
        </w:rPr>
        <w:t xml:space="preserve"> </w:t>
      </w:r>
      <w:r w:rsidR="003E479E">
        <w:t>Murray, S. (2017</w:t>
      </w:r>
      <w:r>
        <w:t xml:space="preserve">). </w:t>
      </w:r>
      <w:r w:rsidR="003E479E">
        <w:t xml:space="preserve">Chapter 3. </w:t>
      </w:r>
      <w:r>
        <w:t>Technology Fundamentals.</w:t>
      </w:r>
      <w:r w:rsidR="001F5323">
        <w:t xml:space="preserve"> </w:t>
      </w:r>
      <w:r>
        <w:t xml:space="preserve">In </w:t>
      </w:r>
      <w:r>
        <w:rPr>
          <w:i/>
        </w:rPr>
        <w:t>Interactive Data Visualization for the Web</w:t>
      </w:r>
      <w:r>
        <w:t>, O’Reilly.</w:t>
      </w:r>
    </w:p>
    <w:p w14:paraId="036D9636" w14:textId="77777777" w:rsidR="002E5CDA" w:rsidRDefault="002E5CDA">
      <w:pPr>
        <w:rPr>
          <w:rFonts w:ascii="Calibri" w:eastAsia="Calibri" w:hAnsi="Calibri" w:cs="Calibri"/>
          <w:b/>
        </w:rPr>
      </w:pPr>
      <w:bookmarkStart w:id="13" w:name="_GoBack"/>
    </w:p>
    <w:bookmarkEnd w:id="13"/>
    <w:p w14:paraId="1E283C5C" w14:textId="77777777" w:rsidR="002E5CDA" w:rsidRDefault="006E7104">
      <w:pPr>
        <w:rPr>
          <w:b/>
        </w:rPr>
      </w:pPr>
      <w:r>
        <w:rPr>
          <w:b/>
        </w:rPr>
        <w:t>Optional:</w:t>
      </w:r>
    </w:p>
    <w:p w14:paraId="08A04561" w14:textId="7EB99FD9" w:rsidR="002E5CDA" w:rsidRDefault="006E7104">
      <w:pPr>
        <w:rPr>
          <w:b/>
        </w:rPr>
      </w:pPr>
      <w:r>
        <w:rPr>
          <w:rFonts w:ascii="Calibri" w:eastAsia="Calibri" w:hAnsi="Calibri" w:cs="Calibri"/>
        </w:rPr>
        <w:t xml:space="preserve">— </w:t>
      </w:r>
      <w:r>
        <w:t>Few, S.</w:t>
      </w:r>
      <w:r w:rsidR="00E15352">
        <w:t xml:space="preserve"> </w:t>
      </w:r>
      <w:r w:rsidR="001F5323">
        <w:t xml:space="preserve">(2012). Differing roles of tables and graphs. In </w:t>
      </w:r>
      <w:r>
        <w:rPr>
          <w:i/>
        </w:rPr>
        <w:t xml:space="preserve">Show </w:t>
      </w:r>
      <w:r w:rsidR="001F5323">
        <w:rPr>
          <w:i/>
        </w:rPr>
        <w:t>m</w:t>
      </w:r>
      <w:r>
        <w:rPr>
          <w:i/>
        </w:rPr>
        <w:t xml:space="preserve">e the </w:t>
      </w:r>
      <w:r w:rsidR="001F5323">
        <w:rPr>
          <w:i/>
        </w:rPr>
        <w:t>numbers</w:t>
      </w:r>
      <w:r w:rsidR="001F5323">
        <w:t>.</w:t>
      </w:r>
      <w:r>
        <w:t xml:space="preserve"> Analytics Press</w:t>
      </w:r>
      <w:r w:rsidR="001F5323">
        <w:t>.</w:t>
      </w:r>
      <w:r w:rsidR="00A27DCC">
        <w:t xml:space="preserve"> (In Study.net)</w:t>
      </w:r>
    </w:p>
    <w:p w14:paraId="142C269A" w14:textId="77777777" w:rsidR="002E5CDA" w:rsidRDefault="006E7104">
      <w:r w:rsidRPr="00E70E6D">
        <w:t>— JS Intro</w:t>
      </w:r>
      <w:r w:rsidR="008D20FA">
        <w:t>duction</w:t>
      </w:r>
      <w:r w:rsidRPr="00E70E6D">
        <w:t xml:space="preserve"> in W3 Schools. </w:t>
      </w:r>
      <w:r>
        <w:t>https://www.w3schools.com/js/js_intro.asp</w:t>
      </w:r>
    </w:p>
    <w:p w14:paraId="7CD19E8F" w14:textId="77777777" w:rsidR="002E5CDA" w:rsidRDefault="006E7104">
      <w:pPr>
        <w:pStyle w:val="Heading2"/>
        <w:keepNext w:val="0"/>
        <w:keepLines w:val="0"/>
        <w:spacing w:after="80"/>
        <w:contextualSpacing w:val="0"/>
        <w:rPr>
          <w:b/>
          <w:sz w:val="34"/>
          <w:szCs w:val="34"/>
        </w:rPr>
      </w:pPr>
      <w:bookmarkStart w:id="14" w:name="_53fi98w7oldi" w:colFirst="0" w:colLast="0"/>
      <w:bookmarkEnd w:id="14"/>
      <w:r>
        <w:rPr>
          <w:b/>
          <w:sz w:val="34"/>
          <w:szCs w:val="34"/>
        </w:rPr>
        <w:lastRenderedPageBreak/>
        <w:t xml:space="preserve">2. Data Structure </w:t>
      </w:r>
      <w:r w:rsidR="008D20FA">
        <w:rPr>
          <w:b/>
          <w:sz w:val="34"/>
          <w:szCs w:val="34"/>
        </w:rPr>
        <w:t>and</w:t>
      </w:r>
      <w:r>
        <w:rPr>
          <w:b/>
          <w:sz w:val="34"/>
          <w:szCs w:val="34"/>
        </w:rPr>
        <w:t xml:space="preserve"> Visual Form</w:t>
      </w:r>
    </w:p>
    <w:p w14:paraId="10BCD222" w14:textId="77777777" w:rsidR="002E5CDA" w:rsidRDefault="006E7104">
      <w:r>
        <w:t xml:space="preserve">Going from data type to graphical elements, using </w:t>
      </w:r>
      <w:r w:rsidR="00695532">
        <w:t>scalable vector graphics</w:t>
      </w:r>
      <w:r>
        <w:t>, binding data to web elements using D3.</w:t>
      </w:r>
    </w:p>
    <w:p w14:paraId="36D61155" w14:textId="77777777" w:rsidR="002E5CDA" w:rsidRDefault="002E5CDA"/>
    <w:p w14:paraId="06B462E4" w14:textId="77777777" w:rsidR="002E5CDA" w:rsidRDefault="006E7104">
      <w:pPr>
        <w:rPr>
          <w:b/>
        </w:rPr>
      </w:pPr>
      <w:r>
        <w:rPr>
          <w:b/>
        </w:rPr>
        <w:t>Required Readings:</w:t>
      </w:r>
    </w:p>
    <w:p w14:paraId="51427C93" w14:textId="501C5D97" w:rsidR="002E5CDA" w:rsidRDefault="006E7104">
      <w:r>
        <w:rPr>
          <w:rFonts w:ascii="Calibri" w:eastAsia="Calibri" w:hAnsi="Calibri" w:cs="Calibri"/>
        </w:rPr>
        <w:t>—</w:t>
      </w:r>
      <w:r w:rsidR="00E15352">
        <w:rPr>
          <w:rFonts w:ascii="Calibri" w:eastAsia="Calibri" w:hAnsi="Calibri" w:cs="Calibri"/>
        </w:rPr>
        <w:t xml:space="preserve"> </w:t>
      </w:r>
      <w:r>
        <w:t>Card. S., Mackinlay, J.,</w:t>
      </w:r>
      <w:r w:rsidR="00E15352">
        <w:t xml:space="preserve"> </w:t>
      </w:r>
      <w:r w:rsidR="00695532">
        <w:t xml:space="preserve">&amp; </w:t>
      </w:r>
      <w:r>
        <w:t xml:space="preserve">Shneiderman, B. Information </w:t>
      </w:r>
      <w:r w:rsidR="00695532">
        <w:t xml:space="preserve">visualization. </w:t>
      </w:r>
      <w:r>
        <w:t xml:space="preserve">In </w:t>
      </w:r>
      <w:r>
        <w:rPr>
          <w:i/>
        </w:rPr>
        <w:t xml:space="preserve">Readings in </w:t>
      </w:r>
      <w:r w:rsidR="00695532">
        <w:rPr>
          <w:i/>
        </w:rPr>
        <w:t>information visualization</w:t>
      </w:r>
      <w:r>
        <w:rPr>
          <w:i/>
        </w:rPr>
        <w:t xml:space="preserve">: Using </w:t>
      </w:r>
      <w:r w:rsidR="00695532">
        <w:rPr>
          <w:i/>
        </w:rPr>
        <w:t xml:space="preserve">vision </w:t>
      </w:r>
      <w:r>
        <w:rPr>
          <w:i/>
        </w:rPr>
        <w:t xml:space="preserve">to </w:t>
      </w:r>
      <w:r w:rsidR="00695532">
        <w:rPr>
          <w:i/>
        </w:rPr>
        <w:t xml:space="preserve">think </w:t>
      </w:r>
      <w:r w:rsidR="00695532">
        <w:t>(17–33)</w:t>
      </w:r>
      <w:r>
        <w:t xml:space="preserve">. </w:t>
      </w:r>
      <w:r w:rsidR="00AA5BF8">
        <w:t>(In Study.net)</w:t>
      </w:r>
    </w:p>
    <w:p w14:paraId="7EB1F2A2" w14:textId="77777777" w:rsidR="002E5CDA" w:rsidRDefault="006E7104">
      <w:r>
        <w:rPr>
          <w:rFonts w:ascii="Calibri" w:eastAsia="Calibri" w:hAnsi="Calibri" w:cs="Calibri"/>
        </w:rPr>
        <w:t>—</w:t>
      </w:r>
      <w:r w:rsidR="00E15352">
        <w:rPr>
          <w:rFonts w:ascii="Calibri" w:eastAsia="Calibri" w:hAnsi="Calibri" w:cs="Calibri"/>
        </w:rPr>
        <w:t xml:space="preserve"> </w:t>
      </w:r>
      <w:r>
        <w:t>Munzner, T. (2014).</w:t>
      </w:r>
      <w:r w:rsidR="00E15352">
        <w:t xml:space="preserve"> </w:t>
      </w:r>
      <w:r>
        <w:t xml:space="preserve">Marks and </w:t>
      </w:r>
      <w:r w:rsidR="00695532">
        <w:t>channels</w:t>
      </w:r>
      <w:r>
        <w:t>.</w:t>
      </w:r>
      <w:r w:rsidR="00E15352">
        <w:t xml:space="preserve"> </w:t>
      </w:r>
      <w:r>
        <w:t xml:space="preserve">In </w:t>
      </w:r>
      <w:r>
        <w:rPr>
          <w:i/>
        </w:rPr>
        <w:t>Visualization analysis and design</w:t>
      </w:r>
      <w:r w:rsidR="00695532">
        <w:rPr>
          <w:i/>
        </w:rPr>
        <w:t xml:space="preserve"> </w:t>
      </w:r>
      <w:r w:rsidR="00695532">
        <w:t>(95–105, stop at 5.5.2 Discriminability)</w:t>
      </w:r>
      <w:r>
        <w:t>. CRC Press.</w:t>
      </w:r>
    </w:p>
    <w:p w14:paraId="0BB62BE3" w14:textId="77777777" w:rsidR="002E5CDA" w:rsidRDefault="006E7104">
      <w:r>
        <w:rPr>
          <w:rFonts w:ascii="Calibri" w:eastAsia="Calibri" w:hAnsi="Calibri" w:cs="Calibri"/>
        </w:rPr>
        <w:t>—</w:t>
      </w:r>
      <w:r w:rsidR="00E15352">
        <w:rPr>
          <w:rFonts w:ascii="Calibri" w:eastAsia="Calibri" w:hAnsi="Calibri" w:cs="Calibri"/>
        </w:rPr>
        <w:t xml:space="preserve"> </w:t>
      </w:r>
      <w:r>
        <w:t>Murray, S. (2</w:t>
      </w:r>
      <w:r w:rsidR="003E479E">
        <w:t>017</w:t>
      </w:r>
      <w:r>
        <w:t xml:space="preserve">). </w:t>
      </w:r>
      <w:r w:rsidR="003E479E">
        <w:t xml:space="preserve">Chapter 4. </w:t>
      </w:r>
      <w:r>
        <w:t xml:space="preserve">Set </w:t>
      </w:r>
      <w:r w:rsidR="00695532">
        <w:t xml:space="preserve">up. </w:t>
      </w:r>
      <w:r>
        <w:t xml:space="preserve">In </w:t>
      </w:r>
      <w:r>
        <w:rPr>
          <w:i/>
        </w:rPr>
        <w:t xml:space="preserve">Interactive </w:t>
      </w:r>
      <w:r w:rsidR="00D05C0C">
        <w:rPr>
          <w:i/>
        </w:rPr>
        <w:t>d</w:t>
      </w:r>
      <w:r>
        <w:rPr>
          <w:i/>
        </w:rPr>
        <w:t xml:space="preserve">ata </w:t>
      </w:r>
      <w:r w:rsidR="00D05C0C">
        <w:rPr>
          <w:i/>
        </w:rPr>
        <w:t xml:space="preserve">visualization </w:t>
      </w:r>
      <w:r>
        <w:rPr>
          <w:i/>
        </w:rPr>
        <w:t xml:space="preserve">for the </w:t>
      </w:r>
      <w:r w:rsidR="00D05C0C">
        <w:rPr>
          <w:i/>
        </w:rPr>
        <w:t>web</w:t>
      </w:r>
      <w:r w:rsidR="00695532">
        <w:t>.</w:t>
      </w:r>
      <w:r>
        <w:t xml:space="preserve"> O’Reilly.</w:t>
      </w:r>
    </w:p>
    <w:p w14:paraId="66BE60D4" w14:textId="77777777" w:rsidR="00695532" w:rsidRDefault="00695532" w:rsidP="00695532">
      <w:r>
        <w:rPr>
          <w:rFonts w:ascii="Calibri" w:eastAsia="Calibri" w:hAnsi="Calibri" w:cs="Calibri"/>
        </w:rPr>
        <w:t xml:space="preserve">— </w:t>
      </w:r>
      <w:r w:rsidR="003E479E">
        <w:t>Murray, S. (2017</w:t>
      </w:r>
      <w:r>
        <w:t xml:space="preserve">). </w:t>
      </w:r>
      <w:r w:rsidR="003E479E">
        <w:t xml:space="preserve">Chapter 5. </w:t>
      </w:r>
      <w:r>
        <w:t xml:space="preserve">Data. In </w:t>
      </w:r>
      <w:r w:rsidR="00D05C0C">
        <w:rPr>
          <w:i/>
        </w:rPr>
        <w:t>Interactive data visualization for the web</w:t>
      </w:r>
      <w:r>
        <w:t>. O’Reilly.</w:t>
      </w:r>
    </w:p>
    <w:p w14:paraId="769456A9" w14:textId="78CA524C" w:rsidR="002E5CDA" w:rsidRDefault="00695532">
      <w:r>
        <w:rPr>
          <w:rFonts w:ascii="Calibri" w:eastAsia="Calibri" w:hAnsi="Calibri" w:cs="Calibri"/>
        </w:rPr>
        <w:t xml:space="preserve">— </w:t>
      </w:r>
      <w:r w:rsidR="003E479E">
        <w:t>Murray, S. (2017</w:t>
      </w:r>
      <w:r>
        <w:t xml:space="preserve">). </w:t>
      </w:r>
      <w:r w:rsidR="003E479E">
        <w:t xml:space="preserve">Chapter 6. </w:t>
      </w:r>
      <w:r>
        <w:t xml:space="preserve">Drawing with data. In </w:t>
      </w:r>
      <w:r w:rsidR="00D05C0C">
        <w:rPr>
          <w:i/>
        </w:rPr>
        <w:t>Interactive data visualization for the web</w:t>
      </w:r>
      <w:r>
        <w:rPr>
          <w:i/>
        </w:rPr>
        <w:t xml:space="preserve"> </w:t>
      </w:r>
      <w:r>
        <w:t>(stop at Making a bar chart). O’Reilly.</w:t>
      </w:r>
    </w:p>
    <w:p w14:paraId="33CD9113" w14:textId="77777777" w:rsidR="002E5CDA" w:rsidRDefault="002E5CDA">
      <w:pPr>
        <w:rPr>
          <w:b/>
        </w:rPr>
      </w:pPr>
    </w:p>
    <w:p w14:paraId="70434D28" w14:textId="77777777" w:rsidR="002E5CDA" w:rsidRDefault="006E7104">
      <w:pPr>
        <w:rPr>
          <w:b/>
        </w:rPr>
      </w:pPr>
      <w:r>
        <w:rPr>
          <w:b/>
        </w:rPr>
        <w:t>Optional:</w:t>
      </w:r>
    </w:p>
    <w:p w14:paraId="60F3EDC4" w14:textId="77777777" w:rsidR="002E5CDA" w:rsidRDefault="006E7104">
      <w:r>
        <w:rPr>
          <w:rFonts w:ascii="Calibri" w:eastAsia="Calibri" w:hAnsi="Calibri" w:cs="Calibri"/>
        </w:rPr>
        <w:t>—</w:t>
      </w:r>
      <w:r w:rsidR="00E15352">
        <w:rPr>
          <w:rFonts w:ascii="Calibri" w:eastAsia="Calibri" w:hAnsi="Calibri" w:cs="Calibri"/>
        </w:rPr>
        <w:t xml:space="preserve"> </w:t>
      </w:r>
      <w:r>
        <w:t xml:space="preserve">Heer, J., &amp; Bostock, M. (2010). </w:t>
      </w:r>
      <w:hyperlink r:id="rId9">
        <w:r>
          <w:rPr>
            <w:color w:val="1155CC"/>
            <w:u w:val="single"/>
          </w:rPr>
          <w:t>Crowdsourcing graphical perception: using mechanical turk to assess visualization design</w:t>
        </w:r>
      </w:hyperlink>
      <w:r>
        <w:t xml:space="preserve">. In </w:t>
      </w:r>
      <w:r>
        <w:rPr>
          <w:i/>
        </w:rPr>
        <w:t xml:space="preserve">Proceedings of the SIGCHI </w:t>
      </w:r>
      <w:r w:rsidR="00D05C0C">
        <w:rPr>
          <w:i/>
        </w:rPr>
        <w:t>c</w:t>
      </w:r>
      <w:r>
        <w:rPr>
          <w:i/>
        </w:rPr>
        <w:t xml:space="preserve">onference on </w:t>
      </w:r>
      <w:r w:rsidR="00D05C0C">
        <w:rPr>
          <w:i/>
        </w:rPr>
        <w:t xml:space="preserve">human factors </w:t>
      </w:r>
      <w:r>
        <w:rPr>
          <w:i/>
        </w:rPr>
        <w:t xml:space="preserve">in </w:t>
      </w:r>
      <w:r w:rsidR="00D05C0C">
        <w:rPr>
          <w:i/>
        </w:rPr>
        <w:t>computing systems</w:t>
      </w:r>
      <w:r w:rsidR="00D05C0C">
        <w:t xml:space="preserve"> </w:t>
      </w:r>
      <w:r>
        <w:t>(203</w:t>
      </w:r>
      <w:r w:rsidR="00695532">
        <w:t>–</w:t>
      </w:r>
      <w:r>
        <w:t>212). ACM.</w:t>
      </w:r>
    </w:p>
    <w:p w14:paraId="08F56A53" w14:textId="77777777" w:rsidR="002E5CDA" w:rsidRDefault="006E7104">
      <w:pPr>
        <w:pStyle w:val="Heading2"/>
        <w:keepNext w:val="0"/>
        <w:keepLines w:val="0"/>
        <w:spacing w:after="80"/>
        <w:contextualSpacing w:val="0"/>
        <w:rPr>
          <w:b/>
          <w:sz w:val="34"/>
          <w:szCs w:val="34"/>
        </w:rPr>
      </w:pPr>
      <w:bookmarkStart w:id="15" w:name="_6v1j1dcjcyh7" w:colFirst="0" w:colLast="0"/>
      <w:bookmarkEnd w:id="15"/>
      <w:r>
        <w:rPr>
          <w:b/>
          <w:sz w:val="34"/>
          <w:szCs w:val="34"/>
        </w:rPr>
        <w:t>3. Selecting Appropriate Chart Types</w:t>
      </w:r>
    </w:p>
    <w:p w14:paraId="49FC97C4" w14:textId="1E0B9520" w:rsidR="002E5CDA" w:rsidRDefault="006E7104">
      <w:r>
        <w:t xml:space="preserve">Overview of chart types and uses, building basic and </w:t>
      </w:r>
      <w:r w:rsidR="008D749E">
        <w:t>more complex chart types in D3.</w:t>
      </w:r>
    </w:p>
    <w:p w14:paraId="7A571B15" w14:textId="77777777" w:rsidR="002E5CDA" w:rsidRDefault="002E5CDA"/>
    <w:p w14:paraId="323E4553" w14:textId="7E66A156" w:rsidR="00542D95" w:rsidRDefault="00542D95">
      <w:pPr>
        <w:rPr>
          <w:b/>
          <w:i/>
        </w:rPr>
      </w:pPr>
      <w:r w:rsidRPr="008F27F7">
        <w:rPr>
          <w:b/>
          <w:i/>
        </w:rPr>
        <w:t>Assignment 1</w:t>
      </w:r>
      <w:r w:rsidR="00D7575F">
        <w:rPr>
          <w:b/>
          <w:i/>
        </w:rPr>
        <w:t>, Part 1</w:t>
      </w:r>
      <w:r w:rsidRPr="008F27F7">
        <w:rPr>
          <w:b/>
          <w:i/>
        </w:rPr>
        <w:t xml:space="preserve"> </w:t>
      </w:r>
      <w:r>
        <w:rPr>
          <w:b/>
          <w:i/>
        </w:rPr>
        <w:t>(Credit/ No Credit)</w:t>
      </w:r>
      <w:r w:rsidR="00D7575F">
        <w:rPr>
          <w:b/>
          <w:i/>
        </w:rPr>
        <w:t xml:space="preserve"> </w:t>
      </w:r>
      <w:r w:rsidR="00D7575F" w:rsidRPr="008F27F7">
        <w:rPr>
          <w:b/>
          <w:i/>
        </w:rPr>
        <w:t>assigned</w:t>
      </w:r>
      <w:r w:rsidR="00F514A7">
        <w:rPr>
          <w:b/>
          <w:i/>
        </w:rPr>
        <w:t>.</w:t>
      </w:r>
    </w:p>
    <w:p w14:paraId="009FAAF4" w14:textId="77777777" w:rsidR="002E5CDA" w:rsidRDefault="002E5CDA"/>
    <w:p w14:paraId="086E0D3D" w14:textId="77777777" w:rsidR="002E5CDA" w:rsidRDefault="006E7104">
      <w:r>
        <w:rPr>
          <w:b/>
        </w:rPr>
        <w:t>Required Readings:</w:t>
      </w:r>
    </w:p>
    <w:p w14:paraId="00FE924A" w14:textId="77777777" w:rsidR="002E5CDA" w:rsidRDefault="006E7104">
      <w:r>
        <w:rPr>
          <w:rFonts w:ascii="Calibri" w:eastAsia="Calibri" w:hAnsi="Calibri" w:cs="Calibri"/>
        </w:rPr>
        <w:t>—</w:t>
      </w:r>
      <w:r w:rsidR="00E15352">
        <w:rPr>
          <w:rFonts w:ascii="Calibri" w:eastAsia="Calibri" w:hAnsi="Calibri" w:cs="Calibri"/>
        </w:rPr>
        <w:t xml:space="preserve"> </w:t>
      </w:r>
      <w:r>
        <w:t>Munzner, T. (2014).</w:t>
      </w:r>
      <w:r w:rsidR="00E15352">
        <w:t xml:space="preserve"> </w:t>
      </w:r>
      <w:r>
        <w:t xml:space="preserve">Arrange </w:t>
      </w:r>
      <w:r w:rsidR="00EF3B68">
        <w:t>tables</w:t>
      </w:r>
      <w:r w:rsidR="0048151D">
        <w:t xml:space="preserve">. </w:t>
      </w:r>
      <w:r>
        <w:t xml:space="preserve">In </w:t>
      </w:r>
      <w:r>
        <w:rPr>
          <w:i/>
        </w:rPr>
        <w:t>Visualization analysis and design</w:t>
      </w:r>
      <w:r w:rsidR="0048151D">
        <w:rPr>
          <w:i/>
        </w:rPr>
        <w:t xml:space="preserve"> </w:t>
      </w:r>
      <w:r w:rsidR="0048151D">
        <w:t>(145–175)</w:t>
      </w:r>
      <w:r>
        <w:t>. CRC Press.</w:t>
      </w:r>
    </w:p>
    <w:p w14:paraId="413ED78B" w14:textId="77777777" w:rsidR="002E5CDA" w:rsidRDefault="006E7104">
      <w:pPr>
        <w:rPr>
          <w:rFonts w:ascii="Calibri" w:eastAsia="Calibri" w:hAnsi="Calibri" w:cs="Calibri"/>
        </w:rPr>
      </w:pPr>
      <w:r>
        <w:rPr>
          <w:rFonts w:ascii="Calibri" w:eastAsia="Calibri" w:hAnsi="Calibri" w:cs="Calibri"/>
        </w:rPr>
        <w:t>—</w:t>
      </w:r>
      <w:r w:rsidR="00E15352">
        <w:rPr>
          <w:rFonts w:ascii="Calibri" w:eastAsia="Calibri" w:hAnsi="Calibri" w:cs="Calibri"/>
        </w:rPr>
        <w:t xml:space="preserve"> </w:t>
      </w:r>
      <w:r w:rsidR="003E479E">
        <w:t>Murray, S. (2017</w:t>
      </w:r>
      <w:r>
        <w:t xml:space="preserve">). </w:t>
      </w:r>
      <w:r w:rsidR="003E479E">
        <w:t xml:space="preserve">Chapter 6. </w:t>
      </w:r>
      <w:r>
        <w:t xml:space="preserve">Drawing with </w:t>
      </w:r>
      <w:r w:rsidR="0048151D">
        <w:t>data.</w:t>
      </w:r>
      <w:r>
        <w:t xml:space="preserve"> In </w:t>
      </w:r>
      <w:r w:rsidR="00D05C0C">
        <w:rPr>
          <w:i/>
        </w:rPr>
        <w:t>Interactive data visualization for the web</w:t>
      </w:r>
      <w:r w:rsidR="00D05C0C" w:rsidDel="00D05C0C">
        <w:rPr>
          <w:i/>
        </w:rPr>
        <w:t xml:space="preserve"> </w:t>
      </w:r>
      <w:r w:rsidR="0048151D">
        <w:t>(finish the chapter).</w:t>
      </w:r>
      <w:r>
        <w:t xml:space="preserve"> O’Reilly.</w:t>
      </w:r>
    </w:p>
    <w:p w14:paraId="22DFC99A" w14:textId="77777777" w:rsidR="0048151D" w:rsidRDefault="0048151D" w:rsidP="0048151D">
      <w:pPr>
        <w:rPr>
          <w:rFonts w:ascii="Calibri" w:eastAsia="Calibri" w:hAnsi="Calibri" w:cs="Calibri"/>
        </w:rPr>
      </w:pPr>
      <w:r>
        <w:rPr>
          <w:rFonts w:ascii="Calibri" w:eastAsia="Calibri" w:hAnsi="Calibri" w:cs="Calibri"/>
        </w:rPr>
        <w:t xml:space="preserve">— </w:t>
      </w:r>
      <w:r w:rsidR="003E479E">
        <w:t>Murray, S. (2017</w:t>
      </w:r>
      <w:r>
        <w:t xml:space="preserve">). </w:t>
      </w:r>
      <w:r w:rsidR="003E479E">
        <w:t xml:space="preserve">Chapter 7. </w:t>
      </w:r>
      <w:r>
        <w:t xml:space="preserve">Scales. In </w:t>
      </w:r>
      <w:r w:rsidR="00D05C0C">
        <w:rPr>
          <w:i/>
        </w:rPr>
        <w:t>Interactive data visualization for the web</w:t>
      </w:r>
      <w:r>
        <w:t>. O’Reilly.</w:t>
      </w:r>
    </w:p>
    <w:p w14:paraId="5A3E50D3" w14:textId="3D64B24F" w:rsidR="0048151D" w:rsidRPr="008D749E" w:rsidRDefault="0048151D">
      <w:pPr>
        <w:rPr>
          <w:rFonts w:ascii="Calibri" w:eastAsia="Calibri" w:hAnsi="Calibri" w:cs="Calibri"/>
        </w:rPr>
      </w:pPr>
      <w:r>
        <w:rPr>
          <w:rFonts w:ascii="Calibri" w:eastAsia="Calibri" w:hAnsi="Calibri" w:cs="Calibri"/>
        </w:rPr>
        <w:t xml:space="preserve">— </w:t>
      </w:r>
      <w:r w:rsidR="003E479E">
        <w:t>Murray, S. (2017</w:t>
      </w:r>
      <w:r>
        <w:t xml:space="preserve">). </w:t>
      </w:r>
      <w:r w:rsidR="003E479E">
        <w:t xml:space="preserve">Chapter 8. </w:t>
      </w:r>
      <w:r>
        <w:t xml:space="preserve">Axes. In </w:t>
      </w:r>
      <w:r w:rsidR="00D05C0C">
        <w:rPr>
          <w:i/>
        </w:rPr>
        <w:t>Interactive data visualization for the web</w:t>
      </w:r>
      <w:r>
        <w:t>. O’Reilly.</w:t>
      </w:r>
    </w:p>
    <w:p w14:paraId="23AF8EF0" w14:textId="77777777" w:rsidR="0048151D" w:rsidRDefault="0048151D"/>
    <w:p w14:paraId="210B5053" w14:textId="77777777" w:rsidR="002E5CDA" w:rsidRDefault="006E7104">
      <w:pPr>
        <w:rPr>
          <w:b/>
        </w:rPr>
      </w:pPr>
      <w:r>
        <w:rPr>
          <w:b/>
        </w:rPr>
        <w:t>Optional:</w:t>
      </w:r>
    </w:p>
    <w:p w14:paraId="4A155066" w14:textId="77777777" w:rsidR="002E5CDA" w:rsidRDefault="006E7104">
      <w:r>
        <w:rPr>
          <w:rFonts w:ascii="Calibri" w:eastAsia="Calibri" w:hAnsi="Calibri" w:cs="Calibri"/>
        </w:rPr>
        <w:t>—</w:t>
      </w:r>
      <w:r w:rsidR="00E15352">
        <w:rPr>
          <w:rFonts w:ascii="Calibri" w:eastAsia="Calibri" w:hAnsi="Calibri" w:cs="Calibri"/>
        </w:rPr>
        <w:t xml:space="preserve"> </w:t>
      </w:r>
      <w:r>
        <w:t xml:space="preserve">Bostock, M., Ogievetsky, V., &amp; Heer, J. (2011). </w:t>
      </w:r>
      <w:hyperlink r:id="rId10">
        <w:r w:rsidR="0025781B">
          <w:rPr>
            <w:color w:val="1155CC"/>
            <w:u w:val="single"/>
          </w:rPr>
          <w:t>D3</w:t>
        </w:r>
        <w:r w:rsidR="0048151D">
          <w:rPr>
            <w:color w:val="1155CC"/>
            <w:u w:val="single"/>
          </w:rPr>
          <w:t>:</w:t>
        </w:r>
        <w:r>
          <w:rPr>
            <w:color w:val="1155CC"/>
            <w:u w:val="single"/>
          </w:rPr>
          <w:t xml:space="preserve"> </w:t>
        </w:r>
        <w:r w:rsidR="0048151D">
          <w:rPr>
            <w:color w:val="1155CC"/>
            <w:u w:val="single"/>
          </w:rPr>
          <w:t>Data</w:t>
        </w:r>
        <w:r>
          <w:rPr>
            <w:color w:val="1155CC"/>
            <w:u w:val="single"/>
          </w:rPr>
          <w:t>-driven documents</w:t>
        </w:r>
      </w:hyperlink>
      <w:r>
        <w:t xml:space="preserve">. </w:t>
      </w:r>
      <w:r>
        <w:rPr>
          <w:i/>
        </w:rPr>
        <w:t>IEEE transactions on visualization and computer graphics</w:t>
      </w:r>
      <w:r>
        <w:t xml:space="preserve">, </w:t>
      </w:r>
      <w:r>
        <w:rPr>
          <w:i/>
        </w:rPr>
        <w:t>17</w:t>
      </w:r>
      <w:r>
        <w:t>(12), 2301</w:t>
      </w:r>
      <w:r w:rsidR="0048151D">
        <w:t>–</w:t>
      </w:r>
      <w:r>
        <w:t>2309.</w:t>
      </w:r>
    </w:p>
    <w:p w14:paraId="2EBA4780" w14:textId="1E3A404A" w:rsidR="002E5CDA" w:rsidRDefault="006E7104">
      <w:r>
        <w:rPr>
          <w:rFonts w:ascii="Calibri" w:eastAsia="Calibri" w:hAnsi="Calibri" w:cs="Calibri"/>
        </w:rPr>
        <w:t>—</w:t>
      </w:r>
      <w:r w:rsidR="00E15352">
        <w:rPr>
          <w:rFonts w:ascii="Calibri" w:eastAsia="Calibri" w:hAnsi="Calibri" w:cs="Calibri"/>
        </w:rPr>
        <w:t xml:space="preserve"> </w:t>
      </w:r>
      <w:r>
        <w:t xml:space="preserve">Heer, J., Bostock, M., </w:t>
      </w:r>
      <w:r w:rsidR="0048151D">
        <w:t xml:space="preserve">&amp; </w:t>
      </w:r>
      <w:r>
        <w:t>Ogievetsky, V.</w:t>
      </w:r>
      <w:r w:rsidR="0048151D">
        <w:t xml:space="preserve"> (2010).</w:t>
      </w:r>
      <w:r>
        <w:t xml:space="preserve"> </w:t>
      </w:r>
      <w:hyperlink r:id="rId11">
        <w:r>
          <w:rPr>
            <w:color w:val="1155CC"/>
            <w:u w:val="single"/>
          </w:rPr>
          <w:t xml:space="preserve">A </w:t>
        </w:r>
        <w:r w:rsidR="0048151D">
          <w:rPr>
            <w:color w:val="1155CC"/>
            <w:u w:val="single"/>
          </w:rPr>
          <w:t xml:space="preserve">tour through </w:t>
        </w:r>
        <w:r>
          <w:rPr>
            <w:color w:val="1155CC"/>
            <w:u w:val="single"/>
          </w:rPr>
          <w:t xml:space="preserve">the </w:t>
        </w:r>
        <w:r w:rsidR="0048151D">
          <w:rPr>
            <w:color w:val="1155CC"/>
            <w:u w:val="single"/>
          </w:rPr>
          <w:t>visualization z</w:t>
        </w:r>
        <w:r>
          <w:rPr>
            <w:color w:val="1155CC"/>
            <w:u w:val="single"/>
          </w:rPr>
          <w:t>oo</w:t>
        </w:r>
      </w:hyperlink>
      <w:r w:rsidR="0048151D">
        <w:t>.</w:t>
      </w:r>
      <w:r>
        <w:t xml:space="preserve"> </w:t>
      </w:r>
      <w:r>
        <w:rPr>
          <w:i/>
        </w:rPr>
        <w:t>ACM Queue</w:t>
      </w:r>
      <w:r>
        <w:t>.</w:t>
      </w:r>
    </w:p>
    <w:p w14:paraId="5B1957B1" w14:textId="77777777" w:rsidR="008D749E" w:rsidRDefault="008D749E">
      <w:pPr>
        <w:pStyle w:val="Heading2"/>
        <w:keepNext w:val="0"/>
        <w:keepLines w:val="0"/>
        <w:spacing w:after="80"/>
        <w:contextualSpacing w:val="0"/>
        <w:rPr>
          <w:b/>
          <w:sz w:val="34"/>
          <w:szCs w:val="34"/>
        </w:rPr>
      </w:pPr>
      <w:bookmarkStart w:id="16" w:name="_owxeshjy90ef" w:colFirst="0" w:colLast="0"/>
      <w:bookmarkEnd w:id="16"/>
    </w:p>
    <w:p w14:paraId="3B55C94D" w14:textId="77777777" w:rsidR="002E5CDA" w:rsidRDefault="006E7104">
      <w:pPr>
        <w:pStyle w:val="Heading2"/>
        <w:keepNext w:val="0"/>
        <w:keepLines w:val="0"/>
        <w:spacing w:after="80"/>
        <w:contextualSpacing w:val="0"/>
        <w:rPr>
          <w:b/>
          <w:sz w:val="34"/>
          <w:szCs w:val="34"/>
        </w:rPr>
      </w:pPr>
      <w:r>
        <w:rPr>
          <w:b/>
          <w:sz w:val="34"/>
          <w:szCs w:val="34"/>
        </w:rPr>
        <w:lastRenderedPageBreak/>
        <w:t xml:space="preserve">4. Perception </w:t>
      </w:r>
      <w:r w:rsidR="0048151D">
        <w:rPr>
          <w:b/>
          <w:sz w:val="34"/>
          <w:szCs w:val="34"/>
        </w:rPr>
        <w:t xml:space="preserve">and </w:t>
      </w:r>
      <w:r>
        <w:rPr>
          <w:b/>
          <w:sz w:val="34"/>
          <w:szCs w:val="34"/>
        </w:rPr>
        <w:t xml:space="preserve">Patterns </w:t>
      </w:r>
    </w:p>
    <w:p w14:paraId="6518539B" w14:textId="77777777" w:rsidR="002E5CDA" w:rsidRDefault="006E7104">
      <w:r>
        <w:t>Mechanics of visual perception, preattentive processing, gestalt principles, perceiving multiple views, use of labels and guiding marks, scales and data transformations, occlusion and depth perception.</w:t>
      </w:r>
    </w:p>
    <w:p w14:paraId="2AC44C28" w14:textId="77777777" w:rsidR="00CD7527" w:rsidRDefault="00CD7527"/>
    <w:p w14:paraId="70A9B8E8" w14:textId="6010FA67" w:rsidR="00CD7527" w:rsidRDefault="00D7575F" w:rsidP="00CD7527">
      <w:pPr>
        <w:rPr>
          <w:b/>
          <w:i/>
        </w:rPr>
      </w:pPr>
      <w:r>
        <w:rPr>
          <w:b/>
          <w:i/>
        </w:rPr>
        <w:t>Assignment 1, Part 1</w:t>
      </w:r>
      <w:r w:rsidR="00CD7527">
        <w:rPr>
          <w:b/>
          <w:i/>
        </w:rPr>
        <w:t xml:space="preserve"> </w:t>
      </w:r>
      <w:r w:rsidR="00F514A7">
        <w:rPr>
          <w:b/>
          <w:i/>
        </w:rPr>
        <w:t>(Credit/ No Credit)</w:t>
      </w:r>
      <w:r>
        <w:rPr>
          <w:b/>
          <w:i/>
        </w:rPr>
        <w:t xml:space="preserve"> due</w:t>
      </w:r>
      <w:r w:rsidR="00F514A7">
        <w:rPr>
          <w:b/>
          <w:i/>
        </w:rPr>
        <w:t>.</w:t>
      </w:r>
    </w:p>
    <w:p w14:paraId="47AA7079" w14:textId="502064DA" w:rsidR="00CD7527" w:rsidRPr="00CD7527" w:rsidRDefault="00CD7527">
      <w:pPr>
        <w:rPr>
          <w:b/>
          <w:i/>
        </w:rPr>
      </w:pPr>
      <w:r w:rsidRPr="008F27F7">
        <w:rPr>
          <w:b/>
          <w:i/>
        </w:rPr>
        <w:t xml:space="preserve">Project </w:t>
      </w:r>
      <w:r>
        <w:rPr>
          <w:b/>
          <w:i/>
        </w:rPr>
        <w:t>proposals (Credit/ No Credit</w:t>
      </w:r>
      <w:r w:rsidR="00D7575F">
        <w:rPr>
          <w:b/>
          <w:i/>
        </w:rPr>
        <w:t>) assigned</w:t>
      </w:r>
      <w:r w:rsidR="00F514A7">
        <w:rPr>
          <w:b/>
          <w:i/>
        </w:rPr>
        <w:t>.</w:t>
      </w:r>
    </w:p>
    <w:p w14:paraId="714C49D5" w14:textId="77777777" w:rsidR="002E5CDA" w:rsidRDefault="002E5CDA"/>
    <w:p w14:paraId="16B95922" w14:textId="77777777" w:rsidR="002E5CDA" w:rsidRDefault="006E7104">
      <w:pPr>
        <w:rPr>
          <w:b/>
        </w:rPr>
      </w:pPr>
      <w:r>
        <w:rPr>
          <w:b/>
        </w:rPr>
        <w:t>Required Readings:</w:t>
      </w:r>
    </w:p>
    <w:p w14:paraId="5F9D1E6E" w14:textId="77777777" w:rsidR="002E5CDA" w:rsidRDefault="006E7104">
      <w:r>
        <w:rPr>
          <w:rFonts w:ascii="Calibri" w:eastAsia="Calibri" w:hAnsi="Calibri" w:cs="Calibri"/>
        </w:rPr>
        <w:t>—</w:t>
      </w:r>
      <w:r w:rsidR="00E15352">
        <w:rPr>
          <w:rFonts w:ascii="Calibri" w:eastAsia="Calibri" w:hAnsi="Calibri" w:cs="Calibri"/>
        </w:rPr>
        <w:t xml:space="preserve"> </w:t>
      </w:r>
      <w:r>
        <w:t>Munzner, T. (2014).</w:t>
      </w:r>
      <w:r w:rsidR="00E15352">
        <w:t xml:space="preserve"> </w:t>
      </w:r>
      <w:r>
        <w:t xml:space="preserve">Marks and </w:t>
      </w:r>
      <w:r w:rsidR="005D5828">
        <w:t>channels</w:t>
      </w:r>
      <w:r>
        <w:t>.</w:t>
      </w:r>
      <w:r w:rsidR="00E15352">
        <w:t xml:space="preserve"> </w:t>
      </w:r>
      <w:r>
        <w:t xml:space="preserve">In </w:t>
      </w:r>
      <w:r>
        <w:rPr>
          <w:i/>
        </w:rPr>
        <w:t>Visualization analysis and design</w:t>
      </w:r>
      <w:r w:rsidR="005D5828">
        <w:rPr>
          <w:i/>
        </w:rPr>
        <w:t xml:space="preserve"> </w:t>
      </w:r>
      <w:r w:rsidR="005D5828">
        <w:t>(106–115)</w:t>
      </w:r>
      <w:r>
        <w:t>. CRC Press.</w:t>
      </w:r>
    </w:p>
    <w:p w14:paraId="29A53AD4" w14:textId="77777777" w:rsidR="002E5CDA" w:rsidRDefault="006E7104">
      <w:r>
        <w:rPr>
          <w:rFonts w:ascii="Calibri" w:eastAsia="Calibri" w:hAnsi="Calibri" w:cs="Calibri"/>
        </w:rPr>
        <w:t>—</w:t>
      </w:r>
      <w:r w:rsidR="00E15352">
        <w:rPr>
          <w:rFonts w:ascii="Calibri" w:eastAsia="Calibri" w:hAnsi="Calibri" w:cs="Calibri"/>
        </w:rPr>
        <w:t xml:space="preserve"> </w:t>
      </w:r>
      <w:r>
        <w:t xml:space="preserve">Wickham, H., Cook, D., Hofmann, H., </w:t>
      </w:r>
      <w:r w:rsidR="005D5828">
        <w:t xml:space="preserve">&amp; </w:t>
      </w:r>
      <w:r>
        <w:t>Buja, A.</w:t>
      </w:r>
      <w:r w:rsidR="005D5828">
        <w:t xml:space="preserve"> (2010).</w:t>
      </w:r>
      <w:r>
        <w:t xml:space="preserve"> </w:t>
      </w:r>
      <w:hyperlink r:id="rId12">
        <w:r>
          <w:rPr>
            <w:color w:val="1155CC"/>
            <w:u w:val="single"/>
          </w:rPr>
          <w:t>Graphical inference for infovis</w:t>
        </w:r>
      </w:hyperlink>
      <w:r>
        <w:t>.</w:t>
      </w:r>
      <w:r w:rsidR="00E15352">
        <w:t xml:space="preserve"> </w:t>
      </w:r>
      <w:r>
        <w:t xml:space="preserve">In </w:t>
      </w:r>
      <w:r>
        <w:rPr>
          <w:i/>
        </w:rPr>
        <w:t>IEEE Transactions on Visualization and Computer Graphics (Proc. InfoVis '10</w:t>
      </w:r>
      <w:r w:rsidRPr="00E70E6D">
        <w:rPr>
          <w:i/>
        </w:rPr>
        <w:t>), 16</w:t>
      </w:r>
      <w:r w:rsidR="005D5828">
        <w:t>(</w:t>
      </w:r>
      <w:r>
        <w:t>6</w:t>
      </w:r>
      <w:r w:rsidR="005D5828">
        <w:t>),</w:t>
      </w:r>
      <w:r>
        <w:t xml:space="preserve"> 973–979.</w:t>
      </w:r>
    </w:p>
    <w:p w14:paraId="42CE9AD3" w14:textId="481C53A4" w:rsidR="002E5CDA" w:rsidRDefault="006E7104">
      <w:r>
        <w:rPr>
          <w:rFonts w:ascii="Calibri" w:eastAsia="Calibri" w:hAnsi="Calibri" w:cs="Calibri"/>
        </w:rPr>
        <w:t>—</w:t>
      </w:r>
      <w:r w:rsidR="00E15352">
        <w:rPr>
          <w:rFonts w:ascii="Calibri" w:eastAsia="Calibri" w:hAnsi="Calibri" w:cs="Calibri"/>
        </w:rPr>
        <w:t xml:space="preserve"> </w:t>
      </w:r>
      <w:r>
        <w:t xml:space="preserve">Osmani, A. (2012). </w:t>
      </w:r>
      <w:r w:rsidR="008F4062">
        <w:t xml:space="preserve">Module pattern. </w:t>
      </w:r>
      <w:hyperlink r:id="rId13" w:history="1">
        <w:r w:rsidR="005D5828" w:rsidRPr="0019373B">
          <w:rPr>
            <w:rStyle w:val="Hyperlink"/>
          </w:rPr>
          <w:t xml:space="preserve">In </w:t>
        </w:r>
        <w:r w:rsidRPr="0019373B">
          <w:rPr>
            <w:rStyle w:val="Hyperlink"/>
            <w:i/>
          </w:rPr>
          <w:t xml:space="preserve">Learning JavaScript </w:t>
        </w:r>
        <w:r w:rsidR="005D5828" w:rsidRPr="0019373B">
          <w:rPr>
            <w:rStyle w:val="Hyperlink"/>
            <w:i/>
          </w:rPr>
          <w:t>design patterns</w:t>
        </w:r>
        <w:r w:rsidRPr="0019373B">
          <w:rPr>
            <w:rStyle w:val="Hyperlink"/>
            <w:i/>
          </w:rPr>
          <w:t xml:space="preserve">: A JavaScript and jQuery </w:t>
        </w:r>
        <w:r w:rsidR="005D5828" w:rsidRPr="0019373B">
          <w:rPr>
            <w:rStyle w:val="Hyperlink"/>
            <w:i/>
          </w:rPr>
          <w:t>developer's guide</w:t>
        </w:r>
      </w:hyperlink>
      <w:r>
        <w:t>.  O'Reilly Media, Inc.</w:t>
      </w:r>
      <w:r w:rsidR="0019373B">
        <w:t xml:space="preserve"> (Online)</w:t>
      </w:r>
    </w:p>
    <w:p w14:paraId="78367BF7" w14:textId="7645F6B7" w:rsidR="005D5828" w:rsidRDefault="005D5828">
      <w:r>
        <w:rPr>
          <w:rFonts w:ascii="Calibri" w:eastAsia="Calibri" w:hAnsi="Calibri" w:cs="Calibri"/>
        </w:rPr>
        <w:t xml:space="preserve">— </w:t>
      </w:r>
      <w:r w:rsidR="008F4062">
        <w:t>Osmani, A. (2012). R</w:t>
      </w:r>
      <w:r>
        <w:t xml:space="preserve">evealing module pattern. </w:t>
      </w:r>
      <w:hyperlink r:id="rId14" w:history="1">
        <w:r w:rsidRPr="0019373B">
          <w:rPr>
            <w:rStyle w:val="Hyperlink"/>
          </w:rPr>
          <w:t xml:space="preserve">In </w:t>
        </w:r>
        <w:r w:rsidRPr="0019373B">
          <w:rPr>
            <w:rStyle w:val="Hyperlink"/>
            <w:i/>
          </w:rPr>
          <w:t>Learning JavaScript design patterns: A JavaScript and jQuery developer's guide</w:t>
        </w:r>
      </w:hyperlink>
      <w:r>
        <w:t>. O'Reilly Media, Inc.</w:t>
      </w:r>
      <w:r w:rsidR="0019373B">
        <w:t xml:space="preserve"> (Online)</w:t>
      </w:r>
    </w:p>
    <w:p w14:paraId="5D3EAC43" w14:textId="77777777" w:rsidR="002E5CDA" w:rsidRDefault="006E7104">
      <w:pPr>
        <w:pStyle w:val="Heading2"/>
        <w:keepNext w:val="0"/>
        <w:keepLines w:val="0"/>
        <w:spacing w:after="80"/>
        <w:contextualSpacing w:val="0"/>
      </w:pPr>
      <w:bookmarkStart w:id="17" w:name="_ewg9i47abry9" w:colFirst="0" w:colLast="0"/>
      <w:bookmarkEnd w:id="17"/>
      <w:r>
        <w:rPr>
          <w:b/>
          <w:sz w:val="34"/>
          <w:szCs w:val="34"/>
        </w:rPr>
        <w:t xml:space="preserve">5. Color </w:t>
      </w:r>
      <w:r w:rsidR="005D5828">
        <w:rPr>
          <w:b/>
          <w:sz w:val="34"/>
          <w:szCs w:val="34"/>
        </w:rPr>
        <w:t>and</w:t>
      </w:r>
      <w:r>
        <w:rPr>
          <w:b/>
          <w:sz w:val="34"/>
          <w:szCs w:val="34"/>
        </w:rPr>
        <w:t xml:space="preserve"> Contrast</w:t>
      </w:r>
    </w:p>
    <w:p w14:paraId="48637828" w14:textId="77777777" w:rsidR="002E5CDA" w:rsidRDefault="006E7104">
      <w:r>
        <w:t xml:space="preserve">Perception of color and contrast, selecting an appropriate color scheme, color in D3, techniques for highlighting. </w:t>
      </w:r>
    </w:p>
    <w:p w14:paraId="70904D62" w14:textId="77777777" w:rsidR="002E5CDA" w:rsidRDefault="002E5CDA"/>
    <w:p w14:paraId="6AF58C54" w14:textId="77777777" w:rsidR="002E5CDA" w:rsidRDefault="006E7104">
      <w:r>
        <w:rPr>
          <w:b/>
        </w:rPr>
        <w:t>Required Readings:</w:t>
      </w:r>
    </w:p>
    <w:p w14:paraId="691569B9" w14:textId="77777777" w:rsidR="002E5CDA" w:rsidRDefault="006E7104">
      <w:r>
        <w:rPr>
          <w:rFonts w:ascii="Calibri" w:eastAsia="Calibri" w:hAnsi="Calibri" w:cs="Calibri"/>
        </w:rPr>
        <w:t>—</w:t>
      </w:r>
      <w:r w:rsidR="00E15352">
        <w:rPr>
          <w:rFonts w:ascii="Calibri" w:eastAsia="Calibri" w:hAnsi="Calibri" w:cs="Calibri"/>
        </w:rPr>
        <w:t xml:space="preserve"> </w:t>
      </w:r>
      <w:r>
        <w:t>Munzner, T. (2014).</w:t>
      </w:r>
      <w:r w:rsidR="00E15352">
        <w:t xml:space="preserve"> </w:t>
      </w:r>
      <w:r>
        <w:t xml:space="preserve">Map </w:t>
      </w:r>
      <w:r w:rsidR="005D5828">
        <w:t xml:space="preserve">color </w:t>
      </w:r>
      <w:r>
        <w:t xml:space="preserve">and </w:t>
      </w:r>
      <w:r w:rsidR="005D5828">
        <w:t>other channels.</w:t>
      </w:r>
      <w:r>
        <w:t xml:space="preserve"> In </w:t>
      </w:r>
      <w:r>
        <w:rPr>
          <w:i/>
        </w:rPr>
        <w:t>Visualization analysis and design</w:t>
      </w:r>
      <w:r w:rsidR="005D5828">
        <w:t xml:space="preserve"> (219–235).</w:t>
      </w:r>
      <w:r>
        <w:t xml:space="preserve"> CRC Press.</w:t>
      </w:r>
    </w:p>
    <w:p w14:paraId="7585DE1B" w14:textId="4C552F53" w:rsidR="002E5CDA" w:rsidRDefault="006E7104">
      <w:r>
        <w:rPr>
          <w:rFonts w:ascii="Calibri" w:eastAsia="Calibri" w:hAnsi="Calibri" w:cs="Calibri"/>
        </w:rPr>
        <w:t>—</w:t>
      </w:r>
      <w:r w:rsidR="00E15352">
        <w:t xml:space="preserve"> </w:t>
      </w:r>
      <w:r>
        <w:t>(skim)</w:t>
      </w:r>
      <w:r w:rsidR="00E15352">
        <w:t xml:space="preserve"> </w:t>
      </w:r>
      <w:r>
        <w:t>Borland, D.</w:t>
      </w:r>
      <w:r w:rsidR="005D5828">
        <w:t>,</w:t>
      </w:r>
      <w:r>
        <w:t xml:space="preserve"> </w:t>
      </w:r>
      <w:r w:rsidR="005D5828">
        <w:t xml:space="preserve">&amp; </w:t>
      </w:r>
      <w:r>
        <w:t>Taylor,</w:t>
      </w:r>
      <w:r w:rsidR="005D5828">
        <w:t xml:space="preserve"> R. M. (2007).</w:t>
      </w:r>
      <w:r>
        <w:t xml:space="preserve"> </w:t>
      </w:r>
      <w:hyperlink r:id="rId15" w:history="1">
        <w:r w:rsidRPr="008D749E">
          <w:rPr>
            <w:rStyle w:val="Hyperlink"/>
          </w:rPr>
          <w:t xml:space="preserve">Rainbow </w:t>
        </w:r>
        <w:r w:rsidR="005D5828" w:rsidRPr="008D749E">
          <w:rPr>
            <w:rStyle w:val="Hyperlink"/>
          </w:rPr>
          <w:t xml:space="preserve">color map </w:t>
        </w:r>
        <w:r w:rsidRPr="008D749E">
          <w:rPr>
            <w:rStyle w:val="Hyperlink"/>
          </w:rPr>
          <w:t>(</w:t>
        </w:r>
        <w:r w:rsidR="005D5828" w:rsidRPr="008D749E">
          <w:rPr>
            <w:rStyle w:val="Hyperlink"/>
          </w:rPr>
          <w:t>still</w:t>
        </w:r>
        <w:r w:rsidRPr="008D749E">
          <w:rPr>
            <w:rStyle w:val="Hyperlink"/>
          </w:rPr>
          <w:t xml:space="preserve">) </w:t>
        </w:r>
        <w:r w:rsidR="005D5828" w:rsidRPr="008D749E">
          <w:rPr>
            <w:rStyle w:val="Hyperlink"/>
          </w:rPr>
          <w:t>considered harmful</w:t>
        </w:r>
      </w:hyperlink>
      <w:r w:rsidR="005D5828">
        <w:t>.</w:t>
      </w:r>
      <w:r>
        <w:t xml:space="preserve"> </w:t>
      </w:r>
      <w:r w:rsidR="005D5828">
        <w:t xml:space="preserve">In </w:t>
      </w:r>
      <w:r>
        <w:rPr>
          <w:i/>
        </w:rPr>
        <w:t>IEEE Computer Graphics and Applications</w:t>
      </w:r>
      <w:r>
        <w:t>, March/April</w:t>
      </w:r>
      <w:r w:rsidR="005D5828">
        <w:t xml:space="preserve">, </w:t>
      </w:r>
      <w:r>
        <w:t>14</w:t>
      </w:r>
      <w:r w:rsidR="00D05C0C">
        <w:t>–</w:t>
      </w:r>
      <w:r>
        <w:t xml:space="preserve">17. </w:t>
      </w:r>
    </w:p>
    <w:p w14:paraId="2BA6B456" w14:textId="77777777" w:rsidR="002E5CDA" w:rsidRDefault="006E7104">
      <w:pPr>
        <w:pStyle w:val="Heading2"/>
        <w:keepNext w:val="0"/>
        <w:keepLines w:val="0"/>
        <w:spacing w:after="80"/>
        <w:contextualSpacing w:val="0"/>
      </w:pPr>
      <w:bookmarkStart w:id="18" w:name="_cwjleqhj43ay" w:colFirst="0" w:colLast="0"/>
      <w:bookmarkEnd w:id="18"/>
      <w:r>
        <w:rPr>
          <w:b/>
          <w:sz w:val="34"/>
          <w:szCs w:val="34"/>
        </w:rPr>
        <w:t>6. Interactions</w:t>
      </w:r>
    </w:p>
    <w:p w14:paraId="35610AE7" w14:textId="77777777" w:rsidR="002E5CDA" w:rsidRDefault="006E7104">
      <w:r>
        <w:t xml:space="preserve">Common interaction techniques, animation, navigation, overview plus detail, focus plus context, brushing and linking views, evolving interactions. </w:t>
      </w:r>
    </w:p>
    <w:p w14:paraId="66EC1A94" w14:textId="77777777" w:rsidR="002E5CDA" w:rsidRDefault="002E5CDA"/>
    <w:p w14:paraId="0EAB970C" w14:textId="4D23BCBF" w:rsidR="001C6698" w:rsidRDefault="001C6698" w:rsidP="001C6698">
      <w:r>
        <w:rPr>
          <w:b/>
          <w:i/>
        </w:rPr>
        <w:t xml:space="preserve">Project proposals </w:t>
      </w:r>
      <w:r w:rsidR="00656131">
        <w:rPr>
          <w:b/>
          <w:i/>
        </w:rPr>
        <w:t>(Credit/ No Credit) due</w:t>
      </w:r>
      <w:r w:rsidR="00F514A7">
        <w:rPr>
          <w:b/>
          <w:i/>
        </w:rPr>
        <w:t>.</w:t>
      </w:r>
    </w:p>
    <w:p w14:paraId="0AC497BB" w14:textId="56C3D8EE" w:rsidR="002E5CDA" w:rsidRDefault="006E7104">
      <w:pPr>
        <w:rPr>
          <w:b/>
          <w:i/>
        </w:rPr>
      </w:pPr>
      <w:r>
        <w:rPr>
          <w:b/>
          <w:i/>
        </w:rPr>
        <w:t>Assignment 1, Part 2</w:t>
      </w:r>
      <w:r w:rsidR="00656131">
        <w:rPr>
          <w:b/>
          <w:i/>
        </w:rPr>
        <w:t xml:space="preserve"> (Graded)</w:t>
      </w:r>
      <w:r>
        <w:rPr>
          <w:b/>
          <w:i/>
        </w:rPr>
        <w:t xml:space="preserve"> </w:t>
      </w:r>
      <w:r w:rsidR="00656131">
        <w:rPr>
          <w:b/>
          <w:i/>
        </w:rPr>
        <w:t>assigned.</w:t>
      </w:r>
    </w:p>
    <w:p w14:paraId="4416BE9F" w14:textId="77777777" w:rsidR="002E5CDA" w:rsidRDefault="002E5CDA"/>
    <w:p w14:paraId="379BA524" w14:textId="77777777" w:rsidR="002E5CDA" w:rsidRDefault="006E7104">
      <w:pPr>
        <w:rPr>
          <w:b/>
        </w:rPr>
      </w:pPr>
      <w:r>
        <w:rPr>
          <w:b/>
        </w:rPr>
        <w:t>Required Readings:</w:t>
      </w:r>
    </w:p>
    <w:p w14:paraId="691B2593" w14:textId="77777777" w:rsidR="002E5CDA" w:rsidRDefault="006E7104">
      <w:pPr>
        <w:rPr>
          <w:b/>
        </w:rPr>
      </w:pPr>
      <w:r>
        <w:rPr>
          <w:rFonts w:ascii="Calibri" w:eastAsia="Calibri" w:hAnsi="Calibri" w:cs="Calibri"/>
        </w:rPr>
        <w:t>—</w:t>
      </w:r>
      <w:r w:rsidR="00E15352">
        <w:rPr>
          <w:rFonts w:ascii="Calibri" w:eastAsia="Calibri" w:hAnsi="Calibri" w:cs="Calibri"/>
        </w:rPr>
        <w:t xml:space="preserve"> </w:t>
      </w:r>
      <w:r>
        <w:t>Munzner, T. (2014).</w:t>
      </w:r>
      <w:r w:rsidR="00E15352">
        <w:t xml:space="preserve"> </w:t>
      </w:r>
      <w:r>
        <w:t xml:space="preserve">Manipulate </w:t>
      </w:r>
      <w:r w:rsidR="00A50BC4">
        <w:t>v</w:t>
      </w:r>
      <w:r>
        <w:t>iew</w:t>
      </w:r>
      <w:r w:rsidR="00A50BC4">
        <w:t xml:space="preserve">. </w:t>
      </w:r>
      <w:r>
        <w:t xml:space="preserve">In </w:t>
      </w:r>
      <w:r>
        <w:rPr>
          <w:i/>
        </w:rPr>
        <w:t>Visualization analysis and design</w:t>
      </w:r>
      <w:r w:rsidR="00A50BC4">
        <w:rPr>
          <w:i/>
        </w:rPr>
        <w:t xml:space="preserve"> </w:t>
      </w:r>
      <w:r w:rsidR="00A50BC4">
        <w:t>(243–262)</w:t>
      </w:r>
      <w:r>
        <w:t>. CRC Press.</w:t>
      </w:r>
    </w:p>
    <w:p w14:paraId="517D6DE4" w14:textId="77777777" w:rsidR="00A50BC4" w:rsidRDefault="00A50BC4" w:rsidP="00A50BC4">
      <w:pPr>
        <w:rPr>
          <w:b/>
        </w:rPr>
      </w:pPr>
      <w:r>
        <w:rPr>
          <w:rFonts w:ascii="Calibri" w:eastAsia="Calibri" w:hAnsi="Calibri" w:cs="Calibri"/>
        </w:rPr>
        <w:t xml:space="preserve">— </w:t>
      </w:r>
      <w:r>
        <w:t xml:space="preserve">Munzner, T. (2014). Embed focus + context. In </w:t>
      </w:r>
      <w:r>
        <w:rPr>
          <w:i/>
        </w:rPr>
        <w:t xml:space="preserve">Visualization analysis and design </w:t>
      </w:r>
      <w:r>
        <w:t>(323–338). CRC Press.</w:t>
      </w:r>
    </w:p>
    <w:p w14:paraId="53ED9679" w14:textId="77777777" w:rsidR="002E5CDA" w:rsidRDefault="006E7104">
      <w:r>
        <w:rPr>
          <w:rFonts w:ascii="Calibri" w:eastAsia="Calibri" w:hAnsi="Calibri" w:cs="Calibri"/>
        </w:rPr>
        <w:lastRenderedPageBreak/>
        <w:t>—</w:t>
      </w:r>
      <w:r w:rsidR="00E15352">
        <w:rPr>
          <w:rFonts w:ascii="Calibri" w:eastAsia="Calibri" w:hAnsi="Calibri" w:cs="Calibri"/>
        </w:rPr>
        <w:t xml:space="preserve"> </w:t>
      </w:r>
      <w:r>
        <w:t xml:space="preserve">Shneiderman, B. </w:t>
      </w:r>
      <w:r w:rsidR="00A50BC4">
        <w:t xml:space="preserve">(1996). </w:t>
      </w:r>
      <w:hyperlink r:id="rId16">
        <w:r>
          <w:rPr>
            <w:color w:val="1155CC"/>
            <w:u w:val="single"/>
          </w:rPr>
          <w:t xml:space="preserve">The </w:t>
        </w:r>
        <w:r w:rsidR="00A50BC4">
          <w:rPr>
            <w:color w:val="1155CC"/>
            <w:u w:val="single"/>
          </w:rPr>
          <w:t>eyes have it</w:t>
        </w:r>
        <w:r>
          <w:rPr>
            <w:color w:val="1155CC"/>
            <w:u w:val="single"/>
          </w:rPr>
          <w:t xml:space="preserve">: A </w:t>
        </w:r>
        <w:r w:rsidR="00A50BC4">
          <w:rPr>
            <w:color w:val="1155CC"/>
            <w:u w:val="single"/>
          </w:rPr>
          <w:t xml:space="preserve">task </w:t>
        </w:r>
        <w:r>
          <w:rPr>
            <w:color w:val="1155CC"/>
            <w:u w:val="single"/>
          </w:rPr>
          <w:t xml:space="preserve">by </w:t>
        </w:r>
        <w:r w:rsidR="00A50BC4">
          <w:rPr>
            <w:color w:val="1155CC"/>
            <w:u w:val="single"/>
          </w:rPr>
          <w:t>data type t</w:t>
        </w:r>
        <w:r>
          <w:rPr>
            <w:color w:val="1155CC"/>
            <w:u w:val="single"/>
          </w:rPr>
          <w:t xml:space="preserve">axonomy for </w:t>
        </w:r>
        <w:r w:rsidR="00A50BC4">
          <w:rPr>
            <w:color w:val="1155CC"/>
            <w:u w:val="single"/>
          </w:rPr>
          <w:t>information v</w:t>
        </w:r>
        <w:r>
          <w:rPr>
            <w:color w:val="1155CC"/>
            <w:u w:val="single"/>
          </w:rPr>
          <w:t>isualizations</w:t>
        </w:r>
      </w:hyperlink>
      <w:r w:rsidR="00A50BC4">
        <w:t>.</w:t>
      </w:r>
      <w:r>
        <w:t xml:space="preserve"> </w:t>
      </w:r>
      <w:r>
        <w:rPr>
          <w:i/>
        </w:rPr>
        <w:t>Proc</w:t>
      </w:r>
      <w:r w:rsidR="00A50BC4">
        <w:rPr>
          <w:i/>
        </w:rPr>
        <w:t>eedings of the</w:t>
      </w:r>
      <w:r>
        <w:rPr>
          <w:i/>
        </w:rPr>
        <w:t xml:space="preserve"> IEEE </w:t>
      </w:r>
      <w:r w:rsidR="00D05C0C">
        <w:rPr>
          <w:i/>
        </w:rPr>
        <w:t>c</w:t>
      </w:r>
      <w:r>
        <w:rPr>
          <w:i/>
        </w:rPr>
        <w:t xml:space="preserve">onference on </w:t>
      </w:r>
      <w:r w:rsidR="00D05C0C">
        <w:rPr>
          <w:i/>
        </w:rPr>
        <w:t>visual languages</w:t>
      </w:r>
      <w:r>
        <w:t>, Boulder.</w:t>
      </w:r>
    </w:p>
    <w:p w14:paraId="5CB28735" w14:textId="0AA8EA07" w:rsidR="002E5CDA" w:rsidRDefault="006E7104">
      <w:r>
        <w:rPr>
          <w:rFonts w:ascii="Calibri" w:eastAsia="Calibri" w:hAnsi="Calibri" w:cs="Calibri"/>
        </w:rPr>
        <w:t>—</w:t>
      </w:r>
      <w:r w:rsidR="00E15352">
        <w:rPr>
          <w:rFonts w:ascii="Calibri" w:eastAsia="Calibri" w:hAnsi="Calibri" w:cs="Calibri"/>
        </w:rPr>
        <w:t xml:space="preserve"> </w:t>
      </w:r>
      <w:r>
        <w:t>Murray, S</w:t>
      </w:r>
      <w:r w:rsidR="000D103E">
        <w:t>. (2017</w:t>
      </w:r>
      <w:r w:rsidR="00A50BC4">
        <w:t>).</w:t>
      </w:r>
      <w:r>
        <w:t xml:space="preserve"> </w:t>
      </w:r>
      <w:r w:rsidR="0019373B">
        <w:t xml:space="preserve">Chapter 9. </w:t>
      </w:r>
      <w:r w:rsidR="00DE2B0E">
        <w:t xml:space="preserve">Updates, transitions, and motion. In </w:t>
      </w:r>
      <w:r>
        <w:rPr>
          <w:i/>
        </w:rPr>
        <w:t xml:space="preserve">Interactive </w:t>
      </w:r>
      <w:r w:rsidR="00DE2B0E">
        <w:rPr>
          <w:i/>
        </w:rPr>
        <w:t xml:space="preserve">data visualization </w:t>
      </w:r>
      <w:r>
        <w:rPr>
          <w:i/>
        </w:rPr>
        <w:t xml:space="preserve">for the </w:t>
      </w:r>
      <w:r w:rsidR="00DE2B0E">
        <w:rPr>
          <w:i/>
        </w:rPr>
        <w:t>web</w:t>
      </w:r>
      <w:r w:rsidR="00DE2B0E">
        <w:t>.</w:t>
      </w:r>
      <w:r>
        <w:t xml:space="preserve"> O’Reilly</w:t>
      </w:r>
      <w:r w:rsidR="00DE2B0E">
        <w:t>.</w:t>
      </w:r>
      <w:r>
        <w:t xml:space="preserve"> </w:t>
      </w:r>
    </w:p>
    <w:p w14:paraId="47F9E1A2" w14:textId="0D26CD56" w:rsidR="00DE2B0E" w:rsidRDefault="00DE2B0E" w:rsidP="00DE2B0E">
      <w:r>
        <w:rPr>
          <w:rFonts w:ascii="Calibri" w:eastAsia="Calibri" w:hAnsi="Calibri" w:cs="Calibri"/>
        </w:rPr>
        <w:t xml:space="preserve">— </w:t>
      </w:r>
      <w:r w:rsidR="000D103E">
        <w:t>Murray, S. (2017</w:t>
      </w:r>
      <w:r>
        <w:t xml:space="preserve">). </w:t>
      </w:r>
      <w:r w:rsidR="0019373B">
        <w:t xml:space="preserve">Chapter 10. </w:t>
      </w:r>
      <w:r>
        <w:t xml:space="preserve">Interactivity. In </w:t>
      </w:r>
      <w:r>
        <w:rPr>
          <w:i/>
        </w:rPr>
        <w:t>Interactive data visualization for the web</w:t>
      </w:r>
      <w:r>
        <w:t xml:space="preserve">. O’Reilly. </w:t>
      </w:r>
    </w:p>
    <w:p w14:paraId="5851D479" w14:textId="77777777" w:rsidR="002E5CDA" w:rsidRDefault="002E5CDA"/>
    <w:p w14:paraId="565110E1" w14:textId="77777777" w:rsidR="002E5CDA" w:rsidRDefault="006E7104">
      <w:pPr>
        <w:rPr>
          <w:b/>
        </w:rPr>
      </w:pPr>
      <w:r>
        <w:rPr>
          <w:b/>
        </w:rPr>
        <w:t>Optional:</w:t>
      </w:r>
    </w:p>
    <w:p w14:paraId="7F01694B" w14:textId="77777777" w:rsidR="002E5CDA" w:rsidRDefault="006E7104">
      <w:r>
        <w:rPr>
          <w:rFonts w:ascii="Calibri" w:eastAsia="Calibri" w:hAnsi="Calibri" w:cs="Calibri"/>
        </w:rPr>
        <w:t>—</w:t>
      </w:r>
      <w:r w:rsidR="00E15352">
        <w:rPr>
          <w:rFonts w:ascii="Calibri" w:eastAsia="Calibri" w:hAnsi="Calibri" w:cs="Calibri"/>
        </w:rPr>
        <w:t xml:space="preserve"> </w:t>
      </w:r>
      <w:r>
        <w:t xml:space="preserve">Heer, J., &amp; Shneiderman, B. (2012). </w:t>
      </w:r>
      <w:hyperlink r:id="rId17">
        <w:r>
          <w:rPr>
            <w:color w:val="1155CC"/>
            <w:u w:val="single"/>
          </w:rPr>
          <w:t>Interactive dynamics for visual analysis</w:t>
        </w:r>
      </w:hyperlink>
      <w:r>
        <w:t xml:space="preserve">. </w:t>
      </w:r>
      <w:r w:rsidR="00C60F38">
        <w:rPr>
          <w:i/>
        </w:rPr>
        <w:t>ACM Q</w:t>
      </w:r>
      <w:r>
        <w:rPr>
          <w:i/>
        </w:rPr>
        <w:t>ueue</w:t>
      </w:r>
      <w:r>
        <w:t xml:space="preserve">, </w:t>
      </w:r>
      <w:r>
        <w:rPr>
          <w:i/>
        </w:rPr>
        <w:t>10</w:t>
      </w:r>
      <w:r>
        <w:t>(2), 30.</w:t>
      </w:r>
    </w:p>
    <w:p w14:paraId="74314F1D" w14:textId="77777777" w:rsidR="002E5CDA" w:rsidRDefault="006E7104">
      <w:pPr>
        <w:pStyle w:val="Heading2"/>
        <w:keepNext w:val="0"/>
        <w:keepLines w:val="0"/>
        <w:spacing w:after="80"/>
        <w:contextualSpacing w:val="0"/>
        <w:rPr>
          <w:b/>
          <w:sz w:val="34"/>
          <w:szCs w:val="34"/>
        </w:rPr>
      </w:pPr>
      <w:bookmarkStart w:id="19" w:name="_ivm3ccpsse6p" w:colFirst="0" w:colLast="0"/>
      <w:bookmarkEnd w:id="19"/>
      <w:r>
        <w:rPr>
          <w:b/>
          <w:sz w:val="34"/>
          <w:szCs w:val="34"/>
        </w:rPr>
        <w:t>7. The Visualization Design Process</w:t>
      </w:r>
    </w:p>
    <w:p w14:paraId="22B508E4" w14:textId="77777777" w:rsidR="002E5CDA" w:rsidRDefault="006E7104">
      <w:r>
        <w:t xml:space="preserve">Iterative visualization design, design and validity, usability and evaluation methods. </w:t>
      </w:r>
    </w:p>
    <w:p w14:paraId="1622E853" w14:textId="77777777" w:rsidR="002E5CDA" w:rsidRDefault="002E5CDA"/>
    <w:p w14:paraId="54B247B5" w14:textId="09AFCAC0" w:rsidR="00CD7527" w:rsidRPr="00CD7527" w:rsidRDefault="00CD7527">
      <w:pPr>
        <w:rPr>
          <w:b/>
          <w:i/>
        </w:rPr>
      </w:pPr>
      <w:r>
        <w:rPr>
          <w:b/>
          <w:i/>
        </w:rPr>
        <w:t xml:space="preserve">Assignment 1, Part 2 </w:t>
      </w:r>
      <w:r w:rsidR="00656131">
        <w:rPr>
          <w:b/>
          <w:i/>
        </w:rPr>
        <w:t xml:space="preserve">(Graded) </w:t>
      </w:r>
      <w:r>
        <w:rPr>
          <w:b/>
          <w:i/>
        </w:rPr>
        <w:t>due</w:t>
      </w:r>
      <w:r w:rsidR="00656131">
        <w:rPr>
          <w:b/>
          <w:i/>
        </w:rPr>
        <w:t>.</w:t>
      </w:r>
    </w:p>
    <w:p w14:paraId="5675DDB2" w14:textId="77777777" w:rsidR="00CD7527" w:rsidRDefault="00CD7527">
      <w:pPr>
        <w:rPr>
          <w:b/>
        </w:rPr>
      </w:pPr>
    </w:p>
    <w:p w14:paraId="5437754B" w14:textId="77777777" w:rsidR="002E5CDA" w:rsidRDefault="006E7104">
      <w:pPr>
        <w:rPr>
          <w:b/>
        </w:rPr>
      </w:pPr>
      <w:r>
        <w:rPr>
          <w:b/>
        </w:rPr>
        <w:t>Required Readings:</w:t>
      </w:r>
    </w:p>
    <w:p w14:paraId="6E9BA079" w14:textId="77777777" w:rsidR="002E5CDA" w:rsidRDefault="006E7104">
      <w:r>
        <w:rPr>
          <w:rFonts w:ascii="Calibri" w:eastAsia="Calibri" w:hAnsi="Calibri" w:cs="Calibri"/>
        </w:rPr>
        <w:t>—</w:t>
      </w:r>
      <w:r w:rsidR="00E15352">
        <w:rPr>
          <w:rFonts w:ascii="Calibri" w:eastAsia="Calibri" w:hAnsi="Calibri" w:cs="Calibri"/>
        </w:rPr>
        <w:t xml:space="preserve"> </w:t>
      </w:r>
      <w:r>
        <w:t>Munzner, T. (2014).</w:t>
      </w:r>
      <w:r w:rsidR="00E15352">
        <w:t xml:space="preserve"> </w:t>
      </w:r>
      <w:r>
        <w:t xml:space="preserve">Analysis: Four </w:t>
      </w:r>
      <w:r w:rsidR="009F0E51">
        <w:t xml:space="preserve">levels </w:t>
      </w:r>
      <w:r>
        <w:t xml:space="preserve">of </w:t>
      </w:r>
      <w:r w:rsidR="009F0E51">
        <w:t>validation</w:t>
      </w:r>
      <w:r>
        <w:t>.</w:t>
      </w:r>
      <w:r w:rsidR="00E15352">
        <w:t xml:space="preserve"> </w:t>
      </w:r>
      <w:r>
        <w:t xml:space="preserve">In </w:t>
      </w:r>
      <w:r>
        <w:rPr>
          <w:i/>
        </w:rPr>
        <w:t>Visualization analysis and design</w:t>
      </w:r>
      <w:r w:rsidR="009F0E51">
        <w:rPr>
          <w:i/>
        </w:rPr>
        <w:t xml:space="preserve"> </w:t>
      </w:r>
      <w:r w:rsidR="009F0E51">
        <w:t>(67–93)</w:t>
      </w:r>
      <w:r>
        <w:t>. CRC Press.</w:t>
      </w:r>
    </w:p>
    <w:p w14:paraId="2FF72644" w14:textId="62354E96" w:rsidR="00694311" w:rsidRDefault="006E7104">
      <w:r>
        <w:rPr>
          <w:rFonts w:ascii="Calibri" w:eastAsia="Calibri" w:hAnsi="Calibri" w:cs="Calibri"/>
        </w:rPr>
        <w:t>—</w:t>
      </w:r>
      <w:r w:rsidR="00E15352">
        <w:rPr>
          <w:rFonts w:ascii="Calibri" w:eastAsia="Calibri" w:hAnsi="Calibri" w:cs="Calibri"/>
        </w:rPr>
        <w:t xml:space="preserve"> </w:t>
      </w:r>
      <w:r>
        <w:t xml:space="preserve">Robinson, A. C., Chen, J., Lengerich, E. J., Meyer, H. G., &amp; MacEachren, A. M. (2005). </w:t>
      </w:r>
      <w:hyperlink r:id="rId18">
        <w:r>
          <w:rPr>
            <w:color w:val="1155CC"/>
            <w:u w:val="single"/>
          </w:rPr>
          <w:t>Combining usability techniques to design geovisualization tools for epidemiology</w:t>
        </w:r>
      </w:hyperlink>
      <w:r>
        <w:t xml:space="preserve">. </w:t>
      </w:r>
      <w:r>
        <w:rPr>
          <w:i/>
        </w:rPr>
        <w:t>Cartography and Geographic Information Science</w:t>
      </w:r>
      <w:r>
        <w:t xml:space="preserve">, </w:t>
      </w:r>
      <w:r>
        <w:rPr>
          <w:i/>
        </w:rPr>
        <w:t>32</w:t>
      </w:r>
      <w:r>
        <w:t>(4), 243</w:t>
      </w:r>
      <w:r w:rsidR="009F0E51">
        <w:t>–</w:t>
      </w:r>
      <w:r>
        <w:t xml:space="preserve">255. </w:t>
      </w:r>
    </w:p>
    <w:p w14:paraId="327F880D" w14:textId="77777777" w:rsidR="002E5CDA" w:rsidRDefault="006E7104">
      <w:r>
        <w:rPr>
          <w:rFonts w:ascii="Calibri" w:eastAsia="Calibri" w:hAnsi="Calibri" w:cs="Calibri"/>
        </w:rPr>
        <w:t>—</w:t>
      </w:r>
      <w:r w:rsidR="00E15352">
        <w:rPr>
          <w:rFonts w:ascii="Calibri" w:eastAsia="Calibri" w:hAnsi="Calibri" w:cs="Calibri"/>
        </w:rPr>
        <w:t xml:space="preserve"> </w:t>
      </w:r>
      <w:r>
        <w:t xml:space="preserve">Nielsen Norman Group. (2014). </w:t>
      </w:r>
      <w:hyperlink r:id="rId19">
        <w:r>
          <w:rPr>
            <w:color w:val="1155CC"/>
            <w:u w:val="single"/>
          </w:rPr>
          <w:t xml:space="preserve">Turn </w:t>
        </w:r>
        <w:r w:rsidR="009F0E51">
          <w:rPr>
            <w:color w:val="1155CC"/>
            <w:u w:val="single"/>
          </w:rPr>
          <w:t xml:space="preserve">user goals </w:t>
        </w:r>
        <w:r>
          <w:rPr>
            <w:color w:val="1155CC"/>
            <w:u w:val="single"/>
          </w:rPr>
          <w:t xml:space="preserve">into </w:t>
        </w:r>
        <w:r w:rsidR="009F0E51">
          <w:rPr>
            <w:color w:val="1155CC"/>
            <w:u w:val="single"/>
          </w:rPr>
          <w:t xml:space="preserve">task scenarios </w:t>
        </w:r>
        <w:r>
          <w:rPr>
            <w:color w:val="1155CC"/>
            <w:u w:val="single"/>
          </w:rPr>
          <w:t xml:space="preserve">for </w:t>
        </w:r>
        <w:r w:rsidR="009F0E51">
          <w:rPr>
            <w:color w:val="1155CC"/>
            <w:u w:val="single"/>
          </w:rPr>
          <w:t>usability t</w:t>
        </w:r>
        <w:r>
          <w:rPr>
            <w:color w:val="1155CC"/>
            <w:u w:val="single"/>
          </w:rPr>
          <w:t>esting</w:t>
        </w:r>
      </w:hyperlink>
      <w:r>
        <w:t xml:space="preserve">. </w:t>
      </w:r>
    </w:p>
    <w:p w14:paraId="61933A7B" w14:textId="77777777" w:rsidR="002E5CDA" w:rsidRDefault="002E5CDA">
      <w:pPr>
        <w:rPr>
          <w:b/>
        </w:rPr>
      </w:pPr>
    </w:p>
    <w:p w14:paraId="5598B9FE" w14:textId="77777777" w:rsidR="00E4407D" w:rsidRDefault="006E7104" w:rsidP="00E4407D">
      <w:pPr>
        <w:rPr>
          <w:b/>
        </w:rPr>
      </w:pPr>
      <w:r>
        <w:rPr>
          <w:b/>
        </w:rPr>
        <w:t>Optional:</w:t>
      </w:r>
    </w:p>
    <w:p w14:paraId="2F61CF4D" w14:textId="32D2C181" w:rsidR="002E5CDA" w:rsidRPr="00344C37" w:rsidRDefault="00344C37" w:rsidP="00344C37">
      <w:pPr>
        <w:rPr>
          <w:b/>
        </w:rPr>
      </w:pPr>
      <w:r>
        <w:rPr>
          <w:rFonts w:ascii="Calibri" w:eastAsia="Calibri" w:hAnsi="Calibri" w:cs="Calibri"/>
        </w:rPr>
        <w:t xml:space="preserve">— </w:t>
      </w:r>
      <w:r w:rsidR="006E7104">
        <w:t xml:space="preserve">Plaisant, C. (2004). </w:t>
      </w:r>
      <w:hyperlink r:id="rId20">
        <w:r w:rsidR="006E7104" w:rsidRPr="00344C37">
          <w:rPr>
            <w:color w:val="1155CC"/>
            <w:u w:val="single"/>
          </w:rPr>
          <w:t>The challenge of information visualization evaluation</w:t>
        </w:r>
      </w:hyperlink>
      <w:r w:rsidR="00E4407D">
        <w:t>.</w:t>
      </w:r>
      <w:r w:rsidR="006E7104">
        <w:t xml:space="preserve"> In </w:t>
      </w:r>
      <w:r w:rsidR="006E7104" w:rsidRPr="00344C37">
        <w:rPr>
          <w:i/>
        </w:rPr>
        <w:t xml:space="preserve">Proceedings of the working conference on </w:t>
      </w:r>
      <w:r w:rsidR="009F0E51" w:rsidRPr="00344C37">
        <w:rPr>
          <w:i/>
        </w:rPr>
        <w:t xml:space="preserve">advanced </w:t>
      </w:r>
      <w:r w:rsidR="006E7104" w:rsidRPr="00344C37">
        <w:rPr>
          <w:i/>
        </w:rPr>
        <w:t>visual interfaces</w:t>
      </w:r>
      <w:r w:rsidR="006E7104">
        <w:t>. ACM</w:t>
      </w:r>
      <w:r w:rsidR="009F0E51">
        <w:t>, 109–116</w:t>
      </w:r>
      <w:r w:rsidR="006E7104">
        <w:t>.</w:t>
      </w:r>
    </w:p>
    <w:p w14:paraId="01ED4930" w14:textId="1D2341E9" w:rsidR="00E4407D" w:rsidRPr="00344C37" w:rsidRDefault="00344C37" w:rsidP="00344C37">
      <w:pPr>
        <w:spacing w:line="240" w:lineRule="auto"/>
        <w:rPr>
          <w:rFonts w:eastAsia="Times New Roman" w:cs="Times New Roman"/>
          <w:color w:val="auto"/>
        </w:rPr>
      </w:pPr>
      <w:r w:rsidRPr="00344C37">
        <w:rPr>
          <w:rFonts w:eastAsia="Calibri" w:cs="Calibri"/>
        </w:rPr>
        <w:t xml:space="preserve">— </w:t>
      </w:r>
      <w:r w:rsidR="00E4407D" w:rsidRPr="00344C37">
        <w:rPr>
          <w:rFonts w:eastAsia="Times New Roman" w:cs="Times New Roman"/>
          <w:color w:val="auto"/>
        </w:rPr>
        <w:t>McColgin, D</w:t>
      </w:r>
      <w:r w:rsidRPr="00344C37">
        <w:rPr>
          <w:rFonts w:eastAsia="Times New Roman" w:cs="Times New Roman"/>
          <w:color w:val="auto"/>
        </w:rPr>
        <w:t>., Hoover, P., &amp; Igra, M. (2016</w:t>
      </w:r>
      <w:r w:rsidR="00E4407D" w:rsidRPr="00344C37">
        <w:rPr>
          <w:rFonts w:eastAsia="Times New Roman" w:cs="Times New Roman"/>
          <w:color w:val="auto"/>
        </w:rPr>
        <w:t xml:space="preserve">). </w:t>
      </w:r>
      <w:hyperlink r:id="rId21" w:history="1">
        <w:r w:rsidR="00E4407D" w:rsidRPr="00344C37">
          <w:rPr>
            <w:rStyle w:val="Hyperlink"/>
            <w:rFonts w:eastAsia="Times New Roman" w:cs="Times New Roman"/>
          </w:rPr>
          <w:t>The DataSpace for HIV vaccine studies.</w:t>
        </w:r>
      </w:hyperlink>
      <w:r w:rsidR="00E4407D" w:rsidRPr="00344C37">
        <w:rPr>
          <w:rFonts w:eastAsia="Times New Roman" w:cs="Times New Roman"/>
          <w:color w:val="auto"/>
        </w:rPr>
        <w:t xml:space="preserve"> In </w:t>
      </w:r>
      <w:r w:rsidR="00E4407D" w:rsidRPr="00344C37">
        <w:rPr>
          <w:rFonts w:eastAsia="Times New Roman" w:cs="Times New Roman"/>
          <w:i/>
          <w:iCs/>
          <w:color w:val="auto"/>
        </w:rPr>
        <w:t>Visual Analytics Science and Technology (VAST), 2016 IEEE Conference on</w:t>
      </w:r>
      <w:r w:rsidR="00E4407D" w:rsidRPr="00344C37">
        <w:rPr>
          <w:rFonts w:eastAsia="Times New Roman" w:cs="Times New Roman"/>
          <w:color w:val="auto"/>
        </w:rPr>
        <w:t xml:space="preserve"> (pp. 31-40). IEEE.</w:t>
      </w:r>
    </w:p>
    <w:p w14:paraId="565A826E" w14:textId="77777777" w:rsidR="002E5CDA" w:rsidRDefault="006E7104">
      <w:pPr>
        <w:pStyle w:val="Heading2"/>
        <w:contextualSpacing w:val="0"/>
        <w:rPr>
          <w:b/>
          <w:sz w:val="34"/>
          <w:szCs w:val="34"/>
        </w:rPr>
      </w:pPr>
      <w:bookmarkStart w:id="20" w:name="_tm5bpsyq5ap7" w:colFirst="0" w:colLast="0"/>
      <w:bookmarkEnd w:id="20"/>
      <w:r>
        <w:t>Part II: Specialized Topics</w:t>
      </w:r>
    </w:p>
    <w:p w14:paraId="694A9E69" w14:textId="77777777" w:rsidR="002E5CDA" w:rsidRDefault="006E7104">
      <w:pPr>
        <w:pStyle w:val="Heading2"/>
        <w:keepNext w:val="0"/>
        <w:keepLines w:val="0"/>
        <w:spacing w:after="80"/>
        <w:contextualSpacing w:val="0"/>
        <w:rPr>
          <w:b/>
          <w:sz w:val="34"/>
          <w:szCs w:val="34"/>
        </w:rPr>
      </w:pPr>
      <w:bookmarkStart w:id="21" w:name="_pmd2swmjuaru" w:colFirst="0" w:colLast="0"/>
      <w:bookmarkEnd w:id="21"/>
      <w:r>
        <w:rPr>
          <w:b/>
          <w:sz w:val="34"/>
          <w:szCs w:val="34"/>
        </w:rPr>
        <w:t>8. Exploratory Analysis</w:t>
      </w:r>
    </w:p>
    <w:p w14:paraId="6EAC03EC" w14:textId="77777777" w:rsidR="002E5CDA" w:rsidRDefault="006E7104">
      <w:r>
        <w:t>Charts for exploratory data analysis, designing visualization tools for exploration.</w:t>
      </w:r>
    </w:p>
    <w:p w14:paraId="3AB33D04" w14:textId="77777777" w:rsidR="002E5CDA" w:rsidRDefault="002E5CDA"/>
    <w:p w14:paraId="058BF65F" w14:textId="2E2D961E" w:rsidR="002D4512" w:rsidRPr="002D4512" w:rsidRDefault="002D4512">
      <w:pPr>
        <w:rPr>
          <w:b/>
          <w:i/>
        </w:rPr>
      </w:pPr>
      <w:r>
        <w:rPr>
          <w:b/>
          <w:i/>
        </w:rPr>
        <w:t xml:space="preserve">Assignment 2 </w:t>
      </w:r>
      <w:r w:rsidR="00656131">
        <w:rPr>
          <w:b/>
          <w:i/>
        </w:rPr>
        <w:t>(Graded) assigned.</w:t>
      </w:r>
    </w:p>
    <w:p w14:paraId="2DCF4AE2" w14:textId="77777777" w:rsidR="002D4512" w:rsidRDefault="002D4512"/>
    <w:p w14:paraId="0938988D" w14:textId="77777777" w:rsidR="002E5CDA" w:rsidRDefault="006E7104">
      <w:r>
        <w:rPr>
          <w:b/>
        </w:rPr>
        <w:t>Required Readings:</w:t>
      </w:r>
    </w:p>
    <w:p w14:paraId="5B410162" w14:textId="77777777" w:rsidR="002E5CDA" w:rsidRDefault="006E7104">
      <w:pPr>
        <w:rPr>
          <w:b/>
        </w:rPr>
      </w:pPr>
      <w:r>
        <w:rPr>
          <w:rFonts w:ascii="Calibri" w:eastAsia="Calibri" w:hAnsi="Calibri" w:cs="Calibri"/>
        </w:rPr>
        <w:t xml:space="preserve">— </w:t>
      </w:r>
      <w:r>
        <w:t xml:space="preserve">Shelly, M. A. (1996). </w:t>
      </w:r>
      <w:hyperlink r:id="rId22" w:anchor="page_scan_tab_contents">
        <w:r>
          <w:rPr>
            <w:color w:val="1155CC"/>
            <w:u w:val="single"/>
          </w:rPr>
          <w:t>Exploratory data analysis: Data visualization or torture?</w:t>
        </w:r>
      </w:hyperlink>
      <w:r>
        <w:t xml:space="preserve"> </w:t>
      </w:r>
      <w:r>
        <w:rPr>
          <w:i/>
        </w:rPr>
        <w:t>Infection Control &amp; Hospital Epidemiology</w:t>
      </w:r>
      <w:r>
        <w:t xml:space="preserve">, </w:t>
      </w:r>
      <w:r>
        <w:rPr>
          <w:i/>
        </w:rPr>
        <w:t>17</w:t>
      </w:r>
      <w:r>
        <w:t>(09), 605</w:t>
      </w:r>
      <w:r w:rsidR="00EB7E6D">
        <w:t>–</w:t>
      </w:r>
      <w:r>
        <w:t>612.</w:t>
      </w:r>
    </w:p>
    <w:p w14:paraId="67DEF43A" w14:textId="77777777" w:rsidR="002E5CDA" w:rsidRPr="00C60F38" w:rsidRDefault="006E7104">
      <w:pPr>
        <w:rPr>
          <w:rFonts w:ascii="Times" w:hAnsi="Times"/>
          <w:color w:val="auto"/>
          <w:sz w:val="20"/>
          <w:szCs w:val="20"/>
        </w:rPr>
      </w:pPr>
      <w:r w:rsidRPr="00E70E6D">
        <w:rPr>
          <w:rFonts w:eastAsia="Calibri"/>
        </w:rPr>
        <w:lastRenderedPageBreak/>
        <w:t>—</w:t>
      </w:r>
      <w:r w:rsidR="00097127">
        <w:rPr>
          <w:rFonts w:eastAsia="Calibri"/>
        </w:rPr>
        <w:t xml:space="preserve"> Filliben, J. J. (2013). Exploratory Data Analysis. In</w:t>
      </w:r>
      <w:r w:rsidRPr="00E70E6D">
        <w:rPr>
          <w:rFonts w:eastAsia="Calibri"/>
        </w:rPr>
        <w:t xml:space="preserve"> </w:t>
      </w:r>
      <w:r w:rsidRPr="00C60F38">
        <w:rPr>
          <w:rFonts w:eastAsia="Calibri"/>
          <w:i/>
        </w:rPr>
        <w:t>NIST</w:t>
      </w:r>
      <w:r w:rsidR="00C60F38" w:rsidRPr="00C60F38">
        <w:rPr>
          <w:rFonts w:eastAsia="Calibri"/>
          <w:i/>
        </w:rPr>
        <w:t>/SEMATECH e-Handbook of Statistical Methods</w:t>
      </w:r>
      <w:r w:rsidR="00C60F38">
        <w:rPr>
          <w:rFonts w:eastAsia="Calibri"/>
        </w:rPr>
        <w:t>.</w:t>
      </w:r>
      <w:r w:rsidRPr="00E70E6D">
        <w:rPr>
          <w:rFonts w:eastAsia="Calibri"/>
        </w:rPr>
        <w:t xml:space="preserve"> </w:t>
      </w:r>
      <w:hyperlink r:id="rId23">
        <w:r w:rsidRPr="00E70E6D">
          <w:rPr>
            <w:color w:val="1155CC"/>
            <w:u w:val="single"/>
          </w:rPr>
          <w:t>http://www.itl.nist.gov/div898/handbook/eda/eda.htm</w:t>
        </w:r>
      </w:hyperlink>
      <w:r w:rsidR="00EB7E6D">
        <w:rPr>
          <w:color w:val="1155CC"/>
          <w:u w:val="single"/>
        </w:rPr>
        <w:t>.</w:t>
      </w:r>
    </w:p>
    <w:p w14:paraId="6D2EF6B4" w14:textId="2903767F" w:rsidR="002639AA" w:rsidRPr="002D4512" w:rsidRDefault="006E7104" w:rsidP="002D4512">
      <w:r>
        <w:rPr>
          <w:rFonts w:ascii="Calibri" w:eastAsia="Calibri" w:hAnsi="Calibri" w:cs="Calibri"/>
        </w:rPr>
        <w:t>—</w:t>
      </w:r>
      <w:r w:rsidR="00E15352">
        <w:rPr>
          <w:rFonts w:ascii="Calibri" w:eastAsia="Calibri" w:hAnsi="Calibri" w:cs="Calibri"/>
        </w:rPr>
        <w:t xml:space="preserve"> </w:t>
      </w:r>
      <w:r>
        <w:t>Marx, V.</w:t>
      </w:r>
      <w:r w:rsidR="00EB7E6D">
        <w:t xml:space="preserve"> (2013).</w:t>
      </w:r>
      <w:r>
        <w:t xml:space="preserve"> </w:t>
      </w:r>
      <w:hyperlink r:id="rId24">
        <w:r>
          <w:rPr>
            <w:color w:val="1155CC"/>
            <w:u w:val="single"/>
          </w:rPr>
          <w:t xml:space="preserve">Data </w:t>
        </w:r>
        <w:r w:rsidR="00EB7E6D">
          <w:rPr>
            <w:color w:val="1155CC"/>
            <w:u w:val="single"/>
          </w:rPr>
          <w:t>visualization</w:t>
        </w:r>
        <w:r>
          <w:rPr>
            <w:color w:val="1155CC"/>
            <w:u w:val="single"/>
          </w:rPr>
          <w:t xml:space="preserve">: Ambiguity as a </w:t>
        </w:r>
        <w:r w:rsidR="00EB7E6D">
          <w:rPr>
            <w:color w:val="1155CC"/>
            <w:u w:val="single"/>
          </w:rPr>
          <w:t>fellow t</w:t>
        </w:r>
        <w:r>
          <w:rPr>
            <w:color w:val="1155CC"/>
            <w:u w:val="single"/>
          </w:rPr>
          <w:t>raveler</w:t>
        </w:r>
      </w:hyperlink>
      <w:r w:rsidR="00EB7E6D">
        <w:t>.</w:t>
      </w:r>
      <w:r>
        <w:t xml:space="preserve"> </w:t>
      </w:r>
      <w:r w:rsidRPr="00E70E6D">
        <w:rPr>
          <w:i/>
        </w:rPr>
        <w:t>Nature Methods, 10</w:t>
      </w:r>
      <w:r w:rsidR="00EB7E6D">
        <w:t>(</w:t>
      </w:r>
      <w:r>
        <w:t>7</w:t>
      </w:r>
      <w:r w:rsidR="00EB7E6D">
        <w:t>),</w:t>
      </w:r>
      <w:r>
        <w:t xml:space="preserve"> 613</w:t>
      </w:r>
      <w:r w:rsidR="00EB7E6D">
        <w:t>–</w:t>
      </w:r>
      <w:r>
        <w:t>615.</w:t>
      </w:r>
      <w:bookmarkStart w:id="22" w:name="_pkwqicpn2mfn" w:colFirst="0" w:colLast="0"/>
      <w:bookmarkEnd w:id="22"/>
    </w:p>
    <w:p w14:paraId="59E4047A" w14:textId="77777777" w:rsidR="002E5CDA" w:rsidRDefault="006E7104">
      <w:pPr>
        <w:pStyle w:val="Heading2"/>
        <w:keepNext w:val="0"/>
        <w:keepLines w:val="0"/>
        <w:spacing w:after="80"/>
        <w:contextualSpacing w:val="0"/>
        <w:rPr>
          <w:b/>
          <w:sz w:val="34"/>
          <w:szCs w:val="34"/>
        </w:rPr>
      </w:pPr>
      <w:r>
        <w:rPr>
          <w:b/>
          <w:sz w:val="34"/>
          <w:szCs w:val="34"/>
        </w:rPr>
        <w:t>9. Visualization in Python</w:t>
      </w:r>
    </w:p>
    <w:p w14:paraId="1B8CA932" w14:textId="77777777" w:rsidR="002E5CDA" w:rsidRDefault="006E7104">
      <w:r>
        <w:t>Matplotlib, Seaborn, Bokeh, Plotly, selecting the right library/tool.</w:t>
      </w:r>
    </w:p>
    <w:p w14:paraId="7E4393B7" w14:textId="77777777" w:rsidR="002E5CDA" w:rsidRDefault="002E5CDA"/>
    <w:p w14:paraId="2ABEC5FB" w14:textId="0F59E1B0" w:rsidR="002E5CDA" w:rsidRDefault="00F3190C">
      <w:pPr>
        <w:rPr>
          <w:b/>
          <w:i/>
        </w:rPr>
      </w:pPr>
      <w:r>
        <w:rPr>
          <w:b/>
          <w:i/>
        </w:rPr>
        <w:t xml:space="preserve">Assignment 2 </w:t>
      </w:r>
      <w:r w:rsidR="00656131">
        <w:rPr>
          <w:b/>
          <w:i/>
        </w:rPr>
        <w:t xml:space="preserve">(Graded) </w:t>
      </w:r>
      <w:r>
        <w:rPr>
          <w:b/>
          <w:i/>
        </w:rPr>
        <w:t>due</w:t>
      </w:r>
      <w:r w:rsidR="00656131">
        <w:rPr>
          <w:b/>
          <w:i/>
        </w:rPr>
        <w:t>.</w:t>
      </w:r>
    </w:p>
    <w:p w14:paraId="73E79193" w14:textId="77777777" w:rsidR="002D4512" w:rsidRDefault="002D4512"/>
    <w:p w14:paraId="73BDF4C4" w14:textId="77777777" w:rsidR="002E5CDA" w:rsidRDefault="006E7104">
      <w:pPr>
        <w:rPr>
          <w:b/>
        </w:rPr>
      </w:pPr>
      <w:r>
        <w:rPr>
          <w:b/>
        </w:rPr>
        <w:t>Required Readings:</w:t>
      </w:r>
    </w:p>
    <w:p w14:paraId="5963EC97" w14:textId="77777777" w:rsidR="002E5CDA" w:rsidRDefault="006E7104">
      <w:r>
        <w:rPr>
          <w:rFonts w:ascii="Calibri" w:eastAsia="Calibri" w:hAnsi="Calibri" w:cs="Calibri"/>
        </w:rPr>
        <w:t xml:space="preserve">— </w:t>
      </w:r>
      <w:r>
        <w:t xml:space="preserve">Hunter, J. D. (2007). </w:t>
      </w:r>
      <w:hyperlink r:id="rId25">
        <w:r>
          <w:rPr>
            <w:color w:val="1155CC"/>
            <w:u w:val="single"/>
          </w:rPr>
          <w:t>Matplotlib: A 2D graphics environment</w:t>
        </w:r>
      </w:hyperlink>
      <w:r>
        <w:t xml:space="preserve">. </w:t>
      </w:r>
      <w:r>
        <w:rPr>
          <w:i/>
        </w:rPr>
        <w:t xml:space="preserve">Computing </w:t>
      </w:r>
      <w:r w:rsidR="00D05C0C">
        <w:rPr>
          <w:i/>
        </w:rPr>
        <w:t>i</w:t>
      </w:r>
      <w:r>
        <w:rPr>
          <w:i/>
        </w:rPr>
        <w:t>n Science &amp; Engineering</w:t>
      </w:r>
      <w:r>
        <w:t xml:space="preserve">, </w:t>
      </w:r>
      <w:r>
        <w:rPr>
          <w:i/>
        </w:rPr>
        <w:t>9</w:t>
      </w:r>
      <w:r>
        <w:t>(3), 90</w:t>
      </w:r>
      <w:r w:rsidR="00EB7E6D">
        <w:t>–</w:t>
      </w:r>
      <w:r>
        <w:t>95.</w:t>
      </w:r>
    </w:p>
    <w:p w14:paraId="697835F1" w14:textId="77777777" w:rsidR="002E5CDA" w:rsidRDefault="006E7104">
      <w:r>
        <w:rPr>
          <w:rFonts w:ascii="Calibri" w:eastAsia="Calibri" w:hAnsi="Calibri" w:cs="Calibri"/>
        </w:rPr>
        <w:t xml:space="preserve">— </w:t>
      </w:r>
      <w:r>
        <w:t xml:space="preserve">Bokeh </w:t>
      </w:r>
      <w:r w:rsidR="00EB7E6D">
        <w:t>quick start.</w:t>
      </w:r>
      <w:r>
        <w:t xml:space="preserve"> </w:t>
      </w:r>
      <w:hyperlink r:id="rId26">
        <w:r>
          <w:rPr>
            <w:color w:val="1155CC"/>
            <w:u w:val="single"/>
          </w:rPr>
          <w:t>http://bokeh.pydata.org/en/latest/docs/user_guide/quickstart.html</w:t>
        </w:r>
      </w:hyperlink>
    </w:p>
    <w:p w14:paraId="43BA5DA1" w14:textId="77777777" w:rsidR="002E5CDA" w:rsidRDefault="002E5CDA"/>
    <w:p w14:paraId="5FA6C5B9" w14:textId="77777777" w:rsidR="002E5CDA" w:rsidRDefault="006E7104">
      <w:pPr>
        <w:rPr>
          <w:b/>
        </w:rPr>
      </w:pPr>
      <w:r>
        <w:rPr>
          <w:b/>
        </w:rPr>
        <w:t>Optional:</w:t>
      </w:r>
    </w:p>
    <w:p w14:paraId="1BFC3B0D" w14:textId="77777777" w:rsidR="002E5CDA" w:rsidRDefault="006E7104">
      <w:r>
        <w:t xml:space="preserve">Barnard, L., &amp; Mertik, M. (2015). </w:t>
      </w:r>
      <w:hyperlink r:id="rId27">
        <w:r>
          <w:rPr>
            <w:color w:val="1155CC"/>
            <w:u w:val="single"/>
          </w:rPr>
          <w:t>Usability of visualization libraries for web browsers for use in scientific analysis</w:t>
        </w:r>
      </w:hyperlink>
      <w:r>
        <w:t xml:space="preserve">. </w:t>
      </w:r>
      <w:r>
        <w:rPr>
          <w:i/>
        </w:rPr>
        <w:t>International Journal of Computer Applications</w:t>
      </w:r>
      <w:r>
        <w:t xml:space="preserve">, </w:t>
      </w:r>
      <w:r>
        <w:rPr>
          <w:i/>
        </w:rPr>
        <w:t>121</w:t>
      </w:r>
      <w:r>
        <w:t xml:space="preserve">(1). </w:t>
      </w:r>
    </w:p>
    <w:p w14:paraId="36722A54" w14:textId="77777777" w:rsidR="002E5CDA" w:rsidRDefault="006E7104">
      <w:pPr>
        <w:pStyle w:val="Heading2"/>
        <w:keepNext w:val="0"/>
        <w:keepLines w:val="0"/>
        <w:spacing w:after="80"/>
        <w:contextualSpacing w:val="0"/>
      </w:pPr>
      <w:bookmarkStart w:id="23" w:name="_z4uqgh3fi7xl" w:colFirst="0" w:colLast="0"/>
      <w:bookmarkEnd w:id="23"/>
      <w:r>
        <w:rPr>
          <w:b/>
          <w:sz w:val="34"/>
          <w:szCs w:val="34"/>
        </w:rPr>
        <w:t xml:space="preserve">10. Visualizing Time </w:t>
      </w:r>
      <w:r w:rsidR="00EB7E6D">
        <w:rPr>
          <w:b/>
          <w:sz w:val="34"/>
          <w:szCs w:val="34"/>
        </w:rPr>
        <w:t xml:space="preserve">and </w:t>
      </w:r>
      <w:r>
        <w:rPr>
          <w:b/>
          <w:sz w:val="34"/>
          <w:szCs w:val="34"/>
        </w:rPr>
        <w:t>Place</w:t>
      </w:r>
    </w:p>
    <w:p w14:paraId="54CEB2BA" w14:textId="77777777" w:rsidR="002E5CDA" w:rsidRDefault="006E7104">
      <w:r>
        <w:t>Geographic visualization; spatial units of analysis, choropleth and isopleth, time series, temporal patterns.</w:t>
      </w:r>
    </w:p>
    <w:p w14:paraId="18AB7E16" w14:textId="77777777" w:rsidR="002E5CDA" w:rsidRDefault="002E5CDA"/>
    <w:p w14:paraId="0ED657B6" w14:textId="59F8F041" w:rsidR="002D4512" w:rsidRDefault="002D4512" w:rsidP="002D4512">
      <w:pPr>
        <w:rPr>
          <w:b/>
          <w:i/>
        </w:rPr>
      </w:pPr>
      <w:r>
        <w:rPr>
          <w:b/>
          <w:i/>
        </w:rPr>
        <w:t>Midterm project pr</w:t>
      </w:r>
      <w:r w:rsidR="00F3190C">
        <w:rPr>
          <w:b/>
          <w:i/>
        </w:rPr>
        <w:t xml:space="preserve">esentations in the live </w:t>
      </w:r>
      <w:r w:rsidR="00656131">
        <w:rPr>
          <w:b/>
          <w:i/>
        </w:rPr>
        <w:t>session.</w:t>
      </w:r>
    </w:p>
    <w:p w14:paraId="4F0C6064" w14:textId="77777777" w:rsidR="002E5CDA" w:rsidRDefault="002E5CDA">
      <w:pPr>
        <w:rPr>
          <w:b/>
        </w:rPr>
      </w:pPr>
    </w:p>
    <w:p w14:paraId="28DABCD6" w14:textId="77777777" w:rsidR="002E5CDA" w:rsidRDefault="006E7104">
      <w:r>
        <w:rPr>
          <w:b/>
        </w:rPr>
        <w:t>Required Readings:</w:t>
      </w:r>
    </w:p>
    <w:p w14:paraId="6A8B35C8" w14:textId="77777777" w:rsidR="002E5CDA" w:rsidRDefault="006E7104">
      <w:r>
        <w:rPr>
          <w:rFonts w:ascii="Calibri" w:eastAsia="Calibri" w:hAnsi="Calibri" w:cs="Calibri"/>
        </w:rPr>
        <w:t>—</w:t>
      </w:r>
      <w:r w:rsidR="00E15352">
        <w:rPr>
          <w:rFonts w:ascii="Calibri" w:eastAsia="Calibri" w:hAnsi="Calibri" w:cs="Calibri"/>
        </w:rPr>
        <w:t xml:space="preserve"> </w:t>
      </w:r>
      <w:r>
        <w:t>Aigner, W.,</w:t>
      </w:r>
      <w:r w:rsidR="00EB7E6D">
        <w:t xml:space="preserve"> </w:t>
      </w:r>
      <w:r>
        <w:t>Miksch,</w:t>
      </w:r>
      <w:r w:rsidR="00EB7E6D">
        <w:t xml:space="preserve"> S., </w:t>
      </w:r>
      <w:r>
        <w:t xml:space="preserve">Müller, </w:t>
      </w:r>
      <w:r w:rsidR="00EB7E6D">
        <w:t xml:space="preserve">W., </w:t>
      </w:r>
      <w:r>
        <w:t>et al.</w:t>
      </w:r>
      <w:r w:rsidR="00EB7E6D">
        <w:t xml:space="preserve"> (2008).</w:t>
      </w:r>
      <w:r>
        <w:t xml:space="preserve"> </w:t>
      </w:r>
      <w:hyperlink r:id="rId28">
        <w:r>
          <w:rPr>
            <w:color w:val="1155CC"/>
            <w:u w:val="single"/>
          </w:rPr>
          <w:t xml:space="preserve">Visual methods for analyzing </w:t>
        </w:r>
        <w:r w:rsidR="00EB7E6D">
          <w:rPr>
            <w:color w:val="1155CC"/>
            <w:u w:val="single"/>
          </w:rPr>
          <w:t>time</w:t>
        </w:r>
        <w:r>
          <w:rPr>
            <w:color w:val="1155CC"/>
            <w:u w:val="single"/>
          </w:rPr>
          <w:t>-oriented data</w:t>
        </w:r>
      </w:hyperlink>
      <w:r>
        <w:t xml:space="preserve">. </w:t>
      </w:r>
      <w:r>
        <w:rPr>
          <w:i/>
        </w:rPr>
        <w:t>IEEE Transactions on Visualizations and Computer Graphics</w:t>
      </w:r>
      <w:r w:rsidRPr="00E70E6D">
        <w:rPr>
          <w:i/>
        </w:rPr>
        <w:t>, Jan/Feb</w:t>
      </w:r>
      <w:r w:rsidR="00EB7E6D">
        <w:t>,</w:t>
      </w:r>
      <w:r>
        <w:t xml:space="preserve"> 47</w:t>
      </w:r>
      <w:r w:rsidR="00EB7E6D">
        <w:t>–</w:t>
      </w:r>
      <w:r>
        <w:t>60.</w:t>
      </w:r>
    </w:p>
    <w:p w14:paraId="799B23E7" w14:textId="77777777" w:rsidR="002E5CDA" w:rsidRDefault="006E7104">
      <w:r>
        <w:rPr>
          <w:rFonts w:ascii="Calibri" w:eastAsia="Calibri" w:hAnsi="Calibri" w:cs="Calibri"/>
        </w:rPr>
        <w:t xml:space="preserve">— </w:t>
      </w:r>
      <w:r>
        <w:t xml:space="preserve">Kraak, M. J., &amp; Ormeling, F. (2011). Map </w:t>
      </w:r>
      <w:r w:rsidR="00EB7E6D">
        <w:t>characteristics.</w:t>
      </w:r>
      <w:r>
        <w:t xml:space="preserve"> </w:t>
      </w:r>
      <w:r w:rsidR="00EB7E6D">
        <w:t xml:space="preserve">In </w:t>
      </w:r>
      <w:r>
        <w:rPr>
          <w:i/>
        </w:rPr>
        <w:t>Cartography: visualization of spatial data</w:t>
      </w:r>
      <w:r>
        <w:t>. Guilford Press. (In Study.net)</w:t>
      </w:r>
    </w:p>
    <w:p w14:paraId="4FBD447C" w14:textId="5522F69E" w:rsidR="002E5CDA" w:rsidRDefault="006E7104">
      <w:pPr>
        <w:rPr>
          <w:rFonts w:ascii="Calibri" w:eastAsia="Calibri" w:hAnsi="Calibri" w:cs="Calibri"/>
        </w:rPr>
      </w:pPr>
      <w:r>
        <w:rPr>
          <w:rFonts w:ascii="Calibri" w:eastAsia="Calibri" w:hAnsi="Calibri" w:cs="Calibri"/>
        </w:rPr>
        <w:t>—</w:t>
      </w:r>
      <w:r w:rsidR="00E15352">
        <w:rPr>
          <w:rFonts w:ascii="Calibri" w:eastAsia="Calibri" w:hAnsi="Calibri" w:cs="Calibri"/>
        </w:rPr>
        <w:t xml:space="preserve"> </w:t>
      </w:r>
      <w:r w:rsidR="00AA65D7">
        <w:t>Murray, S. (2017</w:t>
      </w:r>
      <w:r>
        <w:t xml:space="preserve">). </w:t>
      </w:r>
      <w:r w:rsidR="008D0C5B">
        <w:t xml:space="preserve">Chapter 14. </w:t>
      </w:r>
      <w:r>
        <w:t xml:space="preserve">Geomapping. In </w:t>
      </w:r>
      <w:r>
        <w:rPr>
          <w:i/>
        </w:rPr>
        <w:t xml:space="preserve">Interactive </w:t>
      </w:r>
      <w:r w:rsidR="00EB7E6D">
        <w:rPr>
          <w:i/>
        </w:rPr>
        <w:t xml:space="preserve">data visualization </w:t>
      </w:r>
      <w:r>
        <w:rPr>
          <w:i/>
        </w:rPr>
        <w:t xml:space="preserve">for the </w:t>
      </w:r>
      <w:r w:rsidR="00EB7E6D">
        <w:rPr>
          <w:i/>
        </w:rPr>
        <w:t>web</w:t>
      </w:r>
      <w:r>
        <w:t>, O’Reilly.</w:t>
      </w:r>
    </w:p>
    <w:p w14:paraId="2AF934B8" w14:textId="77777777" w:rsidR="002E5CDA" w:rsidRDefault="002E5CDA">
      <w:pPr>
        <w:rPr>
          <w:rFonts w:ascii="Calibri" w:eastAsia="Calibri" w:hAnsi="Calibri" w:cs="Calibri"/>
        </w:rPr>
      </w:pPr>
    </w:p>
    <w:p w14:paraId="3568515C" w14:textId="77777777" w:rsidR="002E5CDA" w:rsidRDefault="006E7104">
      <w:pPr>
        <w:rPr>
          <w:b/>
        </w:rPr>
      </w:pPr>
      <w:r>
        <w:rPr>
          <w:b/>
        </w:rPr>
        <w:t xml:space="preserve">Optional: </w:t>
      </w:r>
    </w:p>
    <w:p w14:paraId="7E05FA14" w14:textId="77777777" w:rsidR="002E5CDA" w:rsidRDefault="006E7104">
      <w:r>
        <w:rPr>
          <w:rFonts w:ascii="Calibri" w:eastAsia="Calibri" w:hAnsi="Calibri" w:cs="Calibri"/>
        </w:rPr>
        <w:t>—</w:t>
      </w:r>
      <w:r w:rsidR="00E15352">
        <w:rPr>
          <w:rFonts w:ascii="Calibri" w:eastAsia="Calibri" w:hAnsi="Calibri" w:cs="Calibri"/>
        </w:rPr>
        <w:t xml:space="preserve"> </w:t>
      </w:r>
      <w:r>
        <w:t xml:space="preserve">Butler, H. et al. (2008). The GeoJSON </w:t>
      </w:r>
      <w:r w:rsidR="00EB7E6D">
        <w:t>format specification</w:t>
      </w:r>
      <w:r>
        <w:t xml:space="preserve">. </w:t>
      </w:r>
      <w:hyperlink r:id="rId29">
        <w:r>
          <w:rPr>
            <w:color w:val="1155CC"/>
            <w:u w:val="single"/>
          </w:rPr>
          <w:t>http://geojson.org/geojson-spec.html</w:t>
        </w:r>
      </w:hyperlink>
    </w:p>
    <w:p w14:paraId="4657D24B" w14:textId="77777777" w:rsidR="002E5CDA" w:rsidRDefault="006E7104">
      <w:pPr>
        <w:pStyle w:val="Heading2"/>
        <w:keepNext w:val="0"/>
        <w:keepLines w:val="0"/>
        <w:spacing w:after="80"/>
        <w:contextualSpacing w:val="0"/>
        <w:rPr>
          <w:b/>
          <w:sz w:val="34"/>
          <w:szCs w:val="34"/>
        </w:rPr>
      </w:pPr>
      <w:bookmarkStart w:id="24" w:name="_jv4d0eu4zisi" w:colFirst="0" w:colLast="0"/>
      <w:bookmarkEnd w:id="24"/>
      <w:r>
        <w:rPr>
          <w:b/>
          <w:sz w:val="34"/>
          <w:szCs w:val="34"/>
        </w:rPr>
        <w:t>11. Multidimensional Data</w:t>
      </w:r>
    </w:p>
    <w:p w14:paraId="322B58FE" w14:textId="77777777" w:rsidR="002E5CDA" w:rsidRDefault="006E7104">
      <w:r>
        <w:t>Multivariate visualizations, small multiples, heat</w:t>
      </w:r>
      <w:r w:rsidR="00D05C0C">
        <w:t xml:space="preserve"> </w:t>
      </w:r>
      <w:r>
        <w:t>maps, parallel coordinates plots, other multivariate plot types.</w:t>
      </w:r>
    </w:p>
    <w:p w14:paraId="6A9D4529" w14:textId="77777777" w:rsidR="00F3190C" w:rsidRDefault="00F3190C"/>
    <w:p w14:paraId="14C00C57" w14:textId="4192736B" w:rsidR="00F3190C" w:rsidRDefault="00F3190C" w:rsidP="00F3190C">
      <w:pPr>
        <w:rPr>
          <w:b/>
          <w:i/>
        </w:rPr>
      </w:pPr>
      <w:r>
        <w:rPr>
          <w:b/>
          <w:i/>
        </w:rPr>
        <w:lastRenderedPageBreak/>
        <w:t xml:space="preserve">Assignment 3 </w:t>
      </w:r>
      <w:r w:rsidR="00656131">
        <w:rPr>
          <w:b/>
          <w:i/>
        </w:rPr>
        <w:t xml:space="preserve">(Graded) </w:t>
      </w:r>
      <w:r>
        <w:rPr>
          <w:b/>
          <w:i/>
        </w:rPr>
        <w:t>assigned</w:t>
      </w:r>
      <w:r w:rsidR="00656131">
        <w:rPr>
          <w:b/>
          <w:i/>
        </w:rPr>
        <w:t>.</w:t>
      </w:r>
    </w:p>
    <w:p w14:paraId="0843311E" w14:textId="77777777" w:rsidR="00F3190C" w:rsidRDefault="00F3190C"/>
    <w:p w14:paraId="4401E8A2" w14:textId="77777777" w:rsidR="002E5CDA" w:rsidRDefault="002E5CDA"/>
    <w:p w14:paraId="184658F5" w14:textId="77777777" w:rsidR="002E5CDA" w:rsidRDefault="006E7104">
      <w:pPr>
        <w:rPr>
          <w:b/>
        </w:rPr>
      </w:pPr>
      <w:r>
        <w:rPr>
          <w:b/>
        </w:rPr>
        <w:t>Required Readings:</w:t>
      </w:r>
    </w:p>
    <w:p w14:paraId="5DCF7B21" w14:textId="64A176AE" w:rsidR="002E5CDA" w:rsidRDefault="006E7104">
      <w:pPr>
        <w:rPr>
          <w:b/>
        </w:rPr>
      </w:pPr>
      <w:r>
        <w:rPr>
          <w:rFonts w:ascii="Calibri" w:eastAsia="Calibri" w:hAnsi="Calibri" w:cs="Calibri"/>
        </w:rPr>
        <w:t>—</w:t>
      </w:r>
      <w:r w:rsidR="00E15352">
        <w:rPr>
          <w:rFonts w:ascii="Calibri" w:eastAsia="Calibri" w:hAnsi="Calibri" w:cs="Calibri"/>
        </w:rPr>
        <w:t xml:space="preserve"> </w:t>
      </w:r>
      <w:r>
        <w:t xml:space="preserve">Few, </w:t>
      </w:r>
      <w:r w:rsidR="00EB7E6D">
        <w:t>S. (2009).</w:t>
      </w:r>
      <w:r>
        <w:t xml:space="preserve"> Multivariate </w:t>
      </w:r>
      <w:r w:rsidR="00EB7E6D">
        <w:t>analysis</w:t>
      </w:r>
      <w:r>
        <w:t xml:space="preserve">. </w:t>
      </w:r>
      <w:r w:rsidR="00EB7E6D">
        <w:t xml:space="preserve">In </w:t>
      </w:r>
      <w:r>
        <w:rPr>
          <w:i/>
        </w:rPr>
        <w:t xml:space="preserve">Now </w:t>
      </w:r>
      <w:r w:rsidR="00EB7E6D">
        <w:rPr>
          <w:i/>
        </w:rPr>
        <w:t>you s</w:t>
      </w:r>
      <w:r>
        <w:rPr>
          <w:i/>
        </w:rPr>
        <w:t xml:space="preserve">ee </w:t>
      </w:r>
      <w:r w:rsidR="00EB7E6D">
        <w:rPr>
          <w:i/>
        </w:rPr>
        <w:t xml:space="preserve">it </w:t>
      </w:r>
      <w:r w:rsidR="00EB7E6D" w:rsidRPr="00E70E6D">
        <w:t>(</w:t>
      </w:r>
      <w:r w:rsidR="00EB7E6D">
        <w:t>281-294).</w:t>
      </w:r>
      <w:r>
        <w:t xml:space="preserve"> Analytics Press</w:t>
      </w:r>
      <w:r w:rsidR="00EB7E6D">
        <w:t>.</w:t>
      </w:r>
      <w:r w:rsidR="00A27DCC">
        <w:t xml:space="preserve"> (In Study.net)</w:t>
      </w:r>
    </w:p>
    <w:p w14:paraId="7BB38FCE" w14:textId="77777777" w:rsidR="002E5CDA" w:rsidRDefault="006E7104">
      <w:r>
        <w:rPr>
          <w:rFonts w:ascii="Calibri" w:eastAsia="Calibri" w:hAnsi="Calibri" w:cs="Calibri"/>
          <w:sz w:val="20"/>
          <w:szCs w:val="20"/>
        </w:rPr>
        <w:t xml:space="preserve">— </w:t>
      </w:r>
      <w:r>
        <w:t>Gratzl, S., Lex, A., Gehlenborg, N., Pfister, H.</w:t>
      </w:r>
      <w:r w:rsidR="00EB7E6D">
        <w:t>,</w:t>
      </w:r>
      <w:r>
        <w:t xml:space="preserve"> </w:t>
      </w:r>
      <w:r w:rsidR="00EB7E6D">
        <w:t xml:space="preserve">&amp; </w:t>
      </w:r>
      <w:r>
        <w:t xml:space="preserve">Streit, M. (2013). </w:t>
      </w:r>
      <w:hyperlink r:id="rId30">
        <w:r>
          <w:rPr>
            <w:color w:val="1155CC"/>
            <w:u w:val="single"/>
          </w:rPr>
          <w:t xml:space="preserve">LineUp: Visual </w:t>
        </w:r>
        <w:r w:rsidR="00EB7E6D">
          <w:rPr>
            <w:color w:val="1155CC"/>
            <w:u w:val="single"/>
          </w:rPr>
          <w:t xml:space="preserve">analysis </w:t>
        </w:r>
        <w:r>
          <w:rPr>
            <w:color w:val="1155CC"/>
            <w:u w:val="single"/>
          </w:rPr>
          <w:t>of</w:t>
        </w:r>
      </w:hyperlink>
      <w:hyperlink r:id="rId31">
        <w:r>
          <w:rPr>
            <w:rFonts w:ascii="Calibri" w:eastAsia="Calibri" w:hAnsi="Calibri" w:cs="Calibri"/>
            <w:color w:val="1155CC"/>
            <w:sz w:val="20"/>
            <w:szCs w:val="20"/>
            <w:u w:val="single"/>
          </w:rPr>
          <w:t xml:space="preserve"> </w:t>
        </w:r>
      </w:hyperlink>
      <w:hyperlink r:id="rId32">
        <w:r w:rsidR="00EB7E6D">
          <w:rPr>
            <w:color w:val="1155CC"/>
            <w:u w:val="single"/>
          </w:rPr>
          <w:t>multiattribute rankings</w:t>
        </w:r>
      </w:hyperlink>
      <w:r w:rsidR="00EB7E6D">
        <w:t>.</w:t>
      </w:r>
      <w:r>
        <w:rPr>
          <w:i/>
        </w:rPr>
        <w:t xml:space="preserve"> IEEE Transactions on Visualization and Computer Graphics</w:t>
      </w:r>
      <w:r w:rsidRPr="00E70E6D">
        <w:rPr>
          <w:i/>
        </w:rPr>
        <w:t>, 19</w:t>
      </w:r>
      <w:r w:rsidR="00EB7E6D">
        <w:t>(</w:t>
      </w:r>
      <w:r>
        <w:t>12</w:t>
      </w:r>
      <w:r w:rsidR="00EB7E6D">
        <w:t>).</w:t>
      </w:r>
      <w:r>
        <w:t xml:space="preserve"> also</w:t>
      </w:r>
      <w:hyperlink r:id="rId33">
        <w:r>
          <w:t xml:space="preserve"> </w:t>
        </w:r>
      </w:hyperlink>
      <w:hyperlink r:id="rId34">
        <w:r>
          <w:rPr>
            <w:color w:val="1155CC"/>
            <w:u w:val="single"/>
          </w:rPr>
          <w:t>http://www.youtube.com/watch?v=iFqCBI4T8ks</w:t>
        </w:r>
      </w:hyperlink>
    </w:p>
    <w:p w14:paraId="32A0C47A" w14:textId="77777777" w:rsidR="002E5CDA" w:rsidRDefault="006E7104">
      <w:pPr>
        <w:pStyle w:val="Heading2"/>
        <w:keepNext w:val="0"/>
        <w:keepLines w:val="0"/>
        <w:spacing w:after="80"/>
        <w:contextualSpacing w:val="0"/>
        <w:rPr>
          <w:b/>
          <w:sz w:val="34"/>
          <w:szCs w:val="34"/>
        </w:rPr>
      </w:pPr>
      <w:bookmarkStart w:id="25" w:name="_rgecklld9vbx" w:colFirst="0" w:colLast="0"/>
      <w:bookmarkEnd w:id="25"/>
      <w:r>
        <w:rPr>
          <w:b/>
          <w:sz w:val="34"/>
          <w:szCs w:val="34"/>
        </w:rPr>
        <w:t>12. Performance</w:t>
      </w:r>
    </w:p>
    <w:p w14:paraId="5C9E52DC" w14:textId="77777777" w:rsidR="002E5CDA" w:rsidRDefault="006E7104">
      <w:r>
        <w:t xml:space="preserve">Connecting to data, web frameworks, data reduction techniques, performance in D3. </w:t>
      </w:r>
    </w:p>
    <w:p w14:paraId="3742297B" w14:textId="77777777" w:rsidR="002E5CDA" w:rsidRDefault="002E5CDA"/>
    <w:p w14:paraId="003E20F0" w14:textId="77777777" w:rsidR="002E5CDA" w:rsidRDefault="006E7104">
      <w:pPr>
        <w:rPr>
          <w:b/>
        </w:rPr>
      </w:pPr>
      <w:r>
        <w:rPr>
          <w:b/>
        </w:rPr>
        <w:t>Required Readings:</w:t>
      </w:r>
    </w:p>
    <w:p w14:paraId="6A825513" w14:textId="77777777" w:rsidR="002E5CDA" w:rsidRDefault="006E7104">
      <w:r>
        <w:rPr>
          <w:rFonts w:ascii="Calibri" w:eastAsia="Calibri" w:hAnsi="Calibri" w:cs="Calibri"/>
        </w:rPr>
        <w:t>—</w:t>
      </w:r>
      <w:r w:rsidR="00E15352">
        <w:rPr>
          <w:rFonts w:ascii="Calibri" w:eastAsia="Calibri" w:hAnsi="Calibri" w:cs="Calibri"/>
        </w:rPr>
        <w:t xml:space="preserve"> </w:t>
      </w:r>
      <w:r>
        <w:t>Munzner, T. (2014).</w:t>
      </w:r>
      <w:r w:rsidR="00E15352">
        <w:t xml:space="preserve"> </w:t>
      </w:r>
      <w:r>
        <w:t xml:space="preserve">Reduce </w:t>
      </w:r>
      <w:r w:rsidR="00DD172E">
        <w:t xml:space="preserve">items </w:t>
      </w:r>
      <w:r>
        <w:t xml:space="preserve">and </w:t>
      </w:r>
      <w:r w:rsidR="00DD172E">
        <w:t>attributes</w:t>
      </w:r>
      <w:r>
        <w:t>.</w:t>
      </w:r>
      <w:r w:rsidR="00E15352">
        <w:t xml:space="preserve"> </w:t>
      </w:r>
      <w:r>
        <w:t xml:space="preserve">In </w:t>
      </w:r>
      <w:r>
        <w:rPr>
          <w:i/>
        </w:rPr>
        <w:t>Visualization analysis and design</w:t>
      </w:r>
      <w:r w:rsidR="00DD172E">
        <w:rPr>
          <w:i/>
        </w:rPr>
        <w:t xml:space="preserve"> </w:t>
      </w:r>
      <w:r w:rsidR="00DD172E" w:rsidRPr="00E70E6D">
        <w:t>(299–321)</w:t>
      </w:r>
      <w:r>
        <w:t>. CRC Press.</w:t>
      </w:r>
    </w:p>
    <w:p w14:paraId="2506BB75" w14:textId="6736B08C" w:rsidR="002E5CDA" w:rsidRDefault="006E7104">
      <w:r>
        <w:rPr>
          <w:rFonts w:ascii="Calibri" w:eastAsia="Calibri" w:hAnsi="Calibri" w:cs="Calibri"/>
        </w:rPr>
        <w:t>—</w:t>
      </w:r>
      <w:r w:rsidR="00E15352">
        <w:rPr>
          <w:rFonts w:ascii="Calibri" w:eastAsia="Calibri" w:hAnsi="Calibri" w:cs="Calibri"/>
        </w:rPr>
        <w:t xml:space="preserve"> </w:t>
      </w:r>
      <w:r>
        <w:t xml:space="preserve">Zakas, N. C. (2010). Responsive </w:t>
      </w:r>
      <w:r w:rsidR="00DD172E">
        <w:t>interfaces</w:t>
      </w:r>
      <w:r>
        <w:t xml:space="preserve">. </w:t>
      </w:r>
      <w:r>
        <w:rPr>
          <w:i/>
        </w:rPr>
        <w:t xml:space="preserve">High </w:t>
      </w:r>
      <w:r w:rsidR="00DD172E">
        <w:rPr>
          <w:i/>
        </w:rPr>
        <w:t xml:space="preserve">performance </w:t>
      </w:r>
      <w:r>
        <w:rPr>
          <w:i/>
        </w:rPr>
        <w:t>JavaScript</w:t>
      </w:r>
      <w:r>
        <w:t>.</w:t>
      </w:r>
      <w:r w:rsidR="00E15352">
        <w:t xml:space="preserve"> </w:t>
      </w:r>
      <w:r>
        <w:t>O'Reilly Media, Inc.</w:t>
      </w:r>
      <w:r w:rsidR="003B6EB2">
        <w:t xml:space="preserve"> (In Study.net)</w:t>
      </w:r>
    </w:p>
    <w:p w14:paraId="0E523B8B" w14:textId="77777777" w:rsidR="002E5CDA" w:rsidRDefault="006E7104">
      <w:r>
        <w:rPr>
          <w:rFonts w:ascii="Calibri" w:eastAsia="Calibri" w:hAnsi="Calibri" w:cs="Calibri"/>
        </w:rPr>
        <w:t xml:space="preserve">— </w:t>
      </w:r>
      <w:r>
        <w:t xml:space="preserve">Shneiderman, B. (2008). </w:t>
      </w:r>
      <w:hyperlink r:id="rId35">
        <w:r>
          <w:rPr>
            <w:color w:val="1155CC"/>
            <w:u w:val="single"/>
          </w:rPr>
          <w:t xml:space="preserve">Extreme visualization: </w:t>
        </w:r>
        <w:r w:rsidR="00DD172E">
          <w:rPr>
            <w:color w:val="1155CC"/>
            <w:u w:val="single"/>
          </w:rPr>
          <w:t xml:space="preserve">Squeezing </w:t>
        </w:r>
        <w:r>
          <w:rPr>
            <w:color w:val="1155CC"/>
            <w:u w:val="single"/>
          </w:rPr>
          <w:t>a billion records into a million pixels</w:t>
        </w:r>
      </w:hyperlink>
      <w:r>
        <w:t xml:space="preserve">. In </w:t>
      </w:r>
      <w:r>
        <w:rPr>
          <w:i/>
        </w:rPr>
        <w:t>Proceedings of the 2008 ACM SIGMOD international conference on Management of data</w:t>
      </w:r>
      <w:r>
        <w:t xml:space="preserve"> (pp. 3</w:t>
      </w:r>
      <w:r w:rsidR="00DD172E">
        <w:t>–</w:t>
      </w:r>
      <w:r>
        <w:t xml:space="preserve">12). ACM. </w:t>
      </w:r>
    </w:p>
    <w:p w14:paraId="03C2F447" w14:textId="77777777" w:rsidR="002E5CDA" w:rsidRDefault="006E7104">
      <w:r>
        <w:t xml:space="preserve">— Le Bek, P. (2014) </w:t>
      </w:r>
      <w:r w:rsidR="00DD172E">
        <w:rPr>
          <w:color w:val="1155CC"/>
          <w:u w:val="single"/>
        </w:rPr>
        <w:t>Speeding D3.js checklist</w:t>
      </w:r>
      <w:r>
        <w:t xml:space="preserve">. Safari Books Online Blog. </w:t>
      </w:r>
    </w:p>
    <w:p w14:paraId="692204C8" w14:textId="77777777" w:rsidR="002E5CDA" w:rsidRDefault="002E5CDA"/>
    <w:p w14:paraId="591E6750" w14:textId="77777777" w:rsidR="002E5CDA" w:rsidRDefault="006E7104">
      <w:pPr>
        <w:rPr>
          <w:b/>
        </w:rPr>
      </w:pPr>
      <w:r>
        <w:rPr>
          <w:b/>
        </w:rPr>
        <w:t>Optional:</w:t>
      </w:r>
    </w:p>
    <w:p w14:paraId="7E6E4F29" w14:textId="77777777" w:rsidR="002E5CDA" w:rsidRDefault="006E7104">
      <w:pPr>
        <w:rPr>
          <w:b/>
        </w:rPr>
      </w:pPr>
      <w:r>
        <w:t xml:space="preserve">— Liu, Z., &amp; Heer, J. (2014). </w:t>
      </w:r>
      <w:hyperlink r:id="rId36">
        <w:r>
          <w:rPr>
            <w:color w:val="1155CC"/>
            <w:u w:val="single"/>
          </w:rPr>
          <w:t>The effects of interactive latency on exploratory visual analysis</w:t>
        </w:r>
      </w:hyperlink>
      <w:r>
        <w:t xml:space="preserve">. </w:t>
      </w:r>
      <w:r>
        <w:rPr>
          <w:i/>
        </w:rPr>
        <w:t>IEEE transactions on visualization and computer graphics</w:t>
      </w:r>
      <w:r>
        <w:t xml:space="preserve">, </w:t>
      </w:r>
      <w:r>
        <w:rPr>
          <w:i/>
        </w:rPr>
        <w:t>20</w:t>
      </w:r>
      <w:r>
        <w:t>(12), 2122</w:t>
      </w:r>
      <w:r w:rsidR="00DD172E">
        <w:t>–</w:t>
      </w:r>
      <w:r>
        <w:t>2131.</w:t>
      </w:r>
    </w:p>
    <w:p w14:paraId="68DFD5B2" w14:textId="213FD09C" w:rsidR="002E5CDA" w:rsidRDefault="003B6EB2">
      <w:r>
        <w:t xml:space="preserve">— </w:t>
      </w:r>
      <w:r w:rsidR="006E7104">
        <w:t xml:space="preserve">Hara, N. (2016). </w:t>
      </w:r>
      <w:hyperlink r:id="rId37">
        <w:r w:rsidR="006E7104">
          <w:rPr>
            <w:color w:val="1155CC"/>
            <w:u w:val="single"/>
          </w:rPr>
          <w:t xml:space="preserve">6 </w:t>
        </w:r>
        <w:r w:rsidR="00DD172E">
          <w:rPr>
            <w:color w:val="1155CC"/>
            <w:u w:val="single"/>
          </w:rPr>
          <w:t xml:space="preserve">tips </w:t>
        </w:r>
        <w:r w:rsidR="006E7104">
          <w:rPr>
            <w:color w:val="1155CC"/>
            <w:u w:val="single"/>
          </w:rPr>
          <w:t xml:space="preserve">to </w:t>
        </w:r>
        <w:r w:rsidR="00DD172E">
          <w:rPr>
            <w:color w:val="1155CC"/>
            <w:u w:val="single"/>
          </w:rPr>
          <w:t>make your dashboard more p</w:t>
        </w:r>
        <w:r w:rsidR="006E7104">
          <w:rPr>
            <w:color w:val="1155CC"/>
            <w:u w:val="single"/>
          </w:rPr>
          <w:t>erformant</w:t>
        </w:r>
      </w:hyperlink>
      <w:r w:rsidR="006E7104">
        <w:t xml:space="preserve">. On Tableau.com. </w:t>
      </w:r>
    </w:p>
    <w:p w14:paraId="6E160CF7" w14:textId="77777777" w:rsidR="002E5CDA" w:rsidRDefault="006E7104">
      <w:r>
        <w:t xml:space="preserve">— </w:t>
      </w:r>
      <w:r>
        <w:rPr>
          <w:color w:val="222222"/>
          <w:highlight w:val="white"/>
        </w:rPr>
        <w:t xml:space="preserve">Mostak, T. (2013). </w:t>
      </w:r>
      <w:hyperlink r:id="rId38">
        <w:r>
          <w:rPr>
            <w:color w:val="1155CC"/>
            <w:highlight w:val="white"/>
            <w:u w:val="single"/>
          </w:rPr>
          <w:t>An overview of MapD (massively parallel database)</w:t>
        </w:r>
      </w:hyperlink>
      <w:r>
        <w:rPr>
          <w:color w:val="222222"/>
          <w:highlight w:val="white"/>
        </w:rPr>
        <w:t xml:space="preserve">. </w:t>
      </w:r>
      <w:r>
        <w:rPr>
          <w:i/>
          <w:color w:val="222222"/>
          <w:highlight w:val="white"/>
        </w:rPr>
        <w:t>White paper. Massachusetts Institute of Technology</w:t>
      </w:r>
      <w:r>
        <w:rPr>
          <w:color w:val="222222"/>
          <w:highlight w:val="white"/>
        </w:rPr>
        <w:t>.</w:t>
      </w:r>
    </w:p>
    <w:p w14:paraId="5EFC50DF" w14:textId="77777777" w:rsidR="002E5CDA" w:rsidRDefault="006E7104">
      <w:pPr>
        <w:pStyle w:val="Heading2"/>
        <w:keepNext w:val="0"/>
        <w:keepLines w:val="0"/>
        <w:spacing w:after="80"/>
        <w:contextualSpacing w:val="0"/>
        <w:rPr>
          <w:b/>
          <w:sz w:val="34"/>
          <w:szCs w:val="34"/>
        </w:rPr>
      </w:pPr>
      <w:bookmarkStart w:id="26" w:name="_msi65wcbngtm" w:colFirst="0" w:colLast="0"/>
      <w:bookmarkEnd w:id="26"/>
      <w:r>
        <w:rPr>
          <w:b/>
          <w:sz w:val="34"/>
          <w:szCs w:val="34"/>
        </w:rPr>
        <w:t>13. Untangling Networks</w:t>
      </w:r>
    </w:p>
    <w:p w14:paraId="10B75FA5" w14:textId="77777777" w:rsidR="002E5CDA" w:rsidRDefault="006E7104">
      <w:r>
        <w:t xml:space="preserve">Types of networks, reducing network complexity, network statistics, trees and hierarchies. </w:t>
      </w:r>
    </w:p>
    <w:p w14:paraId="65DCEE3E" w14:textId="77777777" w:rsidR="002E5CDA" w:rsidRDefault="002E5CDA"/>
    <w:p w14:paraId="6784F6E8" w14:textId="2A62AE0F" w:rsidR="00F3190C" w:rsidRPr="00F3190C" w:rsidRDefault="00F3190C">
      <w:pPr>
        <w:rPr>
          <w:b/>
          <w:i/>
        </w:rPr>
      </w:pPr>
      <w:r>
        <w:rPr>
          <w:b/>
          <w:i/>
        </w:rPr>
        <w:t xml:space="preserve">Assignment 3 </w:t>
      </w:r>
      <w:r w:rsidR="00656131">
        <w:rPr>
          <w:b/>
          <w:i/>
        </w:rPr>
        <w:t xml:space="preserve">(Graded) </w:t>
      </w:r>
      <w:r>
        <w:rPr>
          <w:b/>
          <w:i/>
        </w:rPr>
        <w:t>due.</w:t>
      </w:r>
    </w:p>
    <w:p w14:paraId="74226B8D" w14:textId="77777777" w:rsidR="00F3190C" w:rsidRDefault="00F3190C"/>
    <w:p w14:paraId="67ACAE4B" w14:textId="77777777" w:rsidR="002E5CDA" w:rsidRDefault="006E7104">
      <w:pPr>
        <w:rPr>
          <w:b/>
        </w:rPr>
      </w:pPr>
      <w:r>
        <w:rPr>
          <w:b/>
        </w:rPr>
        <w:t>Required Readings:</w:t>
      </w:r>
    </w:p>
    <w:p w14:paraId="66A7510E" w14:textId="77777777" w:rsidR="002E5CDA" w:rsidRDefault="006E7104">
      <w:r>
        <w:rPr>
          <w:rFonts w:ascii="Calibri" w:eastAsia="Calibri" w:hAnsi="Calibri" w:cs="Calibri"/>
        </w:rPr>
        <w:t>—</w:t>
      </w:r>
      <w:r w:rsidR="00E15352">
        <w:rPr>
          <w:rFonts w:ascii="Calibri" w:eastAsia="Calibri" w:hAnsi="Calibri" w:cs="Calibri"/>
        </w:rPr>
        <w:t xml:space="preserve"> </w:t>
      </w:r>
      <w:r>
        <w:t>Munzner, T. (2014).</w:t>
      </w:r>
      <w:r w:rsidR="00E15352">
        <w:t xml:space="preserve"> </w:t>
      </w:r>
      <w:r>
        <w:t xml:space="preserve">Arrange </w:t>
      </w:r>
      <w:r w:rsidR="00F74B92">
        <w:t xml:space="preserve">networks </w:t>
      </w:r>
      <w:r>
        <w:t xml:space="preserve">and </w:t>
      </w:r>
      <w:r w:rsidR="00F74B92">
        <w:t>trees</w:t>
      </w:r>
      <w:r>
        <w:t xml:space="preserve">. In </w:t>
      </w:r>
      <w:r>
        <w:rPr>
          <w:i/>
        </w:rPr>
        <w:t>Visualization analysis and design</w:t>
      </w:r>
      <w:r>
        <w:t>. CRC Press.</w:t>
      </w:r>
    </w:p>
    <w:p w14:paraId="3BDD6FCF" w14:textId="77777777" w:rsidR="002E5CDA" w:rsidRDefault="006E7104">
      <w:r>
        <w:rPr>
          <w:rFonts w:ascii="Calibri" w:eastAsia="Calibri" w:hAnsi="Calibri" w:cs="Calibri"/>
        </w:rPr>
        <w:t xml:space="preserve">— </w:t>
      </w:r>
      <w:r>
        <w:t xml:space="preserve">Perer, A., &amp; Shneiderman, B. (2008). </w:t>
      </w:r>
      <w:hyperlink r:id="rId39">
        <w:r>
          <w:rPr>
            <w:color w:val="1155CC"/>
            <w:u w:val="single"/>
          </w:rPr>
          <w:t xml:space="preserve">Integrating statistics and visualization: </w:t>
        </w:r>
        <w:r w:rsidR="00F74B92">
          <w:rPr>
            <w:color w:val="1155CC"/>
            <w:u w:val="single"/>
          </w:rPr>
          <w:t xml:space="preserve">Case </w:t>
        </w:r>
        <w:r>
          <w:rPr>
            <w:color w:val="1155CC"/>
            <w:u w:val="single"/>
          </w:rPr>
          <w:t>studies of gaining clarity during exploratory data analysis</w:t>
        </w:r>
      </w:hyperlink>
      <w:r>
        <w:t xml:space="preserve">. In </w:t>
      </w:r>
      <w:r>
        <w:rPr>
          <w:i/>
        </w:rPr>
        <w:t xml:space="preserve">Proceedings of the SIGCHI conference on </w:t>
      </w:r>
      <w:r w:rsidR="00F74B92">
        <w:rPr>
          <w:i/>
        </w:rPr>
        <w:t>h</w:t>
      </w:r>
      <w:r>
        <w:rPr>
          <w:i/>
        </w:rPr>
        <w:t xml:space="preserve">uman </w:t>
      </w:r>
      <w:r w:rsidR="00F74B92">
        <w:rPr>
          <w:i/>
        </w:rPr>
        <w:t xml:space="preserve">factors </w:t>
      </w:r>
      <w:r>
        <w:rPr>
          <w:i/>
        </w:rPr>
        <w:t>in computing systems</w:t>
      </w:r>
      <w:r>
        <w:t xml:space="preserve"> (265</w:t>
      </w:r>
      <w:r w:rsidR="00F74B92">
        <w:t>–</w:t>
      </w:r>
      <w:r>
        <w:t xml:space="preserve">274). ACM. </w:t>
      </w:r>
    </w:p>
    <w:p w14:paraId="39173D5A" w14:textId="77777777" w:rsidR="002E5CDA" w:rsidRDefault="006E7104">
      <w:r>
        <w:rPr>
          <w:rFonts w:ascii="Calibri" w:eastAsia="Calibri" w:hAnsi="Calibri" w:cs="Calibri"/>
        </w:rPr>
        <w:lastRenderedPageBreak/>
        <w:t>—</w:t>
      </w:r>
      <w:r w:rsidR="00E15352">
        <w:rPr>
          <w:rFonts w:ascii="Calibri" w:eastAsia="Calibri" w:hAnsi="Calibri" w:cs="Calibri"/>
        </w:rPr>
        <w:t xml:space="preserve"> </w:t>
      </w:r>
      <w:r>
        <w:t xml:space="preserve">Holten, D., &amp; Van Wijk, J. J. (2009, June). </w:t>
      </w:r>
      <w:hyperlink r:id="rId40">
        <w:r>
          <w:rPr>
            <w:color w:val="1155CC"/>
            <w:u w:val="single"/>
          </w:rPr>
          <w:t>Force</w:t>
        </w:r>
        <w:r w:rsidR="00F74B92">
          <w:rPr>
            <w:color w:val="1155CC"/>
            <w:u w:val="single"/>
          </w:rPr>
          <w:t>-d</w:t>
        </w:r>
        <w:r>
          <w:rPr>
            <w:color w:val="1155CC"/>
            <w:u w:val="single"/>
          </w:rPr>
          <w:t xml:space="preserve">irected </w:t>
        </w:r>
        <w:r w:rsidR="00F74B92">
          <w:rPr>
            <w:color w:val="1155CC"/>
            <w:u w:val="single"/>
          </w:rPr>
          <w:t xml:space="preserve">edge bundling </w:t>
        </w:r>
        <w:r>
          <w:rPr>
            <w:color w:val="1155CC"/>
            <w:u w:val="single"/>
          </w:rPr>
          <w:t xml:space="preserve">for </w:t>
        </w:r>
        <w:r w:rsidR="00F74B92">
          <w:rPr>
            <w:color w:val="1155CC"/>
            <w:u w:val="single"/>
          </w:rPr>
          <w:t>graph v</w:t>
        </w:r>
        <w:r>
          <w:rPr>
            <w:color w:val="1155CC"/>
            <w:u w:val="single"/>
          </w:rPr>
          <w:t>isualization</w:t>
        </w:r>
      </w:hyperlink>
      <w:r>
        <w:t xml:space="preserve">. </w:t>
      </w:r>
      <w:r>
        <w:rPr>
          <w:i/>
        </w:rPr>
        <w:t xml:space="preserve">Computer </w:t>
      </w:r>
      <w:r w:rsidR="00F74B92">
        <w:rPr>
          <w:i/>
        </w:rPr>
        <w:t>G</w:t>
      </w:r>
      <w:r>
        <w:rPr>
          <w:i/>
        </w:rPr>
        <w:t xml:space="preserve">raphics </w:t>
      </w:r>
      <w:r w:rsidR="00F74B92">
        <w:rPr>
          <w:i/>
        </w:rPr>
        <w:t>Forum</w:t>
      </w:r>
      <w:r w:rsidR="00F74B92" w:rsidRPr="00E70E6D">
        <w:rPr>
          <w:i/>
        </w:rPr>
        <w:t>,</w:t>
      </w:r>
      <w:r w:rsidRPr="00E70E6D">
        <w:rPr>
          <w:i/>
        </w:rPr>
        <w:t xml:space="preserve"> 28</w:t>
      </w:r>
      <w:r w:rsidR="00F74B92">
        <w:t>(</w:t>
      </w:r>
      <w:r>
        <w:t>3</w:t>
      </w:r>
      <w:r w:rsidR="00F74B92">
        <w:t>)</w:t>
      </w:r>
      <w:r>
        <w:t>, 983</w:t>
      </w:r>
      <w:r w:rsidR="00F74B92">
        <w:t>–</w:t>
      </w:r>
      <w:r>
        <w:t>990. Blackwell Publishing.</w:t>
      </w:r>
    </w:p>
    <w:p w14:paraId="5BFAAE37" w14:textId="77777777" w:rsidR="002E5CDA" w:rsidRDefault="002E5CDA">
      <w:pPr>
        <w:rPr>
          <w:b/>
        </w:rPr>
      </w:pPr>
    </w:p>
    <w:p w14:paraId="3AFA546A" w14:textId="77777777" w:rsidR="002E5CDA" w:rsidRDefault="006E7104">
      <w:pPr>
        <w:rPr>
          <w:b/>
        </w:rPr>
      </w:pPr>
      <w:r>
        <w:rPr>
          <w:b/>
        </w:rPr>
        <w:t>Optional:</w:t>
      </w:r>
    </w:p>
    <w:p w14:paraId="30853795" w14:textId="77777777" w:rsidR="002E5CDA" w:rsidRDefault="006E7104">
      <w:r>
        <w:rPr>
          <w:rFonts w:ascii="Calibri" w:eastAsia="Calibri" w:hAnsi="Calibri" w:cs="Calibri"/>
        </w:rPr>
        <w:t>—</w:t>
      </w:r>
      <w:r w:rsidR="00E15352">
        <w:rPr>
          <w:rFonts w:ascii="Calibri" w:eastAsia="Calibri" w:hAnsi="Calibri" w:cs="Calibri"/>
        </w:rPr>
        <w:t xml:space="preserve"> </w:t>
      </w:r>
      <w:r>
        <w:t>Wattenberg, M.</w:t>
      </w:r>
      <w:r>
        <w:rPr>
          <w:i/>
        </w:rPr>
        <w:t xml:space="preserve"> </w:t>
      </w:r>
      <w:r w:rsidRPr="00E70E6D">
        <w:t>(2006).</w:t>
      </w:r>
      <w:r>
        <w:t xml:space="preserve"> </w:t>
      </w:r>
      <w:hyperlink r:id="rId41">
        <w:r>
          <w:rPr>
            <w:color w:val="1155CC"/>
            <w:u w:val="single"/>
          </w:rPr>
          <w:t xml:space="preserve">Visual </w:t>
        </w:r>
        <w:r w:rsidR="00F74B92">
          <w:rPr>
            <w:color w:val="1155CC"/>
            <w:u w:val="single"/>
          </w:rPr>
          <w:t xml:space="preserve">exploration </w:t>
        </w:r>
        <w:r>
          <w:rPr>
            <w:color w:val="1155CC"/>
            <w:u w:val="single"/>
          </w:rPr>
          <w:t xml:space="preserve">of </w:t>
        </w:r>
        <w:r w:rsidR="00F74B92">
          <w:rPr>
            <w:color w:val="1155CC"/>
            <w:u w:val="single"/>
          </w:rPr>
          <w:t>multivariate g</w:t>
        </w:r>
        <w:r>
          <w:rPr>
            <w:color w:val="1155CC"/>
            <w:u w:val="single"/>
          </w:rPr>
          <w:t>raphs</w:t>
        </w:r>
      </w:hyperlink>
      <w:r>
        <w:t xml:space="preserve">. </w:t>
      </w:r>
      <w:r>
        <w:rPr>
          <w:i/>
        </w:rPr>
        <w:t>CHI Proceedings</w:t>
      </w:r>
      <w:r>
        <w:t>, Montreal, 811</w:t>
      </w:r>
      <w:r w:rsidR="00F74B92">
        <w:t>–</w:t>
      </w:r>
      <w:r>
        <w:t>819.</w:t>
      </w:r>
    </w:p>
    <w:p w14:paraId="01B21724" w14:textId="77777777" w:rsidR="002E5CDA" w:rsidRDefault="006E7104">
      <w:pPr>
        <w:pStyle w:val="Heading2"/>
        <w:keepNext w:val="0"/>
        <w:keepLines w:val="0"/>
        <w:spacing w:after="80"/>
        <w:contextualSpacing w:val="0"/>
        <w:rPr>
          <w:b/>
          <w:sz w:val="34"/>
          <w:szCs w:val="34"/>
        </w:rPr>
      </w:pPr>
      <w:bookmarkStart w:id="27" w:name="_h8bly9nag8rn" w:colFirst="0" w:colLast="0"/>
      <w:bookmarkEnd w:id="27"/>
      <w:r>
        <w:rPr>
          <w:b/>
          <w:sz w:val="34"/>
          <w:szCs w:val="34"/>
        </w:rPr>
        <w:t>14. Narrative</w:t>
      </w:r>
    </w:p>
    <w:p w14:paraId="282E628C" w14:textId="77777777" w:rsidR="002E5CDA" w:rsidRDefault="006E7104">
      <w:r>
        <w:t>Data visualization storytelling, types of narrative, information graphics, algorithmic approaches to annotation and narrative.</w:t>
      </w:r>
    </w:p>
    <w:p w14:paraId="16875D9F" w14:textId="77777777" w:rsidR="002E5CDA" w:rsidRDefault="002E5CDA"/>
    <w:p w14:paraId="621F4F30" w14:textId="77777777" w:rsidR="002E5CDA" w:rsidRDefault="006E7104">
      <w:pPr>
        <w:rPr>
          <w:b/>
        </w:rPr>
      </w:pPr>
      <w:r>
        <w:rPr>
          <w:b/>
        </w:rPr>
        <w:t>Required Readings:</w:t>
      </w:r>
    </w:p>
    <w:p w14:paraId="662DC7A4" w14:textId="77777777" w:rsidR="002E5CDA" w:rsidRDefault="006E7104">
      <w:pPr>
        <w:rPr>
          <w:rFonts w:ascii="Calibri" w:eastAsia="Calibri" w:hAnsi="Calibri" w:cs="Calibri"/>
        </w:rPr>
      </w:pPr>
      <w:r>
        <w:rPr>
          <w:rFonts w:ascii="Calibri" w:eastAsia="Calibri" w:hAnsi="Calibri" w:cs="Calibri"/>
          <w:sz w:val="20"/>
          <w:szCs w:val="20"/>
        </w:rPr>
        <w:t>—</w:t>
      </w:r>
      <w:r w:rsidR="00E15352">
        <w:rPr>
          <w:rFonts w:ascii="Calibri" w:eastAsia="Calibri" w:hAnsi="Calibri" w:cs="Calibri"/>
          <w:sz w:val="20"/>
          <w:szCs w:val="20"/>
        </w:rPr>
        <w:t xml:space="preserve"> </w:t>
      </w:r>
      <w:r>
        <w:t xml:space="preserve">Segel, E., &amp; Heer, J. (2010). </w:t>
      </w:r>
      <w:hyperlink r:id="rId42">
        <w:r>
          <w:rPr>
            <w:color w:val="1155CC"/>
            <w:u w:val="single"/>
          </w:rPr>
          <w:t>Narrative visualization: Telling stories with data</w:t>
        </w:r>
      </w:hyperlink>
      <w:r>
        <w:t xml:space="preserve">. </w:t>
      </w:r>
      <w:r>
        <w:rPr>
          <w:i/>
        </w:rPr>
        <w:t xml:space="preserve">IEEE </w:t>
      </w:r>
      <w:r w:rsidR="00F74B92">
        <w:rPr>
          <w:i/>
        </w:rPr>
        <w:t xml:space="preserve">Transactions </w:t>
      </w:r>
      <w:r>
        <w:rPr>
          <w:i/>
        </w:rPr>
        <w:t xml:space="preserve">on </w:t>
      </w:r>
      <w:r w:rsidR="00F74B92">
        <w:rPr>
          <w:i/>
        </w:rPr>
        <w:t xml:space="preserve">Visualization </w:t>
      </w:r>
      <w:r>
        <w:rPr>
          <w:i/>
        </w:rPr>
        <w:t xml:space="preserve">and </w:t>
      </w:r>
      <w:r w:rsidR="00F74B92">
        <w:rPr>
          <w:i/>
        </w:rPr>
        <w:t>Computer Graphics</w:t>
      </w:r>
      <w:r>
        <w:t xml:space="preserve">, </w:t>
      </w:r>
      <w:r>
        <w:rPr>
          <w:i/>
        </w:rPr>
        <w:t>16</w:t>
      </w:r>
      <w:r>
        <w:t>(6), 1139</w:t>
      </w:r>
      <w:r w:rsidR="00F74B92">
        <w:t>–</w:t>
      </w:r>
      <w:r>
        <w:t>1148.</w:t>
      </w:r>
    </w:p>
    <w:p w14:paraId="0550CB4E" w14:textId="77777777" w:rsidR="002E5CDA" w:rsidRDefault="006E7104">
      <w:pPr>
        <w:rPr>
          <w:highlight w:val="white"/>
        </w:rPr>
      </w:pPr>
      <w:r>
        <w:rPr>
          <w:rFonts w:ascii="Calibri" w:eastAsia="Calibri" w:hAnsi="Calibri" w:cs="Calibri"/>
          <w:sz w:val="20"/>
          <w:szCs w:val="20"/>
        </w:rPr>
        <w:t xml:space="preserve">— </w:t>
      </w:r>
      <w:r>
        <w:rPr>
          <w:highlight w:val="white"/>
        </w:rPr>
        <w:t>Cairo, A</w:t>
      </w:r>
      <w:r w:rsidR="00F74B92">
        <w:rPr>
          <w:highlight w:val="white"/>
        </w:rPr>
        <w:t>. (2013).</w:t>
      </w:r>
      <w:r>
        <w:rPr>
          <w:highlight w:val="white"/>
        </w:rPr>
        <w:t xml:space="preserve"> Creating </w:t>
      </w:r>
      <w:r w:rsidR="00F74B92">
        <w:rPr>
          <w:highlight w:val="white"/>
        </w:rPr>
        <w:t>information graphics. I</w:t>
      </w:r>
      <w:r>
        <w:rPr>
          <w:highlight w:val="white"/>
        </w:rPr>
        <w:t xml:space="preserve">n </w:t>
      </w:r>
      <w:r>
        <w:rPr>
          <w:i/>
          <w:highlight w:val="white"/>
        </w:rPr>
        <w:t xml:space="preserve">The </w:t>
      </w:r>
      <w:r w:rsidR="00F74B92">
        <w:rPr>
          <w:i/>
          <w:highlight w:val="white"/>
        </w:rPr>
        <w:t>functional art</w:t>
      </w:r>
      <w:r>
        <w:rPr>
          <w:i/>
          <w:highlight w:val="white"/>
        </w:rPr>
        <w:t xml:space="preserve">: An </w:t>
      </w:r>
      <w:r w:rsidR="00F74B92">
        <w:rPr>
          <w:i/>
          <w:highlight w:val="white"/>
        </w:rPr>
        <w:t xml:space="preserve">introduction </w:t>
      </w:r>
      <w:r>
        <w:rPr>
          <w:i/>
          <w:highlight w:val="white"/>
        </w:rPr>
        <w:t xml:space="preserve">to </w:t>
      </w:r>
      <w:r w:rsidR="00F74B92">
        <w:rPr>
          <w:i/>
          <w:highlight w:val="white"/>
        </w:rPr>
        <w:t xml:space="preserve">information graphics </w:t>
      </w:r>
      <w:r>
        <w:rPr>
          <w:i/>
          <w:highlight w:val="white"/>
        </w:rPr>
        <w:t xml:space="preserve">and </w:t>
      </w:r>
      <w:r w:rsidR="00F74B92">
        <w:rPr>
          <w:i/>
          <w:highlight w:val="white"/>
        </w:rPr>
        <w:t>visualization</w:t>
      </w:r>
      <w:r w:rsidR="00F74B92">
        <w:rPr>
          <w:highlight w:val="white"/>
        </w:rPr>
        <w:t>.</w:t>
      </w:r>
      <w:r>
        <w:rPr>
          <w:highlight w:val="white"/>
        </w:rPr>
        <w:t xml:space="preserve"> New Riders, 112</w:t>
      </w:r>
      <w:r w:rsidR="00F74B92">
        <w:rPr>
          <w:highlight w:val="white"/>
        </w:rPr>
        <w:t>–</w:t>
      </w:r>
      <w:r>
        <w:rPr>
          <w:highlight w:val="white"/>
        </w:rPr>
        <w:t>122. (In Study.net).</w:t>
      </w:r>
    </w:p>
    <w:p w14:paraId="079411F5" w14:textId="77777777" w:rsidR="002E5CDA" w:rsidRDefault="006E7104">
      <w:pPr>
        <w:rPr>
          <w:highlight w:val="white"/>
        </w:rPr>
      </w:pPr>
      <w:r>
        <w:rPr>
          <w:rFonts w:ascii="Calibri" w:eastAsia="Calibri" w:hAnsi="Calibri" w:cs="Calibri"/>
          <w:sz w:val="20"/>
          <w:szCs w:val="20"/>
        </w:rPr>
        <w:t xml:space="preserve">— </w:t>
      </w:r>
      <w:r>
        <w:rPr>
          <w:highlight w:val="white"/>
        </w:rPr>
        <w:t xml:space="preserve">Hullman, J., Drucker, S., Riche, N. H., Lee, B., Fisher, D., &amp; Adar, E. (2013). </w:t>
      </w:r>
      <w:hyperlink r:id="rId43">
        <w:r>
          <w:rPr>
            <w:color w:val="1155CC"/>
            <w:highlight w:val="white"/>
            <w:u w:val="single"/>
          </w:rPr>
          <w:t>A deeper understanding of sequence in narrative visualization</w:t>
        </w:r>
      </w:hyperlink>
      <w:r>
        <w:rPr>
          <w:highlight w:val="white"/>
        </w:rPr>
        <w:t xml:space="preserve">. </w:t>
      </w:r>
      <w:r>
        <w:rPr>
          <w:i/>
          <w:highlight w:val="white"/>
        </w:rPr>
        <w:t>IEEE Transactions on Visualization and Computer Graphics</w:t>
      </w:r>
      <w:r>
        <w:rPr>
          <w:highlight w:val="white"/>
        </w:rPr>
        <w:t xml:space="preserve">, </w:t>
      </w:r>
      <w:r>
        <w:rPr>
          <w:i/>
          <w:highlight w:val="white"/>
        </w:rPr>
        <w:t>19</w:t>
      </w:r>
      <w:r>
        <w:rPr>
          <w:highlight w:val="white"/>
        </w:rPr>
        <w:t>(12), 2406</w:t>
      </w:r>
      <w:r w:rsidR="00F74B92">
        <w:rPr>
          <w:highlight w:val="white"/>
        </w:rPr>
        <w:t>–</w:t>
      </w:r>
      <w:r>
        <w:rPr>
          <w:highlight w:val="white"/>
        </w:rPr>
        <w:t>2415.</w:t>
      </w:r>
    </w:p>
    <w:p w14:paraId="56819455" w14:textId="77777777" w:rsidR="002E5CDA" w:rsidRDefault="006E7104">
      <w:pPr>
        <w:pStyle w:val="Heading2"/>
        <w:keepNext w:val="0"/>
        <w:keepLines w:val="0"/>
        <w:spacing w:after="80"/>
        <w:contextualSpacing w:val="0"/>
      </w:pPr>
      <w:bookmarkStart w:id="28" w:name="_y58qb66p8q5l" w:colFirst="0" w:colLast="0"/>
      <w:bookmarkEnd w:id="28"/>
      <w:r>
        <w:rPr>
          <w:b/>
          <w:sz w:val="34"/>
          <w:szCs w:val="34"/>
        </w:rPr>
        <w:t>15. Finals Week</w:t>
      </w:r>
    </w:p>
    <w:p w14:paraId="442460CA" w14:textId="77777777" w:rsidR="002E5CDA" w:rsidRDefault="006E7104">
      <w:r>
        <w:rPr>
          <w:b/>
          <w:i/>
        </w:rPr>
        <w:t>F</w:t>
      </w:r>
      <w:r w:rsidR="00347B86">
        <w:rPr>
          <w:b/>
          <w:i/>
        </w:rPr>
        <w:t>i</w:t>
      </w:r>
      <w:r>
        <w:rPr>
          <w:b/>
          <w:i/>
        </w:rPr>
        <w:t>nal project presentations in live session, final project web site and report due</w:t>
      </w:r>
      <w:r w:rsidR="00347B86">
        <w:rPr>
          <w:b/>
          <w:i/>
        </w:rPr>
        <w:t>.</w:t>
      </w:r>
    </w:p>
    <w:sectPr w:rsidR="002E5CDA" w:rsidSect="007D697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002D9"/>
    <w:multiLevelType w:val="hybridMultilevel"/>
    <w:tmpl w:val="E2E4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95837"/>
    <w:multiLevelType w:val="multilevel"/>
    <w:tmpl w:val="FE76B5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BE36C2A"/>
    <w:multiLevelType w:val="multilevel"/>
    <w:tmpl w:val="9A2623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703A97"/>
    <w:multiLevelType w:val="hybridMultilevel"/>
    <w:tmpl w:val="45FE82B2"/>
    <w:lvl w:ilvl="0" w:tplc="58C60B9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C235D7"/>
    <w:multiLevelType w:val="multilevel"/>
    <w:tmpl w:val="5504E7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CDA"/>
    <w:rsid w:val="00084DCD"/>
    <w:rsid w:val="00097127"/>
    <w:rsid w:val="000D103E"/>
    <w:rsid w:val="000D4860"/>
    <w:rsid w:val="001606C4"/>
    <w:rsid w:val="0019373B"/>
    <w:rsid w:val="001C6698"/>
    <w:rsid w:val="001E2075"/>
    <w:rsid w:val="001F5323"/>
    <w:rsid w:val="002040F3"/>
    <w:rsid w:val="0025781B"/>
    <w:rsid w:val="002639AA"/>
    <w:rsid w:val="002D4512"/>
    <w:rsid w:val="002D5B07"/>
    <w:rsid w:val="002E5CDA"/>
    <w:rsid w:val="00344C37"/>
    <w:rsid w:val="00347B86"/>
    <w:rsid w:val="003B6EB2"/>
    <w:rsid w:val="003E479E"/>
    <w:rsid w:val="003E4D37"/>
    <w:rsid w:val="0048151D"/>
    <w:rsid w:val="004920C6"/>
    <w:rsid w:val="004F3DDD"/>
    <w:rsid w:val="00542D95"/>
    <w:rsid w:val="00545342"/>
    <w:rsid w:val="00564D43"/>
    <w:rsid w:val="005D5828"/>
    <w:rsid w:val="006214A0"/>
    <w:rsid w:val="00656131"/>
    <w:rsid w:val="00694311"/>
    <w:rsid w:val="00695532"/>
    <w:rsid w:val="006E7104"/>
    <w:rsid w:val="007D6973"/>
    <w:rsid w:val="0081161C"/>
    <w:rsid w:val="008D0C5B"/>
    <w:rsid w:val="008D20FA"/>
    <w:rsid w:val="008D749E"/>
    <w:rsid w:val="008E47C7"/>
    <w:rsid w:val="008F27F7"/>
    <w:rsid w:val="008F4062"/>
    <w:rsid w:val="00960E31"/>
    <w:rsid w:val="00964311"/>
    <w:rsid w:val="009F0E51"/>
    <w:rsid w:val="009F5CC9"/>
    <w:rsid w:val="00A1067E"/>
    <w:rsid w:val="00A27DCC"/>
    <w:rsid w:val="00A50BC4"/>
    <w:rsid w:val="00AA5BF8"/>
    <w:rsid w:val="00AA65D7"/>
    <w:rsid w:val="00B24163"/>
    <w:rsid w:val="00B349E5"/>
    <w:rsid w:val="00BD1C2B"/>
    <w:rsid w:val="00C0067A"/>
    <w:rsid w:val="00C42080"/>
    <w:rsid w:val="00C60F38"/>
    <w:rsid w:val="00CD7527"/>
    <w:rsid w:val="00D0497E"/>
    <w:rsid w:val="00D05C0C"/>
    <w:rsid w:val="00D7575F"/>
    <w:rsid w:val="00DD172E"/>
    <w:rsid w:val="00DE24F1"/>
    <w:rsid w:val="00DE2B0E"/>
    <w:rsid w:val="00E15352"/>
    <w:rsid w:val="00E43B87"/>
    <w:rsid w:val="00E4407D"/>
    <w:rsid w:val="00E446C0"/>
    <w:rsid w:val="00E70E6D"/>
    <w:rsid w:val="00E72F2B"/>
    <w:rsid w:val="00EB7E6D"/>
    <w:rsid w:val="00EF3B68"/>
    <w:rsid w:val="00F3190C"/>
    <w:rsid w:val="00F514A7"/>
    <w:rsid w:val="00F74B92"/>
    <w:rsid w:val="00F80C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E92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0" w:defSemiHidden="0" w:defUnhideWhenUsed="0" w:defQFormat="0" w:count="38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rsid w:val="007D6973"/>
  </w:style>
  <w:style w:type="paragraph" w:styleId="Heading1">
    <w:name w:val="heading 1"/>
    <w:basedOn w:val="Normal"/>
    <w:next w:val="Normal"/>
    <w:rsid w:val="007D6973"/>
    <w:pPr>
      <w:keepNext/>
      <w:keepLines/>
      <w:spacing w:before="400" w:after="120"/>
      <w:contextualSpacing/>
      <w:outlineLvl w:val="0"/>
    </w:pPr>
    <w:rPr>
      <w:sz w:val="40"/>
      <w:szCs w:val="40"/>
    </w:rPr>
  </w:style>
  <w:style w:type="paragraph" w:styleId="Heading2">
    <w:name w:val="heading 2"/>
    <w:basedOn w:val="Normal"/>
    <w:next w:val="Normal"/>
    <w:rsid w:val="007D6973"/>
    <w:pPr>
      <w:keepNext/>
      <w:keepLines/>
      <w:spacing w:before="360" w:after="120"/>
      <w:contextualSpacing/>
      <w:outlineLvl w:val="1"/>
    </w:pPr>
    <w:rPr>
      <w:sz w:val="32"/>
      <w:szCs w:val="32"/>
    </w:rPr>
  </w:style>
  <w:style w:type="paragraph" w:styleId="Heading3">
    <w:name w:val="heading 3"/>
    <w:basedOn w:val="Normal"/>
    <w:next w:val="Normal"/>
    <w:rsid w:val="007D6973"/>
    <w:pPr>
      <w:keepNext/>
      <w:keepLines/>
      <w:spacing w:before="320" w:after="80"/>
      <w:contextualSpacing/>
      <w:outlineLvl w:val="2"/>
    </w:pPr>
    <w:rPr>
      <w:color w:val="434343"/>
      <w:sz w:val="28"/>
      <w:szCs w:val="28"/>
    </w:rPr>
  </w:style>
  <w:style w:type="paragraph" w:styleId="Heading4">
    <w:name w:val="heading 4"/>
    <w:basedOn w:val="Normal"/>
    <w:next w:val="Normal"/>
    <w:rsid w:val="007D6973"/>
    <w:pPr>
      <w:keepNext/>
      <w:keepLines/>
      <w:spacing w:before="280" w:after="80"/>
      <w:contextualSpacing/>
      <w:outlineLvl w:val="3"/>
    </w:pPr>
    <w:rPr>
      <w:color w:val="666666"/>
      <w:sz w:val="24"/>
      <w:szCs w:val="24"/>
    </w:rPr>
  </w:style>
  <w:style w:type="paragraph" w:styleId="Heading5">
    <w:name w:val="heading 5"/>
    <w:basedOn w:val="Normal"/>
    <w:next w:val="Normal"/>
    <w:rsid w:val="007D6973"/>
    <w:pPr>
      <w:keepNext/>
      <w:keepLines/>
      <w:spacing w:before="240" w:after="80"/>
      <w:contextualSpacing/>
      <w:outlineLvl w:val="4"/>
    </w:pPr>
    <w:rPr>
      <w:color w:val="666666"/>
    </w:rPr>
  </w:style>
  <w:style w:type="paragraph" w:styleId="Heading6">
    <w:name w:val="heading 6"/>
    <w:basedOn w:val="Normal"/>
    <w:next w:val="Normal"/>
    <w:rsid w:val="007D6973"/>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D6973"/>
    <w:pPr>
      <w:keepNext/>
      <w:keepLines/>
      <w:spacing w:after="60"/>
      <w:contextualSpacing/>
    </w:pPr>
    <w:rPr>
      <w:sz w:val="52"/>
      <w:szCs w:val="52"/>
    </w:rPr>
  </w:style>
  <w:style w:type="paragraph" w:styleId="Subtitle">
    <w:name w:val="Subtitle"/>
    <w:basedOn w:val="Normal"/>
    <w:next w:val="Normal"/>
    <w:rsid w:val="007D6973"/>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7D6973"/>
    <w:pPr>
      <w:spacing w:line="240" w:lineRule="auto"/>
    </w:pPr>
    <w:rPr>
      <w:sz w:val="24"/>
      <w:szCs w:val="24"/>
    </w:rPr>
  </w:style>
  <w:style w:type="character" w:customStyle="1" w:styleId="CommentTextChar">
    <w:name w:val="Comment Text Char"/>
    <w:basedOn w:val="DefaultParagraphFont"/>
    <w:link w:val="CommentText"/>
    <w:uiPriority w:val="99"/>
    <w:semiHidden/>
    <w:rsid w:val="007D6973"/>
    <w:rPr>
      <w:sz w:val="24"/>
      <w:szCs w:val="24"/>
    </w:rPr>
  </w:style>
  <w:style w:type="character" w:styleId="CommentReference">
    <w:name w:val="annotation reference"/>
    <w:basedOn w:val="DefaultParagraphFont"/>
    <w:uiPriority w:val="99"/>
    <w:semiHidden/>
    <w:unhideWhenUsed/>
    <w:rsid w:val="007D6973"/>
    <w:rPr>
      <w:sz w:val="18"/>
      <w:szCs w:val="18"/>
    </w:rPr>
  </w:style>
  <w:style w:type="paragraph" w:styleId="BalloonText">
    <w:name w:val="Balloon Text"/>
    <w:basedOn w:val="Normal"/>
    <w:link w:val="BalloonTextChar"/>
    <w:uiPriority w:val="99"/>
    <w:semiHidden/>
    <w:unhideWhenUsed/>
    <w:rsid w:val="006E710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7104"/>
    <w:rPr>
      <w:rFonts w:ascii="Times New Roman" w:hAnsi="Times New Roman" w:cs="Times New Roman"/>
      <w:sz w:val="18"/>
      <w:szCs w:val="18"/>
    </w:rPr>
  </w:style>
  <w:style w:type="paragraph" w:styleId="NormalWeb">
    <w:name w:val="Normal (Web)"/>
    <w:basedOn w:val="Normal"/>
    <w:uiPriority w:val="99"/>
    <w:rsid w:val="002040F3"/>
    <w:pPr>
      <w:spacing w:beforeLines="1" w:afterLines="1" w:line="240" w:lineRule="auto"/>
    </w:pPr>
    <w:rPr>
      <w:rFonts w:ascii="Times" w:hAnsi="Times" w:cs="Times New Roman"/>
      <w:color w:val="auto"/>
      <w:sz w:val="20"/>
      <w:szCs w:val="20"/>
    </w:rPr>
  </w:style>
  <w:style w:type="paragraph" w:styleId="ListParagraph">
    <w:name w:val="List Paragraph"/>
    <w:basedOn w:val="Normal"/>
    <w:uiPriority w:val="34"/>
    <w:qFormat/>
    <w:rsid w:val="002040F3"/>
    <w:pPr>
      <w:ind w:left="720"/>
      <w:contextualSpacing/>
    </w:pPr>
  </w:style>
  <w:style w:type="character" w:styleId="Hyperlink">
    <w:name w:val="Hyperlink"/>
    <w:basedOn w:val="DefaultParagraphFont"/>
    <w:rsid w:val="0019373B"/>
    <w:rPr>
      <w:color w:val="0563C1" w:themeColor="hyperlink"/>
      <w:u w:val="single"/>
    </w:rPr>
  </w:style>
  <w:style w:type="character" w:styleId="FollowedHyperlink">
    <w:name w:val="FollowedHyperlink"/>
    <w:basedOn w:val="DefaultParagraphFont"/>
    <w:rsid w:val="008D74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239014">
      <w:bodyDiv w:val="1"/>
      <w:marLeft w:val="0"/>
      <w:marRight w:val="0"/>
      <w:marTop w:val="0"/>
      <w:marBottom w:val="0"/>
      <w:divBdr>
        <w:top w:val="none" w:sz="0" w:space="0" w:color="auto"/>
        <w:left w:val="none" w:sz="0" w:space="0" w:color="auto"/>
        <w:bottom w:val="none" w:sz="0" w:space="0" w:color="auto"/>
        <w:right w:val="none" w:sz="0" w:space="0" w:color="auto"/>
      </w:divBdr>
    </w:div>
    <w:div w:id="748619918">
      <w:bodyDiv w:val="1"/>
      <w:marLeft w:val="0"/>
      <w:marRight w:val="0"/>
      <w:marTop w:val="0"/>
      <w:marBottom w:val="0"/>
      <w:divBdr>
        <w:top w:val="none" w:sz="0" w:space="0" w:color="auto"/>
        <w:left w:val="none" w:sz="0" w:space="0" w:color="auto"/>
        <w:bottom w:val="none" w:sz="0" w:space="0" w:color="auto"/>
        <w:right w:val="none" w:sz="0" w:space="0" w:color="auto"/>
      </w:divBdr>
    </w:div>
    <w:div w:id="859659144">
      <w:bodyDiv w:val="1"/>
      <w:marLeft w:val="0"/>
      <w:marRight w:val="0"/>
      <w:marTop w:val="0"/>
      <w:marBottom w:val="0"/>
      <w:divBdr>
        <w:top w:val="none" w:sz="0" w:space="0" w:color="auto"/>
        <w:left w:val="none" w:sz="0" w:space="0" w:color="auto"/>
        <w:bottom w:val="none" w:sz="0" w:space="0" w:color="auto"/>
        <w:right w:val="none" w:sz="0" w:space="0" w:color="auto"/>
      </w:divBdr>
      <w:divsChild>
        <w:div w:id="1084961200">
          <w:marLeft w:val="0"/>
          <w:marRight w:val="0"/>
          <w:marTop w:val="0"/>
          <w:marBottom w:val="0"/>
          <w:divBdr>
            <w:top w:val="none" w:sz="0" w:space="0" w:color="auto"/>
            <w:left w:val="none" w:sz="0" w:space="0" w:color="auto"/>
            <w:bottom w:val="none" w:sz="0" w:space="0" w:color="auto"/>
            <w:right w:val="none" w:sz="0" w:space="0" w:color="auto"/>
          </w:divBdr>
        </w:div>
      </w:divsChild>
    </w:div>
    <w:div w:id="19189803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l.acm.org/citation.cfm?id=989880" TargetMode="External"/><Relationship Id="rId21" Type="http://schemas.openxmlformats.org/officeDocument/2006/relationships/hyperlink" Target="http://ieeexplore.ieee.org/document/7883509" TargetMode="External"/><Relationship Id="rId22" Type="http://schemas.openxmlformats.org/officeDocument/2006/relationships/hyperlink" Target="https://www.jstor.org/stable/30141948?seq=1" TargetMode="External"/><Relationship Id="rId23" Type="http://schemas.openxmlformats.org/officeDocument/2006/relationships/hyperlink" Target="http://www.itl.nist.gov/div898/handbook/eda/eda.htm" TargetMode="External"/><Relationship Id="rId24" Type="http://schemas.openxmlformats.org/officeDocument/2006/relationships/hyperlink" Target="http://www.nature.com/nmeth/journal/v10/n7/full/nmeth.2530.html" TargetMode="External"/><Relationship Id="rId25" Type="http://schemas.openxmlformats.org/officeDocument/2006/relationships/hyperlink" Target="http://ieeexplore.ieee.org/document/4160265/" TargetMode="External"/><Relationship Id="rId26" Type="http://schemas.openxmlformats.org/officeDocument/2006/relationships/hyperlink" Target="http://bokeh.pydata.org/en/latest/docs/user_guide/quickstart.html" TargetMode="External"/><Relationship Id="rId27" Type="http://schemas.openxmlformats.org/officeDocument/2006/relationships/hyperlink" Target="http://citeseerx.ist.psu.edu/viewdoc/download?doi=10.1.1.695.5938&amp;rep=rep1&amp;type=pdf" TargetMode="External"/><Relationship Id="rId28" Type="http://schemas.openxmlformats.org/officeDocument/2006/relationships/hyperlink" Target="http://ieeexplore.ieee.org/document/4359494/" TargetMode="External"/><Relationship Id="rId29" Type="http://schemas.openxmlformats.org/officeDocument/2006/relationships/hyperlink" Target="http://geojson.org/geojson-spec.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3js.org" TargetMode="External"/><Relationship Id="rId30" Type="http://schemas.openxmlformats.org/officeDocument/2006/relationships/hyperlink" Target="http://data.icg.tugraz.at/caleydo/publication/2013_InfoVis_Gratzl_LineUp.pdf" TargetMode="External"/><Relationship Id="rId31" Type="http://schemas.openxmlformats.org/officeDocument/2006/relationships/hyperlink" Target="http://data.icg.tugraz.at/caleydo/publication/2013_InfoVis_Gratzl_LineUp.pdf" TargetMode="External"/><Relationship Id="rId32" Type="http://schemas.openxmlformats.org/officeDocument/2006/relationships/hyperlink" Target="http://data.icg.tugraz.at/caleydo/publication/2013_InfoVis_Gratzl_LineUp.pdf" TargetMode="External"/><Relationship Id="rId9" Type="http://schemas.openxmlformats.org/officeDocument/2006/relationships/hyperlink" Target="http://vis.stanford.edu/files/2010-MTurk-CHI.pdf" TargetMode="External"/><Relationship Id="rId6" Type="http://schemas.openxmlformats.org/officeDocument/2006/relationships/hyperlink" Target="https://www.tableau.com/products/desktop" TargetMode="External"/><Relationship Id="rId7" Type="http://schemas.openxmlformats.org/officeDocument/2006/relationships/hyperlink" Target="https://upload.wikimedia.org/wikipedia/commons/6/62/Minard%E2%80%99s_map_of_French_wine_exports_for_1864.jpg" TargetMode="External"/><Relationship Id="rId8" Type="http://schemas.openxmlformats.org/officeDocument/2006/relationships/hyperlink" Target="https://upload.wikimedia.org/wikipedia/commons/2/29/Minard.png" TargetMode="External"/><Relationship Id="rId33" Type="http://schemas.openxmlformats.org/officeDocument/2006/relationships/hyperlink" Target="http://www.youtube.com/watch?v=iFqCBI4T8ks" TargetMode="External"/><Relationship Id="rId34" Type="http://schemas.openxmlformats.org/officeDocument/2006/relationships/hyperlink" Target="http://www.youtube.com/watch?v=iFqCBI4T8ks" TargetMode="External"/><Relationship Id="rId35" Type="http://schemas.openxmlformats.org/officeDocument/2006/relationships/hyperlink" Target="https://babu.cs.umd.edu/~ben/papers/Shneiderman2008Extreme.pdf" TargetMode="External"/><Relationship Id="rId36" Type="http://schemas.openxmlformats.org/officeDocument/2006/relationships/hyperlink" Target="https://pdfs.semanticscholar.org/f295/a02a86369a51b1d891969494b4d5020ac7ba.pdf" TargetMode="External"/><Relationship Id="rId10" Type="http://schemas.openxmlformats.org/officeDocument/2006/relationships/hyperlink" Target="http://vis.stanford.edu/files/2011-D3-InfoVis.pdf" TargetMode="External"/><Relationship Id="rId11" Type="http://schemas.openxmlformats.org/officeDocument/2006/relationships/hyperlink" Target="http://queue.acm.org/detail.cfm?id=1805128" TargetMode="External"/><Relationship Id="rId12" Type="http://schemas.openxmlformats.org/officeDocument/2006/relationships/hyperlink" Target="http://vita.had.co.nz/papers/inference-infovis.pdf" TargetMode="External"/><Relationship Id="rId13" Type="http://schemas.openxmlformats.org/officeDocument/2006/relationships/hyperlink" Target="https://addyosmani.com/resources/essentialjsdesignpatterns/book/" TargetMode="External"/><Relationship Id="rId14" Type="http://schemas.openxmlformats.org/officeDocument/2006/relationships/hyperlink" Target="https://addyosmani.com/resources/essentialjsdesignpatterns/book/" TargetMode="External"/><Relationship Id="rId15" Type="http://schemas.openxmlformats.org/officeDocument/2006/relationships/hyperlink" Target="https://pdfs.semanticscholar.org/a206/c1200722753c6f1b6b312b5a3ea8197be6b9.pdf" TargetMode="External"/><Relationship Id="rId16" Type="http://schemas.openxmlformats.org/officeDocument/2006/relationships/hyperlink" Target="https://www.cs.umd.edu/~ben/papers/Shneiderman1996eyes.pdf" TargetMode="External"/><Relationship Id="rId17" Type="http://schemas.openxmlformats.org/officeDocument/2006/relationships/hyperlink" Target="http://queue.acm.org/detail.cfm?searchterm=account+analyst&amp;id=2146416" TargetMode="External"/><Relationship Id="rId18" Type="http://schemas.openxmlformats.org/officeDocument/2006/relationships/hyperlink" Target="https://www.ncbi.nlm.nih.gov/pmc/articles/PMC2786201/" TargetMode="External"/><Relationship Id="rId19" Type="http://schemas.openxmlformats.org/officeDocument/2006/relationships/hyperlink" Target="https://www.nngroup.com/articles/task-scenarios-usability-testing/" TargetMode="External"/><Relationship Id="rId37" Type="http://schemas.openxmlformats.org/officeDocument/2006/relationships/hyperlink" Target="https://www.tableau.com/about/blog/2016/1/5-tips-make-your-dashboards-more-performant-48574" TargetMode="External"/><Relationship Id="rId38" Type="http://schemas.openxmlformats.org/officeDocument/2006/relationships/hyperlink" Target="http://www.smallake.kr/wp-content/uploads/2014/09/mapd_overview.pdf" TargetMode="External"/><Relationship Id="rId39" Type="http://schemas.openxmlformats.org/officeDocument/2006/relationships/hyperlink" Target="http://cgis.cs.umd.edu/~ben/papers/Perer2008Integrating.pdf" TargetMode="External"/><Relationship Id="rId40" Type="http://schemas.openxmlformats.org/officeDocument/2006/relationships/hyperlink" Target="https://pdfs.semanticscholar.org/bc88/52922f39403066381819b3bb401fd2c8e3c9.pdf" TargetMode="External"/><Relationship Id="rId41" Type="http://schemas.openxmlformats.org/officeDocument/2006/relationships/hyperlink" Target="http://dl.acm.org/ft_gateway.cfm?id=1124891" TargetMode="External"/><Relationship Id="rId42" Type="http://schemas.openxmlformats.org/officeDocument/2006/relationships/hyperlink" Target="http://vis.stanford.edu/files/2010-Narrative-InfoVis.pdf" TargetMode="External"/><Relationship Id="rId43" Type="http://schemas.openxmlformats.org/officeDocument/2006/relationships/hyperlink" Target="https://www.microsoft.com/en-us/research/wp-content/uploads/2016/02/hullman.pdf"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3126</Words>
  <Characters>17821</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BioTek Instruments, INC.</Company>
  <LinksUpToDate>false</LinksUpToDate>
  <CharactersWithSpaces>20906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 Hunt</dc:creator>
  <cp:lastModifiedBy>Microsoft Office User</cp:lastModifiedBy>
  <cp:revision>4</cp:revision>
  <cp:lastPrinted>2017-08-07T21:18:00Z</cp:lastPrinted>
  <dcterms:created xsi:type="dcterms:W3CDTF">2017-08-08T23:37:00Z</dcterms:created>
  <dcterms:modified xsi:type="dcterms:W3CDTF">2017-08-09T19:00:00Z</dcterms:modified>
</cp:coreProperties>
</file>