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2CEC" w14:textId="783AD87E" w:rsidR="002060C5" w:rsidRPr="004C2046" w:rsidRDefault="002060C5" w:rsidP="002060C5">
      <w:pPr>
        <w:rPr>
          <w:rFonts w:ascii="Calibri" w:hAnsi="Calibri" w:cs="Calibri"/>
          <w:b/>
          <w:bCs/>
          <w:sz w:val="32"/>
          <w:szCs w:val="32"/>
          <w:u w:val="single"/>
        </w:rPr>
      </w:pPr>
      <w:r w:rsidRPr="004C2046">
        <w:rPr>
          <w:rFonts w:ascii="Calibri" w:hAnsi="Calibri" w:cs="Calibri"/>
          <w:b/>
          <w:bCs/>
          <w:sz w:val="32"/>
          <w:szCs w:val="32"/>
          <w:u w:val="single"/>
        </w:rPr>
        <w:t xml:space="preserve">3019061 </w:t>
      </w:r>
      <w:r w:rsidRPr="004C2046">
        <w:rPr>
          <w:rFonts w:ascii="Calibri" w:hAnsi="Calibri" w:cs="Calibri"/>
          <w:b/>
          <w:bCs/>
          <w:sz w:val="32"/>
          <w:szCs w:val="32"/>
          <w:u w:val="single"/>
        </w:rPr>
        <w:t xml:space="preserve">ITNPAI3 </w:t>
      </w:r>
      <w:r w:rsidRPr="004C2046">
        <w:rPr>
          <w:rFonts w:ascii="Calibri" w:hAnsi="Calibri" w:cs="Calibri"/>
          <w:b/>
          <w:bCs/>
          <w:sz w:val="32"/>
          <w:szCs w:val="32"/>
          <w:u w:val="single"/>
        </w:rPr>
        <w:t>Assignment 1</w:t>
      </w:r>
      <w:r w:rsidR="00E049B3">
        <w:rPr>
          <w:rFonts w:ascii="Calibri" w:hAnsi="Calibri" w:cs="Calibri"/>
          <w:b/>
          <w:bCs/>
          <w:sz w:val="32"/>
          <w:szCs w:val="32"/>
          <w:u w:val="single"/>
        </w:rPr>
        <w:t xml:space="preserve"> Report</w:t>
      </w:r>
    </w:p>
    <w:p w14:paraId="53FAE7D7" w14:textId="77777777" w:rsidR="004C2046" w:rsidRPr="004C2046" w:rsidRDefault="004C2046" w:rsidP="004C2046">
      <w:pPr>
        <w:rPr>
          <w:rFonts w:ascii="Calibri" w:hAnsi="Calibri" w:cs="Calibri"/>
        </w:rPr>
      </w:pPr>
      <w:r w:rsidRPr="004C2046">
        <w:rPr>
          <w:rFonts w:ascii="Calibri" w:hAnsi="Calibri" w:cs="Calibri"/>
        </w:rPr>
        <w:t>This report builds a sentiment classifier on the provided sentiment analysis dataset of tweets, using two feature representations and two non-neural classifiers. By using a training set of 27,480 tweets and a test set of 3,534 tweets with three labels: negative, neutral, and positive. The task was to compare Bag-of-Words (BoW) and TF-IDF, evaluate two statistical classifiers, and analyse model errors qualitatively.</w:t>
      </w:r>
    </w:p>
    <w:p w14:paraId="5B9D18AB" w14:textId="77777777" w:rsidR="004C2046" w:rsidRPr="004C2046" w:rsidRDefault="004C2046" w:rsidP="004C2046">
      <w:pPr>
        <w:rPr>
          <w:rFonts w:ascii="Calibri" w:hAnsi="Calibri" w:cs="Calibri"/>
        </w:rPr>
      </w:pPr>
      <w:r w:rsidRPr="004C2046">
        <w:rPr>
          <w:rFonts w:ascii="Calibri" w:hAnsi="Calibri" w:cs="Calibri"/>
        </w:rPr>
        <w:t>Preprocessing was adapted specifically for sentiment analysis rather than generic topic classification. Text was lowercased to reduce sparsity, while URLs and user mentions were normalised because they rarely carry stable polarity by themselves. Hashtag words were preserved because hashtags can still encode topic or sentiment cues (e.g. #breakingnews or #TGIF). Contractions such as can’t and won’t were expanded so that negation remained explicit, repeated characters were reduced to handle noisy social-media spelling, and punctuation was cleaned while preserving exclamation and question marks as possible affective signals. Stop-word removal and stemming were deliberately avoided because sentiment often depends on function words and discourse markers such as not, never, but, and though.</w:t>
      </w:r>
    </w:p>
    <w:p w14:paraId="34C831BD" w14:textId="57CC6708" w:rsidR="004C2046" w:rsidRPr="004C2046" w:rsidRDefault="004C2046" w:rsidP="004C2046">
      <w:pPr>
        <w:rPr>
          <w:rFonts w:ascii="Calibri" w:hAnsi="Calibri" w:cs="Calibri"/>
        </w:rPr>
      </w:pPr>
      <w:r w:rsidRPr="004C2046">
        <w:rPr>
          <w:rFonts w:ascii="Calibri" w:hAnsi="Calibri" w:cs="Calibri"/>
        </w:rPr>
        <w:t xml:space="preserve">Two feature extraction methods were then compared. BoW represents documents as raw token counts, which often works well for polarity words that appear frequently. TF-IDF instead </w:t>
      </w:r>
      <w:r w:rsidRPr="004C2046">
        <w:rPr>
          <w:rFonts w:ascii="Calibri" w:hAnsi="Calibri" w:cs="Calibri"/>
        </w:rPr>
        <w:t>down weights</w:t>
      </w:r>
      <w:r w:rsidRPr="004C2046">
        <w:rPr>
          <w:rFonts w:ascii="Calibri" w:hAnsi="Calibri" w:cs="Calibri"/>
        </w:rPr>
        <w:t xml:space="preserve"> very common terms and assigns more weight to words that are distinctive within the corpus. For sentiment analysis, this can be useful when neutral tweets contain common background vocabulary, while evaluative words such as happy, boring, amazing, or disappointed are more discriminative. However, TF-IDF is not guaranteed to outperform BoW for every classifier, so both representations were tested directly.</w:t>
      </w:r>
    </w:p>
    <w:p w14:paraId="7F28DC6C" w14:textId="77777777" w:rsidR="004C2046" w:rsidRPr="004C2046" w:rsidRDefault="004C2046" w:rsidP="004C2046">
      <w:pPr>
        <w:rPr>
          <w:rFonts w:ascii="Calibri" w:hAnsi="Calibri" w:cs="Calibri"/>
        </w:rPr>
      </w:pPr>
      <w:r w:rsidRPr="004C2046">
        <w:rPr>
          <w:rFonts w:ascii="Calibri" w:hAnsi="Calibri" w:cs="Calibri"/>
        </w:rPr>
        <w:t>The two statistical classifiers were Multinomial Naive Bayes and Linear SVM (LinearSVC). Naive Bayes provides a strong sparse-text baseline because it is simple, efficient, and often effective with count features. Linear SVM is often stronger for text classification because it learns a discriminative decision boundary in a high-dimensional sparse feature space. Evaluating both models with both vectorisers produced four experimental conditions, allowing the contribution of representation and classifier choice to be compared separately.</w:t>
      </w:r>
    </w:p>
    <w:p w14:paraId="5D9D2759" w14:textId="77777777" w:rsidR="004C2046" w:rsidRDefault="004C2046" w:rsidP="004C2046">
      <w:pPr>
        <w:rPr>
          <w:rFonts w:ascii="Calibri" w:hAnsi="Calibri" w:cs="Calibri"/>
        </w:rPr>
      </w:pPr>
      <w:r w:rsidRPr="004C2046">
        <w:rPr>
          <w:rFonts w:ascii="Calibri" w:hAnsi="Calibri" w:cs="Calibri"/>
        </w:rPr>
        <w:t xml:space="preserve">Results on the held-out test set were as follows. </w:t>
      </w:r>
    </w:p>
    <w:tbl>
      <w:tblPr>
        <w:tblStyle w:val="TableGrid"/>
        <w:tblW w:w="0" w:type="auto"/>
        <w:tblLook w:val="04A0" w:firstRow="1" w:lastRow="0" w:firstColumn="1" w:lastColumn="0" w:noHBand="0" w:noVBand="1"/>
      </w:tblPr>
      <w:tblGrid>
        <w:gridCol w:w="1842"/>
        <w:gridCol w:w="1840"/>
        <w:gridCol w:w="1781"/>
        <w:gridCol w:w="1764"/>
        <w:gridCol w:w="1789"/>
      </w:tblGrid>
      <w:tr w:rsidR="000B6072" w:rsidRPr="004C2046" w14:paraId="64F5374F" w14:textId="77777777" w:rsidTr="004C08D5">
        <w:tc>
          <w:tcPr>
            <w:tcW w:w="1872" w:type="dxa"/>
          </w:tcPr>
          <w:p w14:paraId="62B12448" w14:textId="77777777" w:rsidR="000B6072" w:rsidRPr="004C2046" w:rsidRDefault="000B6072" w:rsidP="004C08D5">
            <w:pPr>
              <w:rPr>
                <w:rFonts w:ascii="Calibri" w:hAnsi="Calibri" w:cs="Calibri"/>
              </w:rPr>
            </w:pPr>
            <w:r w:rsidRPr="004C2046">
              <w:rPr>
                <w:rFonts w:ascii="Calibri" w:hAnsi="Calibri" w:cs="Calibri"/>
              </w:rPr>
              <w:t>Representation</w:t>
            </w:r>
          </w:p>
        </w:tc>
        <w:tc>
          <w:tcPr>
            <w:tcW w:w="1872" w:type="dxa"/>
          </w:tcPr>
          <w:p w14:paraId="40C9B8E5" w14:textId="77777777" w:rsidR="000B6072" w:rsidRPr="004C2046" w:rsidRDefault="000B6072" w:rsidP="004C08D5">
            <w:pPr>
              <w:rPr>
                <w:rFonts w:ascii="Calibri" w:hAnsi="Calibri" w:cs="Calibri"/>
              </w:rPr>
            </w:pPr>
            <w:r w:rsidRPr="004C2046">
              <w:rPr>
                <w:rFonts w:ascii="Calibri" w:hAnsi="Calibri" w:cs="Calibri"/>
              </w:rPr>
              <w:t>Classifier</w:t>
            </w:r>
          </w:p>
        </w:tc>
        <w:tc>
          <w:tcPr>
            <w:tcW w:w="1872" w:type="dxa"/>
          </w:tcPr>
          <w:p w14:paraId="15C701C2" w14:textId="77777777" w:rsidR="000B6072" w:rsidRPr="004C2046" w:rsidRDefault="000B6072" w:rsidP="004C08D5">
            <w:pPr>
              <w:rPr>
                <w:rFonts w:ascii="Calibri" w:hAnsi="Calibri" w:cs="Calibri"/>
              </w:rPr>
            </w:pPr>
            <w:r w:rsidRPr="004C2046">
              <w:rPr>
                <w:rFonts w:ascii="Calibri" w:hAnsi="Calibri" w:cs="Calibri"/>
              </w:rPr>
              <w:t>Accuracy</w:t>
            </w:r>
          </w:p>
        </w:tc>
        <w:tc>
          <w:tcPr>
            <w:tcW w:w="1872" w:type="dxa"/>
          </w:tcPr>
          <w:p w14:paraId="0E9B3DC8" w14:textId="77777777" w:rsidR="000B6072" w:rsidRPr="004C2046" w:rsidRDefault="000B6072" w:rsidP="004C08D5">
            <w:pPr>
              <w:rPr>
                <w:rFonts w:ascii="Calibri" w:hAnsi="Calibri" w:cs="Calibri"/>
              </w:rPr>
            </w:pPr>
            <w:r w:rsidRPr="004C2046">
              <w:rPr>
                <w:rFonts w:ascii="Calibri" w:hAnsi="Calibri" w:cs="Calibri"/>
              </w:rPr>
              <w:t>Macro-F1</w:t>
            </w:r>
          </w:p>
        </w:tc>
        <w:tc>
          <w:tcPr>
            <w:tcW w:w="1872" w:type="dxa"/>
          </w:tcPr>
          <w:p w14:paraId="749DCE03" w14:textId="77777777" w:rsidR="000B6072" w:rsidRPr="004C2046" w:rsidRDefault="000B6072" w:rsidP="004C08D5">
            <w:pPr>
              <w:rPr>
                <w:rFonts w:ascii="Calibri" w:hAnsi="Calibri" w:cs="Calibri"/>
              </w:rPr>
            </w:pPr>
            <w:r w:rsidRPr="004C2046">
              <w:rPr>
                <w:rFonts w:ascii="Calibri" w:hAnsi="Calibri" w:cs="Calibri"/>
              </w:rPr>
              <w:t>Weighted note</w:t>
            </w:r>
          </w:p>
        </w:tc>
      </w:tr>
      <w:tr w:rsidR="000B6072" w:rsidRPr="004C2046" w14:paraId="7E83A84B" w14:textId="77777777" w:rsidTr="004C08D5">
        <w:tc>
          <w:tcPr>
            <w:tcW w:w="1872" w:type="dxa"/>
          </w:tcPr>
          <w:p w14:paraId="2E57B308" w14:textId="77777777" w:rsidR="000B6072" w:rsidRPr="004C2046" w:rsidRDefault="000B6072" w:rsidP="004C08D5">
            <w:pPr>
              <w:rPr>
                <w:rFonts w:ascii="Calibri" w:hAnsi="Calibri" w:cs="Calibri"/>
              </w:rPr>
            </w:pPr>
            <w:r w:rsidRPr="004C2046">
              <w:rPr>
                <w:rFonts w:ascii="Calibri" w:hAnsi="Calibri" w:cs="Calibri"/>
              </w:rPr>
              <w:t>BoW</w:t>
            </w:r>
          </w:p>
        </w:tc>
        <w:tc>
          <w:tcPr>
            <w:tcW w:w="1872" w:type="dxa"/>
          </w:tcPr>
          <w:p w14:paraId="757C11DE" w14:textId="77777777" w:rsidR="000B6072" w:rsidRPr="004C2046" w:rsidRDefault="000B6072" w:rsidP="004C08D5">
            <w:pPr>
              <w:rPr>
                <w:rFonts w:ascii="Calibri" w:hAnsi="Calibri" w:cs="Calibri"/>
              </w:rPr>
            </w:pPr>
            <w:r w:rsidRPr="004C2046">
              <w:rPr>
                <w:rFonts w:ascii="Calibri" w:hAnsi="Calibri" w:cs="Calibri"/>
              </w:rPr>
              <w:t>MultinomialNB</w:t>
            </w:r>
          </w:p>
        </w:tc>
        <w:tc>
          <w:tcPr>
            <w:tcW w:w="1872" w:type="dxa"/>
          </w:tcPr>
          <w:p w14:paraId="33C67B4B" w14:textId="77777777" w:rsidR="000B6072" w:rsidRPr="004C2046" w:rsidRDefault="000B6072" w:rsidP="004C08D5">
            <w:pPr>
              <w:rPr>
                <w:rFonts w:ascii="Calibri" w:hAnsi="Calibri" w:cs="Calibri"/>
              </w:rPr>
            </w:pPr>
            <w:r w:rsidRPr="004C2046">
              <w:rPr>
                <w:rFonts w:ascii="Calibri" w:hAnsi="Calibri" w:cs="Calibri"/>
              </w:rPr>
              <w:t>0.6692</w:t>
            </w:r>
          </w:p>
        </w:tc>
        <w:tc>
          <w:tcPr>
            <w:tcW w:w="1872" w:type="dxa"/>
          </w:tcPr>
          <w:p w14:paraId="6074B9A5" w14:textId="77777777" w:rsidR="000B6072" w:rsidRPr="004C2046" w:rsidRDefault="000B6072" w:rsidP="004C08D5">
            <w:pPr>
              <w:rPr>
                <w:rFonts w:ascii="Calibri" w:hAnsi="Calibri" w:cs="Calibri"/>
              </w:rPr>
            </w:pPr>
            <w:r w:rsidRPr="004C2046">
              <w:rPr>
                <w:rFonts w:ascii="Calibri" w:hAnsi="Calibri" w:cs="Calibri"/>
              </w:rPr>
              <w:t>0.6725</w:t>
            </w:r>
          </w:p>
        </w:tc>
        <w:tc>
          <w:tcPr>
            <w:tcW w:w="1872" w:type="dxa"/>
          </w:tcPr>
          <w:p w14:paraId="7902E121" w14:textId="77777777" w:rsidR="000B6072" w:rsidRPr="004C2046" w:rsidRDefault="000B6072" w:rsidP="004C08D5">
            <w:pPr>
              <w:rPr>
                <w:rFonts w:ascii="Calibri" w:hAnsi="Calibri" w:cs="Calibri"/>
              </w:rPr>
            </w:pPr>
            <w:r w:rsidRPr="004C2046">
              <w:rPr>
                <w:rFonts w:ascii="Calibri" w:hAnsi="Calibri" w:cs="Calibri"/>
              </w:rPr>
              <w:t>Baseline count model</w:t>
            </w:r>
          </w:p>
        </w:tc>
      </w:tr>
      <w:tr w:rsidR="000B6072" w:rsidRPr="004C2046" w14:paraId="059AD3E2" w14:textId="77777777" w:rsidTr="004C08D5">
        <w:tc>
          <w:tcPr>
            <w:tcW w:w="1872" w:type="dxa"/>
          </w:tcPr>
          <w:p w14:paraId="1BDC4873" w14:textId="77777777" w:rsidR="000B6072" w:rsidRPr="004C2046" w:rsidRDefault="000B6072" w:rsidP="004C08D5">
            <w:pPr>
              <w:rPr>
                <w:rFonts w:ascii="Calibri" w:hAnsi="Calibri" w:cs="Calibri"/>
              </w:rPr>
            </w:pPr>
            <w:r w:rsidRPr="004C2046">
              <w:rPr>
                <w:rFonts w:ascii="Calibri" w:hAnsi="Calibri" w:cs="Calibri"/>
              </w:rPr>
              <w:t>BoW</w:t>
            </w:r>
          </w:p>
        </w:tc>
        <w:tc>
          <w:tcPr>
            <w:tcW w:w="1872" w:type="dxa"/>
          </w:tcPr>
          <w:p w14:paraId="6CD41959" w14:textId="77777777" w:rsidR="000B6072" w:rsidRPr="004C2046" w:rsidRDefault="000B6072" w:rsidP="004C08D5">
            <w:pPr>
              <w:rPr>
                <w:rFonts w:ascii="Calibri" w:hAnsi="Calibri" w:cs="Calibri"/>
              </w:rPr>
            </w:pPr>
            <w:r w:rsidRPr="004C2046">
              <w:rPr>
                <w:rFonts w:ascii="Calibri" w:hAnsi="Calibri" w:cs="Calibri"/>
              </w:rPr>
              <w:t>LinearSVC</w:t>
            </w:r>
          </w:p>
        </w:tc>
        <w:tc>
          <w:tcPr>
            <w:tcW w:w="1872" w:type="dxa"/>
          </w:tcPr>
          <w:p w14:paraId="1FDD66AB" w14:textId="77777777" w:rsidR="000B6072" w:rsidRPr="004C2046" w:rsidRDefault="000B6072" w:rsidP="004C08D5">
            <w:pPr>
              <w:rPr>
                <w:rFonts w:ascii="Calibri" w:hAnsi="Calibri" w:cs="Calibri"/>
              </w:rPr>
            </w:pPr>
            <w:r w:rsidRPr="004C2046">
              <w:rPr>
                <w:rFonts w:ascii="Calibri" w:hAnsi="Calibri" w:cs="Calibri"/>
              </w:rPr>
              <w:t>0.6819</w:t>
            </w:r>
          </w:p>
        </w:tc>
        <w:tc>
          <w:tcPr>
            <w:tcW w:w="1872" w:type="dxa"/>
          </w:tcPr>
          <w:p w14:paraId="0BB86100" w14:textId="77777777" w:rsidR="000B6072" w:rsidRPr="004C2046" w:rsidRDefault="000B6072" w:rsidP="004C08D5">
            <w:pPr>
              <w:rPr>
                <w:rFonts w:ascii="Calibri" w:hAnsi="Calibri" w:cs="Calibri"/>
              </w:rPr>
            </w:pPr>
            <w:r w:rsidRPr="004C2046">
              <w:rPr>
                <w:rFonts w:ascii="Calibri" w:hAnsi="Calibri" w:cs="Calibri"/>
              </w:rPr>
              <w:t>0.6845</w:t>
            </w:r>
          </w:p>
        </w:tc>
        <w:tc>
          <w:tcPr>
            <w:tcW w:w="1872" w:type="dxa"/>
          </w:tcPr>
          <w:p w14:paraId="3B6DFD4A" w14:textId="77777777" w:rsidR="000B6072" w:rsidRPr="004C2046" w:rsidRDefault="000B6072" w:rsidP="004C08D5">
            <w:pPr>
              <w:rPr>
                <w:rFonts w:ascii="Calibri" w:hAnsi="Calibri" w:cs="Calibri"/>
              </w:rPr>
            </w:pPr>
            <w:r w:rsidRPr="004C2046">
              <w:rPr>
                <w:rFonts w:ascii="Calibri" w:hAnsi="Calibri" w:cs="Calibri"/>
              </w:rPr>
              <w:t>Better classifier, count features</w:t>
            </w:r>
          </w:p>
        </w:tc>
      </w:tr>
      <w:tr w:rsidR="000B6072" w:rsidRPr="004C2046" w14:paraId="11A30F44" w14:textId="77777777" w:rsidTr="004C08D5">
        <w:tc>
          <w:tcPr>
            <w:tcW w:w="1872" w:type="dxa"/>
          </w:tcPr>
          <w:p w14:paraId="1FBF29F8" w14:textId="77777777" w:rsidR="000B6072" w:rsidRPr="004C2046" w:rsidRDefault="000B6072" w:rsidP="004C08D5">
            <w:pPr>
              <w:rPr>
                <w:rFonts w:ascii="Calibri" w:hAnsi="Calibri" w:cs="Calibri"/>
              </w:rPr>
            </w:pPr>
            <w:r w:rsidRPr="004C2046">
              <w:rPr>
                <w:rFonts w:ascii="Calibri" w:hAnsi="Calibri" w:cs="Calibri"/>
              </w:rPr>
              <w:t>TF-IDF</w:t>
            </w:r>
          </w:p>
        </w:tc>
        <w:tc>
          <w:tcPr>
            <w:tcW w:w="1872" w:type="dxa"/>
          </w:tcPr>
          <w:p w14:paraId="03B9D0A9" w14:textId="77777777" w:rsidR="000B6072" w:rsidRPr="004C2046" w:rsidRDefault="000B6072" w:rsidP="004C08D5">
            <w:pPr>
              <w:rPr>
                <w:rFonts w:ascii="Calibri" w:hAnsi="Calibri" w:cs="Calibri"/>
              </w:rPr>
            </w:pPr>
            <w:r w:rsidRPr="004C2046">
              <w:rPr>
                <w:rFonts w:ascii="Calibri" w:hAnsi="Calibri" w:cs="Calibri"/>
              </w:rPr>
              <w:t>MultinomialNB</w:t>
            </w:r>
          </w:p>
        </w:tc>
        <w:tc>
          <w:tcPr>
            <w:tcW w:w="1872" w:type="dxa"/>
          </w:tcPr>
          <w:p w14:paraId="0A869467" w14:textId="77777777" w:rsidR="000B6072" w:rsidRPr="004C2046" w:rsidRDefault="000B6072" w:rsidP="004C08D5">
            <w:pPr>
              <w:rPr>
                <w:rFonts w:ascii="Calibri" w:hAnsi="Calibri" w:cs="Calibri"/>
              </w:rPr>
            </w:pPr>
            <w:r w:rsidRPr="004C2046">
              <w:rPr>
                <w:rFonts w:ascii="Calibri" w:hAnsi="Calibri" w:cs="Calibri"/>
              </w:rPr>
              <w:t>0.6559</w:t>
            </w:r>
          </w:p>
        </w:tc>
        <w:tc>
          <w:tcPr>
            <w:tcW w:w="1872" w:type="dxa"/>
          </w:tcPr>
          <w:p w14:paraId="67F7DEF3" w14:textId="77777777" w:rsidR="000B6072" w:rsidRPr="004C2046" w:rsidRDefault="000B6072" w:rsidP="004C08D5">
            <w:pPr>
              <w:rPr>
                <w:rFonts w:ascii="Calibri" w:hAnsi="Calibri" w:cs="Calibri"/>
              </w:rPr>
            </w:pPr>
            <w:r w:rsidRPr="004C2046">
              <w:rPr>
                <w:rFonts w:ascii="Calibri" w:hAnsi="Calibri" w:cs="Calibri"/>
              </w:rPr>
              <w:t>0.6510</w:t>
            </w:r>
          </w:p>
        </w:tc>
        <w:tc>
          <w:tcPr>
            <w:tcW w:w="1872" w:type="dxa"/>
          </w:tcPr>
          <w:p w14:paraId="2B30FE93" w14:textId="77777777" w:rsidR="000B6072" w:rsidRPr="004C2046" w:rsidRDefault="000B6072" w:rsidP="004C08D5">
            <w:pPr>
              <w:rPr>
                <w:rFonts w:ascii="Calibri" w:hAnsi="Calibri" w:cs="Calibri"/>
              </w:rPr>
            </w:pPr>
            <w:r w:rsidRPr="004C2046">
              <w:rPr>
                <w:rFonts w:ascii="Calibri" w:hAnsi="Calibri" w:cs="Calibri"/>
              </w:rPr>
              <w:t>Counts suit NB better here</w:t>
            </w:r>
          </w:p>
        </w:tc>
      </w:tr>
      <w:tr w:rsidR="000B6072" w:rsidRPr="004C2046" w14:paraId="65EA0BDF" w14:textId="77777777" w:rsidTr="004C08D5">
        <w:tc>
          <w:tcPr>
            <w:tcW w:w="1872" w:type="dxa"/>
          </w:tcPr>
          <w:p w14:paraId="378D7095" w14:textId="77777777" w:rsidR="000B6072" w:rsidRPr="004C2046" w:rsidRDefault="000B6072" w:rsidP="004C08D5">
            <w:pPr>
              <w:rPr>
                <w:rFonts w:ascii="Calibri" w:hAnsi="Calibri" w:cs="Calibri"/>
              </w:rPr>
            </w:pPr>
            <w:r w:rsidRPr="004C2046">
              <w:rPr>
                <w:rFonts w:ascii="Calibri" w:hAnsi="Calibri" w:cs="Calibri"/>
              </w:rPr>
              <w:t>TF-IDF</w:t>
            </w:r>
          </w:p>
        </w:tc>
        <w:tc>
          <w:tcPr>
            <w:tcW w:w="1872" w:type="dxa"/>
          </w:tcPr>
          <w:p w14:paraId="4824C58B" w14:textId="77777777" w:rsidR="000B6072" w:rsidRPr="004C2046" w:rsidRDefault="000B6072" w:rsidP="004C08D5">
            <w:pPr>
              <w:rPr>
                <w:rFonts w:ascii="Calibri" w:hAnsi="Calibri" w:cs="Calibri"/>
              </w:rPr>
            </w:pPr>
            <w:r w:rsidRPr="004C2046">
              <w:rPr>
                <w:rFonts w:ascii="Calibri" w:hAnsi="Calibri" w:cs="Calibri"/>
              </w:rPr>
              <w:t>LinearSVC</w:t>
            </w:r>
          </w:p>
        </w:tc>
        <w:tc>
          <w:tcPr>
            <w:tcW w:w="1872" w:type="dxa"/>
          </w:tcPr>
          <w:p w14:paraId="45BB2EED" w14:textId="77777777" w:rsidR="000B6072" w:rsidRPr="004C2046" w:rsidRDefault="000B6072" w:rsidP="004C08D5">
            <w:pPr>
              <w:rPr>
                <w:rFonts w:ascii="Calibri" w:hAnsi="Calibri" w:cs="Calibri"/>
              </w:rPr>
            </w:pPr>
            <w:r w:rsidRPr="004C2046">
              <w:rPr>
                <w:rFonts w:ascii="Calibri" w:hAnsi="Calibri" w:cs="Calibri"/>
              </w:rPr>
              <w:t>0.7006</w:t>
            </w:r>
          </w:p>
        </w:tc>
        <w:tc>
          <w:tcPr>
            <w:tcW w:w="1872" w:type="dxa"/>
          </w:tcPr>
          <w:p w14:paraId="3904143D" w14:textId="77777777" w:rsidR="000B6072" w:rsidRPr="004C2046" w:rsidRDefault="000B6072" w:rsidP="004C08D5">
            <w:pPr>
              <w:rPr>
                <w:rFonts w:ascii="Calibri" w:hAnsi="Calibri" w:cs="Calibri"/>
              </w:rPr>
            </w:pPr>
            <w:r w:rsidRPr="004C2046">
              <w:rPr>
                <w:rFonts w:ascii="Calibri" w:hAnsi="Calibri" w:cs="Calibri"/>
              </w:rPr>
              <w:t>0.7032</w:t>
            </w:r>
          </w:p>
        </w:tc>
        <w:tc>
          <w:tcPr>
            <w:tcW w:w="1872" w:type="dxa"/>
          </w:tcPr>
          <w:p w14:paraId="6C892F57" w14:textId="77777777" w:rsidR="000B6072" w:rsidRPr="004C2046" w:rsidRDefault="000B6072" w:rsidP="004C08D5">
            <w:pPr>
              <w:rPr>
                <w:rFonts w:ascii="Calibri" w:hAnsi="Calibri" w:cs="Calibri"/>
              </w:rPr>
            </w:pPr>
            <w:r w:rsidRPr="004C2046">
              <w:rPr>
                <w:rFonts w:ascii="Calibri" w:hAnsi="Calibri" w:cs="Calibri"/>
              </w:rPr>
              <w:t>Best overall model</w:t>
            </w:r>
          </w:p>
        </w:tc>
      </w:tr>
    </w:tbl>
    <w:p w14:paraId="7078BB2A" w14:textId="77777777" w:rsidR="000B6072" w:rsidRPr="004C2046" w:rsidRDefault="000B6072" w:rsidP="004C2046">
      <w:pPr>
        <w:rPr>
          <w:rFonts w:ascii="Calibri" w:hAnsi="Calibri" w:cs="Calibri"/>
        </w:rPr>
      </w:pPr>
    </w:p>
    <w:p w14:paraId="5F698C34" w14:textId="77777777" w:rsidR="004C2046" w:rsidRPr="004C2046" w:rsidRDefault="004C2046" w:rsidP="004C2046">
      <w:pPr>
        <w:rPr>
          <w:rFonts w:ascii="Calibri" w:hAnsi="Calibri" w:cs="Calibri"/>
        </w:rPr>
      </w:pPr>
      <w:r w:rsidRPr="004C2046">
        <w:rPr>
          <w:rFonts w:ascii="Calibri" w:hAnsi="Calibri" w:cs="Calibri"/>
        </w:rPr>
        <w:t>The comparison suggests that classifier choice mattered more than vectoriser choice: LinearSVC outperformed Naive Bayes under both representations. TF-IDF also improved the strongest model, indicating that weighting distinctive terms helped the SVM separate sentiment classes more effectively. By contrast, Naive Bayes remained better suited to raw counts than TF-IDF in this setting.</w:t>
      </w:r>
    </w:p>
    <w:p w14:paraId="6F349ED9" w14:textId="77777777" w:rsidR="004C2046" w:rsidRPr="004C2046" w:rsidRDefault="004C2046" w:rsidP="004C2046">
      <w:pPr>
        <w:rPr>
          <w:rFonts w:ascii="Calibri" w:hAnsi="Calibri" w:cs="Calibri"/>
        </w:rPr>
      </w:pPr>
      <w:r w:rsidRPr="004C2046">
        <w:rPr>
          <w:rFonts w:ascii="Calibri" w:hAnsi="Calibri" w:cs="Calibri"/>
        </w:rPr>
        <w:lastRenderedPageBreak/>
        <w:t>The classification report for the best model (TF-IDF + LinearSVC) shows uneven difficulty across classes. Positive tweets were easiest, with precision 0.77, recall 0.74, and F1 0.76. Negative tweets were slightly harder (F1 0.68), while neutral tweets were the most difficult class overall (F1 0.67). This pattern is plausible because neutral tweets often overlap lexically with both positive and negative language, making them harder to separate using sparse lexical features alone.</w:t>
      </w:r>
    </w:p>
    <w:p w14:paraId="50BEE39E" w14:textId="77777777" w:rsidR="004C2046" w:rsidRPr="004C2046" w:rsidRDefault="004C2046" w:rsidP="004C2046">
      <w:pPr>
        <w:rPr>
          <w:rFonts w:ascii="Calibri" w:hAnsi="Calibri" w:cs="Calibri"/>
        </w:rPr>
      </w:pPr>
      <w:r w:rsidRPr="004C2046">
        <w:rPr>
          <w:rFonts w:ascii="Calibri" w:hAnsi="Calibri" w:cs="Calibri"/>
        </w:rPr>
        <w:t>Error analysis of misclassified examples reveals several recurring linguistic difficulty types. The largest group involved context or ambiguity (770 cases in the notebook output). Short or fragmentary tweets often provide too little lexical evidence for a confident decision. For example, ‘look who I found just for you’ was labelled positive but predicted neutral, while ‘hey peoples, dont you just hate being grounded haha...’ was labelled neutral but predicted negative. In both cases, the local word cues are compatible with more than one sentiment, and the intended attitude depends on conversational context that the model cannot access.</w:t>
      </w:r>
    </w:p>
    <w:p w14:paraId="462EF6BF" w14:textId="77777777" w:rsidR="004C2046" w:rsidRPr="004C2046" w:rsidRDefault="004C2046" w:rsidP="004C2046">
      <w:pPr>
        <w:rPr>
          <w:rFonts w:ascii="Calibri" w:hAnsi="Calibri" w:cs="Calibri"/>
        </w:rPr>
      </w:pPr>
      <w:r w:rsidRPr="004C2046">
        <w:rPr>
          <w:rFonts w:ascii="Calibri" w:hAnsi="Calibri" w:cs="Calibri"/>
        </w:rPr>
        <w:t>A second recurring error type was negation (186 cases). Tweets such as ‘Not happy’ were predicted positive even though the true label was negative. Likewise, ‘I am not going to camden and I like pop-punk...’ was labelled neutral but predicted negative. These examples show that token-based models still struggle with the scope of negation: highly polar words like happy or like can dominate the representation even when a nearby negator reverses or weakens the sentiment.</w:t>
      </w:r>
    </w:p>
    <w:p w14:paraId="12BCC8C5" w14:textId="77777777" w:rsidR="004C2046" w:rsidRPr="004C2046" w:rsidRDefault="004C2046" w:rsidP="004C2046">
      <w:pPr>
        <w:rPr>
          <w:rFonts w:ascii="Calibri" w:hAnsi="Calibri" w:cs="Calibri"/>
        </w:rPr>
      </w:pPr>
      <w:r w:rsidRPr="004C2046">
        <w:rPr>
          <w:rFonts w:ascii="Calibri" w:hAnsi="Calibri" w:cs="Calibri"/>
        </w:rPr>
        <w:t>A third group involved mixed sentiment (102 cases), where positive and negative cues appear in the same tweet. For example, ‘man im so sad school is ending but then again high school might be better’ was labelled neutral but predicted negative, and ‘Happy Mother’s Day’ within a tweet about loss was predicted negative despite the true label being positive. These cases are difficult because BoW- and TF-IDF-based models do not model full compositional structure or discourse contrast well. They detect sentiment-bearing words, but often fail to decide which clause should dominate the final label.</w:t>
      </w:r>
    </w:p>
    <w:p w14:paraId="6F6ED6B3" w14:textId="77777777" w:rsidR="004C2046" w:rsidRPr="004C2046" w:rsidRDefault="004C2046" w:rsidP="004C2046">
      <w:pPr>
        <w:rPr>
          <w:rFonts w:ascii="Calibri" w:hAnsi="Calibri" w:cs="Calibri"/>
        </w:rPr>
      </w:pPr>
      <w:r w:rsidRPr="004C2046">
        <w:rPr>
          <w:rFonts w:ascii="Calibri" w:hAnsi="Calibri" w:cs="Calibri"/>
        </w:rPr>
        <w:t>Overall, the error analysis shows that the models learned meaningful lexical sentiment patterns, but their failures were linguistically interpretable rather than random. The hardest cases required composition, contrast handling, or pragmatic inference rather than simple word counting. This is also why alternatives such as bigrams are worth considering in future work: phrases like not happy or very good can capture more local structure than unigram features alone, although they were not part of the core final comparison reported here.</w:t>
      </w:r>
    </w:p>
    <w:p w14:paraId="7E3C89B3" w14:textId="3AC682EC" w:rsidR="002060C5" w:rsidRPr="000B6072" w:rsidRDefault="004C2046" w:rsidP="004C2046">
      <w:pPr>
        <w:rPr>
          <w:rFonts w:ascii="Calibri" w:hAnsi="Calibri" w:cs="Calibri"/>
        </w:rPr>
      </w:pPr>
      <w:r w:rsidRPr="004C2046">
        <w:rPr>
          <w:rFonts w:ascii="Calibri" w:hAnsi="Calibri" w:cs="Calibri"/>
        </w:rPr>
        <w:t>In conclusion, TF-IDF with LinearSVC gave the best balance of accuracy and macro-F1 on the final notebook run. Sentiment-aware preprocessing helped preserve polarity markers that generic cleaning could remove, and the full four-way comparison showed that both feature representation and model choice matter. The remaining errors mainly involved negation, mixed sentiment, and ambiguous short tweets, which remain difficult for sparse lexical models to resolve without deeper contextual understanding.</w:t>
      </w:r>
    </w:p>
    <w:sectPr w:rsidR="002060C5" w:rsidRPr="000B6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C7997"/>
    <w:multiLevelType w:val="hybridMultilevel"/>
    <w:tmpl w:val="C97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9695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C5"/>
    <w:rsid w:val="000B6072"/>
    <w:rsid w:val="002060C5"/>
    <w:rsid w:val="004B7272"/>
    <w:rsid w:val="004C2046"/>
    <w:rsid w:val="004D27E1"/>
    <w:rsid w:val="005328A2"/>
    <w:rsid w:val="00BE2C38"/>
    <w:rsid w:val="00C56D40"/>
    <w:rsid w:val="00E04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BD44"/>
  <w15:chartTrackingRefBased/>
  <w15:docId w15:val="{77439AB3-AF9B-4F6A-AD24-238B85066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0C5"/>
    <w:rPr>
      <w:rFonts w:eastAsiaTheme="majorEastAsia" w:cstheme="majorBidi"/>
      <w:color w:val="272727" w:themeColor="text1" w:themeTint="D8"/>
    </w:rPr>
  </w:style>
  <w:style w:type="paragraph" w:styleId="Title">
    <w:name w:val="Title"/>
    <w:basedOn w:val="Normal"/>
    <w:next w:val="Normal"/>
    <w:link w:val="TitleChar"/>
    <w:uiPriority w:val="10"/>
    <w:qFormat/>
    <w:rsid w:val="00206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0C5"/>
    <w:pPr>
      <w:spacing w:before="160"/>
      <w:jc w:val="center"/>
    </w:pPr>
    <w:rPr>
      <w:i/>
      <w:iCs/>
      <w:color w:val="404040" w:themeColor="text1" w:themeTint="BF"/>
    </w:rPr>
  </w:style>
  <w:style w:type="character" w:customStyle="1" w:styleId="QuoteChar">
    <w:name w:val="Quote Char"/>
    <w:basedOn w:val="DefaultParagraphFont"/>
    <w:link w:val="Quote"/>
    <w:uiPriority w:val="29"/>
    <w:rsid w:val="002060C5"/>
    <w:rPr>
      <w:i/>
      <w:iCs/>
      <w:color w:val="404040" w:themeColor="text1" w:themeTint="BF"/>
    </w:rPr>
  </w:style>
  <w:style w:type="paragraph" w:styleId="ListParagraph">
    <w:name w:val="List Paragraph"/>
    <w:basedOn w:val="Normal"/>
    <w:uiPriority w:val="34"/>
    <w:qFormat/>
    <w:rsid w:val="002060C5"/>
    <w:pPr>
      <w:ind w:left="720"/>
      <w:contextualSpacing/>
    </w:pPr>
  </w:style>
  <w:style w:type="character" w:styleId="IntenseEmphasis">
    <w:name w:val="Intense Emphasis"/>
    <w:basedOn w:val="DefaultParagraphFont"/>
    <w:uiPriority w:val="21"/>
    <w:qFormat/>
    <w:rsid w:val="002060C5"/>
    <w:rPr>
      <w:i/>
      <w:iCs/>
      <w:color w:val="0F4761" w:themeColor="accent1" w:themeShade="BF"/>
    </w:rPr>
  </w:style>
  <w:style w:type="paragraph" w:styleId="IntenseQuote">
    <w:name w:val="Intense Quote"/>
    <w:basedOn w:val="Normal"/>
    <w:next w:val="Normal"/>
    <w:link w:val="IntenseQuoteChar"/>
    <w:uiPriority w:val="30"/>
    <w:qFormat/>
    <w:rsid w:val="00206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0C5"/>
    <w:rPr>
      <w:i/>
      <w:iCs/>
      <w:color w:val="0F4761" w:themeColor="accent1" w:themeShade="BF"/>
    </w:rPr>
  </w:style>
  <w:style w:type="character" w:styleId="IntenseReference">
    <w:name w:val="Intense Reference"/>
    <w:basedOn w:val="DefaultParagraphFont"/>
    <w:uiPriority w:val="32"/>
    <w:qFormat/>
    <w:rsid w:val="002060C5"/>
    <w:rPr>
      <w:b/>
      <w:bCs/>
      <w:smallCaps/>
      <w:color w:val="0F4761" w:themeColor="accent1" w:themeShade="BF"/>
      <w:spacing w:val="5"/>
    </w:rPr>
  </w:style>
  <w:style w:type="table" w:styleId="TableGrid">
    <w:name w:val="Table Grid"/>
    <w:basedOn w:val="TableNormal"/>
    <w:uiPriority w:val="59"/>
    <w:rsid w:val="004C2046"/>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Allison</dc:creator>
  <cp:keywords/>
  <dc:description/>
  <cp:lastModifiedBy>Kevin Allison</cp:lastModifiedBy>
  <cp:revision>3</cp:revision>
  <cp:lastPrinted>2026-03-11T06:37:00Z</cp:lastPrinted>
  <dcterms:created xsi:type="dcterms:W3CDTF">2026-03-11T05:45:00Z</dcterms:created>
  <dcterms:modified xsi:type="dcterms:W3CDTF">2026-03-11T07:05:00Z</dcterms:modified>
</cp:coreProperties>
</file>