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Project Design Phase-II</w:t>
      </w:r>
    </w:p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Technology Stack (Architecture &amp; Stack)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31 January 2025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Team ID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AI Blog Nest API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 Marks</w:t>
            </w:r>
          </w:p>
        </w:tc>
      </w:tr>
    </w:tbl>
    <w:p>
      <w:pPr>
        <w:keepNext/>
        <w:spacing w:after="1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Architecture: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deliverable includes the architectural diagram below and the information in Table-1 and Table-2.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architecture of AI Blog Nest API</w:t>
      </w:r>
    </w:p>
    <w:p>
      <w:pPr>
        <w:spacing w:after="100" w:before="6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tech" descr="Technical architecture of AI Blog Nest API" title="Technical architecture of AI Blog Nest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Table-1 : Components &amp; Technologies: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278"/>
        <w:gridCol w:w="50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How clients use the API: any web or mobile front-end calls the REST endpoints; developers explore and test them through interactive documentation.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React / Angular / Next.js client (consumer), Swagger UI (OpenAPI), Postman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Application Logic-1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Authentication and authorisation: registration, login, JWT access and refresh tokens, password reset, role guards.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NestJS (TypeScript), Passport-JWT, bcrypt, class-validator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Application Logic-2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Blog management: post CRUD, status workflow, categories, tags, search, pagination, version history.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NestJS modules, services and controllers, TypeORM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Application Logic-3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content service: builds prompts, calls the LLM, parses the response into title, body, summary and tags; rewrite, expand and shorten.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NestJS provider service, @nestjs/axios (HTTP client), prompt templates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Relational data: users, roles, posts, categories, tags and post versions, with indexes and migrations.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PostgreSQL, TypeORM migrations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Cloud Database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Managed PostgreSQL in production, with automatic backups.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AWS RDS, Neon or Supabase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Cache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Stores cached AI responses and rate-limit counters.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Redis (cache-manager, @nestjs/throttler storage)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Optional cover images for posts. Local folder in development; object storage in production.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Local filesystem (dev), AWS S3 or compatible storage (production)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External API-1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Large language model used to generate and edit blog text.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API or OpenAI API (provider set by configuration)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External API-2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Sends confirmation and password-reset emails.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SMTP or SendGrid through Nodemailer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Machine Learning Model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Hosted large language model used through an API for text generation and rewriting. No model is trained or hosted by the project.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Claude / GPT family models via provider API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Infrastructure (Server / Cloud)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Application deployment. Local: Docker Compose runs the API, PostgreSQL and Redis. Cloud: containers behind a load balancer, built and released through a CI/CD pipeline.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Docker, Docker Compose, GitHub Actions, AWS (ECS / EC2) or Render</w:t>
            </w:r>
          </w:p>
        </w:tc>
      </w:tr>
    </w:tbl>
    <w:p>
      <w:pPr>
        <w:keepNext/>
        <w:pageBreakBefore/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Table-2: Application Characteristics: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278"/>
        <w:gridCol w:w="500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S.No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Characteristics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Technology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Open-source frameworks and libraries used by the API.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NestJS, TypeORM, Passport, class-validator, Jest, @nestjs/swagger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Password hashing, token-based authentication, role-based access control, input validation, secure headers, CORS policy, rate limiting, HTTPS and secrets in environment variables, following OWASP Top 10 guidance.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bcrypt, JWT, Nest guards, Helmet, @nestjs/throttler, TLS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Modular 3-tier design (clients, NestJS application, data layer). Stateless application instances scale horizontally; the AI module can later become a separate microservice.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NestJS modules, Docker, job queue (BullMQ)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Load balancer over several containers, health checks, automatic restarts, managed database with backups, and graceful handling of LLM or email failures.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Nginx / cloud load balancer, @nestjs/terminus, managed PostgreSQL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62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Redis caching of AI responses, database indexes and pagination, response compression, and timeouts on external calls. Target: standard endpoints under 300 ms at the 95th percentile.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Redis, PostgreSQL indexes, compression middleware</w:t>
            </w:r>
          </w:p>
        </w:tc>
      </w:tr>
    </w:tbl>
    <w:p>
      <w:pPr>
        <w:keepNext/>
        <w:spacing w:after="120" w:before="2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References:</w:t>
      </w:r>
    </w:p>
    <w:p>
      <w:pPr>
        <w:spacing w:after="90"/>
      </w:pPr>
      <w:hyperlink w:history="1" r:id="rIdt9np9v0js-rjovdboyuvs">
        <w:r>
          <w:rPr>
            <w:rFonts w:ascii="Calibri" w:cs="Calibri" w:eastAsia="Calibri" w:hAnsi="Calibri"/>
            <w:b/>
            <w:bCs/>
            <w:color w:val="0563C1"/>
            <w:sz w:val="22"/>
            <w:szCs w:val="22"/>
            <w:u w:val="single"/>
          </w:rPr>
          <w:t xml:space="preserve">https://docs.nestjs.com/</w:t>
        </w:r>
      </w:hyperlink>
    </w:p>
    <w:p>
      <w:pPr>
        <w:spacing w:after="90"/>
      </w:pPr>
      <w:hyperlink w:history="1" r:id="rIddeibm8pjjbhwgi32c7tdk">
        <w:r>
          <w:rPr>
            <w:rFonts w:ascii="Calibri" w:cs="Calibri" w:eastAsia="Calibri" w:hAnsi="Calibri"/>
            <w:b/>
            <w:bCs/>
            <w:color w:val="0563C1"/>
            <w:sz w:val="22"/>
            <w:szCs w:val="22"/>
            <w:u w:val="single"/>
          </w:rPr>
          <w:t xml:space="preserve">https://c4model.com/</w:t>
        </w:r>
      </w:hyperlink>
    </w:p>
    <w:p>
      <w:pPr>
        <w:spacing w:after="90"/>
      </w:pPr>
      <w:hyperlink w:history="1" r:id="rIdtde0ccduoedhug8lsufeg">
        <w:r>
          <w:rPr>
            <w:rFonts w:ascii="Calibri" w:cs="Calibri" w:eastAsia="Calibri" w:hAnsi="Calibri"/>
            <w:b/>
            <w:bCs/>
            <w:color w:val="0563C1"/>
            <w:sz w:val="22"/>
            <w:szCs w:val="22"/>
            <w:u w:val="single"/>
          </w:rPr>
          <w:t xml:space="preserve">https://www.ibm.com/cloud/architecture</w:t>
        </w:r>
      </w:hyperlink>
    </w:p>
    <w:p>
      <w:pPr>
        <w:spacing w:after="90"/>
      </w:pPr>
      <w:hyperlink w:history="1" r:id="rIdfe_mzeettysbisfbuothi">
        <w:r>
          <w:rPr>
            <w:rFonts w:ascii="Calibri" w:cs="Calibri" w:eastAsia="Calibri" w:hAnsi="Calibri"/>
            <w:b/>
            <w:bCs/>
            <w:color w:val="0563C1"/>
            <w:sz w:val="22"/>
            <w:szCs w:val="22"/>
            <w:u w:val="single"/>
          </w:rPr>
          <w:t xml:space="preserve">https://aws.amazon.com/architecture</w:t>
        </w:r>
      </w:hyperlink>
    </w:p>
    <w:sectPr>
      <w:pgSz w:w="16838" w:h="11906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9np9v0js-rjovdboyuvs" Type="http://schemas.openxmlformats.org/officeDocument/2006/relationships/hyperlink" Target="https://docs.nestjs.com/" TargetMode="External"/><Relationship Id="rIddeibm8pjjbhwgi32c7tdk" Type="http://schemas.openxmlformats.org/officeDocument/2006/relationships/hyperlink" Target="https://c4model.com/" TargetMode="External"/><Relationship Id="rIdtde0ccduoedhug8lsufeg" Type="http://schemas.openxmlformats.org/officeDocument/2006/relationships/hyperlink" Target="https://www.ibm.com/cloud/architecture" TargetMode="External"/><Relationship Id="rIdfe_mzeettysbisfbuothi" Type="http://schemas.openxmlformats.org/officeDocument/2006/relationships/hyperlink" Target="https://aws.amazon.com/architecture" TargetMode="External"/><Relationship Id="rId7" Type="http://schemas.openxmlformats.org/officeDocument/2006/relationships/image" Target="media/b2cbfc62653086a7341fd047eeb499517d21eb2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2026-09-30T11:54:53.194Z</dcterms:created>
  <dcterms:modified xsi:type="dcterms:W3CDTF">2026-09-30T11:54:53.194Z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