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24C1C67" w:rsidR="00CB22E7" w:rsidRPr="00D951B0" w:rsidRDefault="00000000" w:rsidP="00486327">
      <w:pPr>
        <w:pStyle w:val="Heading1"/>
        <w:spacing w:before="0"/>
        <w:jc w:val="center"/>
        <w:rPr>
          <w:b/>
          <w:bCs/>
          <w:color w:val="000000"/>
          <w:sz w:val="30"/>
          <w:szCs w:val="30"/>
        </w:rPr>
      </w:pPr>
      <w:r w:rsidRPr="00D951B0">
        <w:rPr>
          <w:b/>
          <w:bCs/>
          <w:color w:val="000000"/>
          <w:sz w:val="30"/>
          <w:szCs w:val="30"/>
        </w:rPr>
        <w:t>DIVYASRI K</w:t>
      </w:r>
      <w:r w:rsidR="00486327" w:rsidRPr="00D951B0">
        <w:rPr>
          <w:b/>
          <w:bCs/>
          <w:color w:val="000000"/>
          <w:sz w:val="30"/>
          <w:szCs w:val="30"/>
        </w:rPr>
        <w:t>RISHNAKUMAR</w:t>
      </w:r>
    </w:p>
    <w:p w14:paraId="0A73A7FD" w14:textId="32FD43C3" w:rsidR="00486327" w:rsidRPr="00D951B0" w:rsidRDefault="00486327" w:rsidP="00D951B0">
      <w:pPr>
        <w:spacing w:after="0" w:line="240" w:lineRule="auto"/>
        <w:jc w:val="center"/>
        <w:rPr>
          <w:sz w:val="20"/>
          <w:szCs w:val="20"/>
        </w:rPr>
      </w:pPr>
      <w:r w:rsidRPr="00D951B0">
        <w:rPr>
          <w:sz w:val="20"/>
          <w:szCs w:val="20"/>
        </w:rPr>
        <w:t xml:space="preserve">Toronto, ON | +1-416-829-8390 | </w:t>
      </w:r>
      <w:r w:rsidRPr="00D951B0">
        <w:rPr>
          <w:noProof/>
          <w:sz w:val="20"/>
          <w:szCs w:val="20"/>
        </w:rPr>
        <w:drawing>
          <wp:inline distT="0" distB="0" distL="0" distR="0" wp14:anchorId="66D240D0" wp14:editId="2B0D5FDA">
            <wp:extent cx="153035" cy="93917"/>
            <wp:effectExtent l="0" t="0" r="0" b="1905"/>
            <wp:docPr id="193467345" name="Picture 1" descr="Outline email icon isolated on grey background. Op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line email icon isolated on grey background. Ope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92" t="29745" r="17407" b="30181"/>
                    <a:stretch/>
                  </pic:blipFill>
                  <pic:spPr bwMode="auto">
                    <a:xfrm>
                      <a:off x="0" y="0"/>
                      <a:ext cx="186229" cy="11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8" w:history="1">
        <w:r w:rsidR="001C43E2" w:rsidRPr="00D951B0">
          <w:rPr>
            <w:rStyle w:val="Hyperlink"/>
            <w:sz w:val="20"/>
            <w:szCs w:val="20"/>
          </w:rPr>
          <w:t>divyasrikrishnakumar@gmail.com</w:t>
        </w:r>
      </w:hyperlink>
      <w:r w:rsidR="001C43E2" w:rsidRPr="00D951B0">
        <w:rPr>
          <w:sz w:val="20"/>
          <w:szCs w:val="20"/>
        </w:rPr>
        <w:t xml:space="preserve"> </w:t>
      </w:r>
      <w:r w:rsidRPr="00D951B0">
        <w:rPr>
          <w:sz w:val="20"/>
          <w:szCs w:val="20"/>
        </w:rPr>
        <w:t>|</w:t>
      </w:r>
    </w:p>
    <w:p w14:paraId="25B80310" w14:textId="391D67E2" w:rsidR="00486327" w:rsidRPr="00D951B0" w:rsidRDefault="00486327" w:rsidP="00D951B0">
      <w:pPr>
        <w:spacing w:after="0" w:line="240" w:lineRule="auto"/>
        <w:jc w:val="center"/>
        <w:rPr>
          <w:color w:val="0000FF" w:themeColor="hyperlink"/>
          <w:sz w:val="20"/>
          <w:szCs w:val="20"/>
          <w:u w:val="single"/>
        </w:rPr>
      </w:pPr>
      <w:r w:rsidRPr="00D951B0">
        <w:rPr>
          <w:noProof/>
          <w:sz w:val="20"/>
          <w:szCs w:val="20"/>
        </w:rPr>
        <w:drawing>
          <wp:inline distT="0" distB="0" distL="0" distR="0" wp14:anchorId="3B230470" wp14:editId="496E1926">
            <wp:extent cx="145415" cy="141386"/>
            <wp:effectExtent l="0" t="0" r="6985" b="0"/>
            <wp:docPr id="452899643" name="Picture 1" descr="A blue square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9643" name="Picture 1" descr="A blue square with white letters&#10;&#10;Description automatically generated"/>
                    <pic:cNvPicPr/>
                  </pic:nvPicPr>
                  <pic:blipFill rotWithShape="1">
                    <a:blip r:embed="rId9"/>
                    <a:srcRect l="1" t="6517" r="-1" b="5513"/>
                    <a:stretch/>
                  </pic:blipFill>
                  <pic:spPr bwMode="auto">
                    <a:xfrm>
                      <a:off x="0" y="0"/>
                      <a:ext cx="149817" cy="145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color w:val="0563C1"/>
          <w:sz w:val="20"/>
          <w:szCs w:val="20"/>
          <w:u w:val="single"/>
        </w:rPr>
        <w:t>linkedin.com/in/</w:t>
      </w:r>
      <w:proofErr w:type="spellStart"/>
      <w:r w:rsidRPr="00D951B0">
        <w:rPr>
          <w:color w:val="0563C1"/>
          <w:sz w:val="20"/>
          <w:szCs w:val="20"/>
          <w:u w:val="single"/>
        </w:rPr>
        <w:t>divyasri-krishnakumar</w:t>
      </w:r>
      <w:proofErr w:type="spellEnd"/>
      <w:r w:rsidRPr="00D951B0">
        <w:rPr>
          <w:sz w:val="20"/>
          <w:szCs w:val="20"/>
        </w:rPr>
        <w:t xml:space="preserve"> | </w:t>
      </w:r>
      <w:r w:rsidRPr="00D951B0">
        <w:rPr>
          <w:noProof/>
          <w:sz w:val="20"/>
          <w:szCs w:val="20"/>
        </w:rPr>
        <w:drawing>
          <wp:inline distT="0" distB="0" distL="0" distR="0" wp14:anchorId="764B6E09" wp14:editId="4CEAF930">
            <wp:extent cx="147637" cy="147637"/>
            <wp:effectExtent l="0" t="0" r="5080" b="5080"/>
            <wp:docPr id="1009411854" name="Picture 2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24" cy="15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11">
        <w:r w:rsidRPr="00D951B0">
          <w:rPr>
            <w:color w:val="0563C1"/>
            <w:sz w:val="20"/>
            <w:szCs w:val="20"/>
            <w:u w:val="single"/>
          </w:rPr>
          <w:t>github.com/K-Divyasri</w:t>
        </w:r>
      </w:hyperlink>
    </w:p>
    <w:p>
      <w:pPr>
        <w:spacing w:after="0" w:before="0"/>
      </w:pPr>
      <w:r>
        <w:t>Quantitative researcher/engineer working across market-making, execution, risk, and low-latency systems. Every backtest here gets checked for leakage and overfitting before the result gets trusted.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TECHNICAL SKILLS</w:t>
      </w:r>
    </w:p>
    <w:p>
      <w:pPr>
        <w:spacing w:after="0" w:before="0"/>
      </w:pPr>
      <w:r>
        <w:t xml:space="preserve">● </w:t>
      </w:r>
      <w:r>
        <w:rPr>
          <w:b/>
        </w:rPr>
        <w:t>Languages:</w:t>
      </w:r>
      <w:r>
        <w:t xml:space="preserve"> Python, C++20, MATLAB, SQL, R</w:t>
      </w:r>
    </w:p>
    <w:p>
      <w:pPr>
        <w:spacing w:after="0" w:before="0"/>
      </w:pPr>
      <w:r>
        <w:t xml:space="preserve">● </w:t>
      </w:r>
      <w:r>
        <w:rPr>
          <w:b/>
        </w:rPr>
        <w:t>Quant Libraries:</w:t>
      </w:r>
      <w:r>
        <w:t xml:space="preserve"> NumPy, SciPy, statsmodels, pandas, arch (GARCH), scikit-learn, hmmlearn, pykalman, stable-baselines3</w:t>
      </w:r>
    </w:p>
    <w:p>
      <w:pPr>
        <w:spacing w:after="0" w:before="0"/>
      </w:pPr>
      <w:r>
        <w:t xml:space="preserve">● </w:t>
      </w:r>
      <w:r>
        <w:rPr>
          <w:b/>
        </w:rPr>
        <w:t>Quant Methods:</w:t>
      </w:r>
      <w:r>
        <w:t xml:space="preserve"> Cointegration &amp; stat-arb, options pricing (BSM/binomial/Monte Carlo), vol-surface calibration, market-making (Avellaneda-Stoikov), optimal execution (Almgren-Chriss, RL), VaR/ES &amp; EVT, performance attribution (Brinson-Fachler), purged/embargoed CV, deflated Sharpe ratio</w:t>
      </w:r>
    </w:p>
    <w:p>
      <w:pPr>
        <w:spacing w:after="0" w:before="0"/>
      </w:pPr>
      <w:r>
        <w:t xml:space="preserve">● </w:t>
      </w:r>
      <w:r>
        <w:rPr>
          <w:b/>
        </w:rPr>
        <w:t>Systems &amp; Infra:</w:t>
      </w:r>
      <w:r>
        <w:t xml:space="preserve"> C++20, Redis, Docker, CMake, Streamlit, Git, event-driven architecture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EXPERIENCE</w:t>
      </w:r>
    </w:p>
    <w:p>
      <w:pPr>
        <w:tabs>
          <w:tab w:pos="10440" w:val="right"/>
        </w:tabs>
        <w:spacing w:after="0" w:before="0"/>
      </w:pPr>
      <w:r>
        <w:rPr>
          <w:b/>
        </w:rPr>
        <w:t>Graduate Student Researcher</w:t>
      </w:r>
      <w:r>
        <w:t xml:space="preserve"> — Sunnybrook Research Institute, Toronto</w:t>
      </w:r>
      <w:r>
        <w:tab/>
        <w:t>Sep 2024 – Present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Replaced a legacy signal-processing algorithm with an optimized version, cutting per-unit compute time from tens of minutes to seconds, about 100x.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Cross-checked output against two independent reference implementations and got sub-pixel numerical agreement.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Automated the pipeline across Windows/macOS/Linux so it handles thousands of data points per run with no manual steps.</w:t>
      </w:r>
    </w:p>
    <w:p>
      <w:pPr>
        <w:tabs>
          <w:tab w:pos="10440" w:val="right"/>
        </w:tabs>
        <w:spacing w:after="0" w:before="0"/>
      </w:pPr>
      <w:r>
        <w:rPr>
          <w:b/>
        </w:rPr>
        <w:t>Research Intern</w:t>
      </w:r>
      <w:r>
        <w:t xml:space="preserve"> — Centre for Development of Advanced Computing, Chennai</w:t>
      </w:r>
      <w:r>
        <w:tab/>
        <w:t>Jul 2022 – Mar 2023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Built a statistical anomaly-detection model (isolation forest) over network log data, 91% accuracy.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SELECTED PROJECTS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Low-Latency Market Data Engine (C++20). </w:t>
      </w:r>
      <w:r>
        <w:t>UDP ingest into an in-memory limit order book with Redis-backed state. Sustains 100k+ updates/sec at ~250ns P50 / ~1.2μs P99 tick-to-decision latency.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Market-Making Engine (Avellaneda-Stoikov). </w:t>
      </w:r>
      <w:r>
        <w:t>Extended that engine with inventory-aware optimal quoting, benchmarked against a naive baseline. Inventory-risk stdev dropped ~60% (14.99 to 5.92) with fewer, better-priced fills, checked in both C++ (gtest) and a Python parity implementation.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Pairs-Trading Stat-Arb Engine. </w:t>
      </w:r>
      <w:r>
        <w:t>Engle-Granger cointegration with a Kalman-filter hedge ratio, gated by an LLM that reads news and vetoes trades around structural breaks. In a walk-forward, cost-modeled ablation, the gate cut max drawdown 68% (−22.6%→−7.2%) and added 1.3 to Sharpe.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Options Greeks &amp; Vol-Surface Cockpit. </w:t>
      </w:r>
      <w:r>
        <w:t>BSM/binomial pricing, Brent-method IV inversion, SVI surface calibration. A neural-net IV surrogate replaces iterative root-finding for surface revaluation, about 100x faster, with Greek-based P&amp;L attribution on top.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Optimal Execution — RL vs. Almgren-Chriss. </w:t>
      </w:r>
      <w:r>
        <w:t>Trained a PPO execution agent and benchmarked it against a from-scratch Almgren-Chriss closed-form replication, verified two ways (SciPy optimization and Monte Carlo). After a rough debugging pass (objective went 178→128→51.6→36.4), the RL policy converges within 4% of the AC optimum.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Risk &amp; Backtest-Integrity Suite. </w:t>
      </w:r>
      <w:r>
        <w:t>Five VaR/ES methods plus EVT tails, self-graded with Kupiec and Christoffersen backtests. Ran a Deflated Sharpe Ratio audit across 100 backtested strategies afterward; 99 of them turned out to be overfit noise.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EDUCATION</w:t>
      </w:r>
    </w:p>
    <w:p>
      <w:pPr>
        <w:tabs>
          <w:tab w:pos="10440" w:val="right"/>
        </w:tabs>
        <w:spacing w:after="0" w:before="0"/>
      </w:pPr>
      <w:r>
        <w:rPr>
          <w:b/>
        </w:rPr>
        <w:t>MSc, Medical Biophysics</w:t>
      </w:r>
      <w:r>
        <w:t xml:space="preserve"> — University of Toronto, Toronto</w:t>
      </w:r>
      <w:r>
        <w:tab/>
        <w:t>Sep 2024 – Present</w:t>
      </w:r>
    </w:p>
    <w:p>
      <w:pPr>
        <w:tabs>
          <w:tab w:pos="10440" w:val="right"/>
        </w:tabs>
        <w:spacing w:after="0" w:before="0"/>
      </w:pPr>
      <w:r>
        <w:rPr>
          <w:b/>
        </w:rPr>
        <w:t>BEng, Computer Science Engineering</w:t>
      </w:r>
      <w:r>
        <w:t xml:space="preserve"> — SSN College of Engineering, Chennai, India</w:t>
      </w:r>
      <w:r>
        <w:tab/>
        <w:t>Dec 2020 – Jul 2024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PUBLICATIONS</w:t>
      </w:r>
    </w:p>
    <w:p w14:paraId="3DC64EA1" w14:textId="1388E5CF" w:rsidR="001A74B4" w:rsidRDefault="001A74B4" w:rsidP="001A74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6 peer-reviewed publications: </w:t>
      </w:r>
      <w:hyperlink r:id="rId12" w:history="1">
        <w:r w:rsidRPr="009E6400">
          <w:rPr>
            <w:rStyle w:val="Hyperlink"/>
          </w:rPr>
          <w:t>LinkedIn — Publications</w:t>
        </w:r>
      </w:hyperlink>
    </w:p>
    <w:sectPr w:rsidR="000C1DF4">
      <w:footerReference w:type="default" r:id="rId13"/>
      <w:type w:val="continuous"/>
      <w:pgSz w:w="11906" w:h="16838"/>
      <w:pgMar w:top="792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6DE2" w14:textId="77777777" w:rsidR="00023945" w:rsidRDefault="00023945">
      <w:pPr>
        <w:spacing w:after="0" w:line="240" w:lineRule="auto"/>
      </w:pPr>
      <w:r>
        <w:separator/>
      </w:r>
    </w:p>
  </w:endnote>
  <w:endnote w:type="continuationSeparator" w:id="0">
    <w:p w14:paraId="2FBA48CB" w14:textId="77777777" w:rsidR="00023945" w:rsidRDefault="00023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46E3621-7FDD-444D-AA96-091F23ACA836}"/>
    <w:embedBold r:id="rId2" w:fontKey="{E4F0D264-489F-43A1-A882-0521774D4B7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63B56EF-173E-4B54-B436-6AE169D09DB8}"/>
    <w:embedBold r:id="rId4" w:fontKey="{533270A0-0F87-4117-9D42-A48CF29E8670}"/>
    <w:embedItalic r:id="rId5" w:fontKey="{C2FCDFE5-336B-465B-94DD-5CBD24C3B0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EF734FB-8880-400D-B0C4-3DCD0208C007}"/>
    <w:embedItalic r:id="rId7" w:fontKey="{752C2373-6BD7-41EC-A972-B839D918D8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2D313D1-E919-4F65-A83D-BABF185CEA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9" w14:textId="77777777" w:rsidR="00CB22E7" w:rsidRDefault="00CB22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F42C" w14:textId="77777777" w:rsidR="00023945" w:rsidRDefault="00023945">
      <w:pPr>
        <w:spacing w:after="0" w:line="240" w:lineRule="auto"/>
      </w:pPr>
      <w:r>
        <w:separator/>
      </w:r>
    </w:p>
  </w:footnote>
  <w:footnote w:type="continuationSeparator" w:id="0">
    <w:p w14:paraId="15BBF45C" w14:textId="77777777" w:rsidR="00023945" w:rsidRDefault="00023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5C6"/>
    <w:multiLevelType w:val="multilevel"/>
    <w:tmpl w:val="DAF2F1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4016A"/>
    <w:multiLevelType w:val="multilevel"/>
    <w:tmpl w:val="E7F64DE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E59"/>
    <w:multiLevelType w:val="multilevel"/>
    <w:tmpl w:val="2D5EF19E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B81D6F"/>
    <w:multiLevelType w:val="multilevel"/>
    <w:tmpl w:val="C45C97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147CF"/>
    <w:multiLevelType w:val="multilevel"/>
    <w:tmpl w:val="3D6A5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A19C7"/>
    <w:multiLevelType w:val="multilevel"/>
    <w:tmpl w:val="5EB6F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982CBA"/>
    <w:multiLevelType w:val="multilevel"/>
    <w:tmpl w:val="5CC09DE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DE86C68"/>
    <w:multiLevelType w:val="multilevel"/>
    <w:tmpl w:val="6040011A"/>
    <w:lvl w:ilvl="0">
      <w:start w:val="1"/>
      <w:numFmt w:val="decimal"/>
      <w:lvlText w:val="%1."/>
      <w:lvlJc w:val="left"/>
      <w:pPr>
        <w:ind w:left="0" w:hanging="27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B07D6"/>
    <w:multiLevelType w:val="multilevel"/>
    <w:tmpl w:val="A5787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1966328"/>
    <w:multiLevelType w:val="multilevel"/>
    <w:tmpl w:val="74705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4775A7"/>
    <w:multiLevelType w:val="multilevel"/>
    <w:tmpl w:val="8F9A9618"/>
    <w:lvl w:ilvl="0">
      <w:start w:val="1"/>
      <w:numFmt w:val="decimal"/>
      <w:lvlText w:val="%1."/>
      <w:lvlJc w:val="left"/>
      <w:pPr>
        <w:ind w:left="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21FF3"/>
    <w:multiLevelType w:val="multilevel"/>
    <w:tmpl w:val="CBBA3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0D49BA"/>
    <w:multiLevelType w:val="multilevel"/>
    <w:tmpl w:val="40185E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9610BE7"/>
    <w:multiLevelType w:val="multilevel"/>
    <w:tmpl w:val="A3046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4DD22E0"/>
    <w:multiLevelType w:val="multilevel"/>
    <w:tmpl w:val="65667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A543CDD"/>
    <w:multiLevelType w:val="multilevel"/>
    <w:tmpl w:val="79F422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46064943">
    <w:abstractNumId w:val="5"/>
  </w:num>
  <w:num w:numId="2" w16cid:durableId="186869637">
    <w:abstractNumId w:val="15"/>
  </w:num>
  <w:num w:numId="3" w16cid:durableId="431097560">
    <w:abstractNumId w:val="7"/>
  </w:num>
  <w:num w:numId="4" w16cid:durableId="263194028">
    <w:abstractNumId w:val="3"/>
  </w:num>
  <w:num w:numId="5" w16cid:durableId="1752962969">
    <w:abstractNumId w:val="1"/>
  </w:num>
  <w:num w:numId="6" w16cid:durableId="97408813">
    <w:abstractNumId w:val="14"/>
  </w:num>
  <w:num w:numId="7" w16cid:durableId="276836191">
    <w:abstractNumId w:val="10"/>
  </w:num>
  <w:num w:numId="8" w16cid:durableId="1587104639">
    <w:abstractNumId w:val="13"/>
  </w:num>
  <w:num w:numId="9" w16cid:durableId="2082604177">
    <w:abstractNumId w:val="9"/>
  </w:num>
  <w:num w:numId="10" w16cid:durableId="97263732">
    <w:abstractNumId w:val="2"/>
  </w:num>
  <w:num w:numId="11" w16cid:durableId="2129739952">
    <w:abstractNumId w:val="8"/>
  </w:num>
  <w:num w:numId="12" w16cid:durableId="1089083298">
    <w:abstractNumId w:val="11"/>
  </w:num>
  <w:num w:numId="13" w16cid:durableId="135756383">
    <w:abstractNumId w:val="12"/>
  </w:num>
  <w:num w:numId="14" w16cid:durableId="1920942123">
    <w:abstractNumId w:val="4"/>
  </w:num>
  <w:num w:numId="15" w16cid:durableId="213659108">
    <w:abstractNumId w:val="6"/>
  </w:num>
  <w:num w:numId="16" w16cid:durableId="93802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2E7"/>
    <w:rsid w:val="00023945"/>
    <w:rsid w:val="000573C4"/>
    <w:rsid w:val="000C1DF4"/>
    <w:rsid w:val="0013178F"/>
    <w:rsid w:val="00183A56"/>
    <w:rsid w:val="001A74B4"/>
    <w:rsid w:val="001C43E2"/>
    <w:rsid w:val="001E6061"/>
    <w:rsid w:val="00297A35"/>
    <w:rsid w:val="002B4A97"/>
    <w:rsid w:val="00380FBA"/>
    <w:rsid w:val="00475722"/>
    <w:rsid w:val="00486327"/>
    <w:rsid w:val="004936F9"/>
    <w:rsid w:val="005D617E"/>
    <w:rsid w:val="006C4AE3"/>
    <w:rsid w:val="006E06CB"/>
    <w:rsid w:val="007F3A6D"/>
    <w:rsid w:val="008F4370"/>
    <w:rsid w:val="00942A12"/>
    <w:rsid w:val="00B17780"/>
    <w:rsid w:val="00B459AC"/>
    <w:rsid w:val="00B943CE"/>
    <w:rsid w:val="00C42BF4"/>
    <w:rsid w:val="00CB22E7"/>
    <w:rsid w:val="00D951B0"/>
    <w:rsid w:val="00DC57CC"/>
    <w:rsid w:val="00E21915"/>
    <w:rsid w:val="00E77AFC"/>
    <w:rsid w:val="00EB5882"/>
    <w:rsid w:val="00EC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FD4E"/>
  <w15:docId w15:val="{7C3F26F0-01A8-46F4-A33F-8E9BE603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B58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8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88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31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ivyasrikrishnakumar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linkedin.com/in/divyasri-krishnakumar/details/public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-Divyasri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Raj Srinivasan</cp:lastModifiedBy>
  <cp:revision>3</cp:revision>
  <dcterms:created xsi:type="dcterms:W3CDTF">2026-01-28T21:53:00Z</dcterms:created>
  <dcterms:modified xsi:type="dcterms:W3CDTF">2026-01-28T22:06:00Z</dcterms:modified>
</cp:coreProperties>
</file>