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2C345" w14:textId="4D82A73A" w:rsidR="00BF06AF" w:rsidRPr="002E3C26" w:rsidRDefault="00000000">
      <w:pPr>
        <w:pBdr>
          <w:top w:val="nil"/>
          <w:left w:val="nil"/>
          <w:bottom w:val="nil"/>
          <w:right w:val="nil"/>
          <w:between w:val="nil"/>
        </w:pBdr>
        <w:spacing w:before="360" w:after="280"/>
        <w:rPr>
          <w:color w:val="000000"/>
          <w:sz w:val="47"/>
          <w:szCs w:val="47"/>
        </w:rPr>
        <w:sectPr w:rsidR="00BF06AF" w:rsidRPr="002E3C26">
          <w:footerReference w:type="first" r:id="rId8"/>
          <w:pgSz w:w="11906" w:h="16838"/>
          <w:pgMar w:top="540" w:right="893" w:bottom="1440" w:left="893" w:header="720" w:footer="720" w:gutter="0"/>
          <w:pgNumType w:start="1"/>
          <w:cols w:space="720"/>
          <w:titlePg/>
        </w:sectPr>
      </w:pPr>
      <w:r w:rsidRPr="002E3C26">
        <w:rPr>
          <w:b/>
          <w:color w:val="000000"/>
          <w:sz w:val="47"/>
          <w:szCs w:val="47"/>
        </w:rPr>
        <w:t>Analysis of Factors Affecting the Risk Level of Kidney Disease Using Ordinal Logistic Regressio</w:t>
      </w:r>
      <w:r w:rsidR="002E3C26">
        <w:rPr>
          <w:b/>
          <w:color w:val="000000"/>
          <w:sz w:val="47"/>
          <w:szCs w:val="47"/>
        </w:rPr>
        <w:t>n</w:t>
      </w:r>
    </w:p>
    <w:p w14:paraId="4649FE8A" w14:textId="77777777" w:rsidR="00BF06AF" w:rsidRDefault="00000000">
      <w:pPr>
        <w:pBdr>
          <w:top w:val="nil"/>
          <w:left w:val="nil"/>
          <w:bottom w:val="nil"/>
          <w:right w:val="nil"/>
          <w:between w:val="nil"/>
        </w:pBdr>
        <w:spacing w:before="360" w:after="40"/>
        <w:rPr>
          <w:color w:val="000000"/>
        </w:rPr>
      </w:pPr>
      <w:r>
        <w:rPr>
          <w:color w:val="000000"/>
        </w:rPr>
        <w:t xml:space="preserve">Marcell Prasetyo </w:t>
      </w:r>
      <w:r>
        <w:rPr>
          <w:color w:val="000000"/>
        </w:rPr>
        <w:br/>
        <w:t>BINUS University</w:t>
      </w:r>
      <w:r>
        <w:rPr>
          <w:i/>
          <w:color w:val="000000"/>
        </w:rPr>
        <w:t xml:space="preserve"> </w:t>
      </w:r>
      <w:r>
        <w:rPr>
          <w:i/>
          <w:color w:val="000000"/>
        </w:rPr>
        <w:br/>
      </w:r>
      <w:r>
        <w:rPr>
          <w:color w:val="000000"/>
        </w:rPr>
        <w:t>Jakarta, Indonesia</w:t>
      </w:r>
      <w:r>
        <w:rPr>
          <w:color w:val="000000"/>
        </w:rPr>
        <w:br/>
        <w:t>marcell.prasetyo@binus.ac.id</w:t>
      </w:r>
    </w:p>
    <w:p w14:paraId="1FB6D11F" w14:textId="77777777" w:rsidR="00BF06AF" w:rsidRPr="00F27020" w:rsidRDefault="00000000">
      <w:pPr>
        <w:pBdr>
          <w:top w:val="nil"/>
          <w:left w:val="nil"/>
          <w:bottom w:val="nil"/>
          <w:right w:val="nil"/>
          <w:between w:val="nil"/>
        </w:pBdr>
        <w:spacing w:before="360" w:after="40"/>
        <w:rPr>
          <w:color w:val="000000"/>
          <w:lang w:val="fi-FI"/>
        </w:rPr>
      </w:pPr>
      <w:r>
        <w:rPr>
          <w:color w:val="000000"/>
        </w:rPr>
        <w:t xml:space="preserve"> </w:t>
      </w:r>
      <w:r w:rsidRPr="00C02B6E">
        <w:rPr>
          <w:lang w:val="fi-FI"/>
        </w:rPr>
        <w:br w:type="column"/>
      </w:r>
      <w:r w:rsidRPr="00F27020">
        <w:rPr>
          <w:color w:val="000000"/>
          <w:lang w:val="fi-FI"/>
        </w:rPr>
        <w:t>Nusantara Kusuma</w:t>
      </w:r>
      <w:r w:rsidRPr="00F27020">
        <w:rPr>
          <w:color w:val="000000"/>
          <w:lang w:val="fi-FI"/>
        </w:rPr>
        <w:br/>
        <w:t>BINUS University</w:t>
      </w:r>
      <w:r w:rsidRPr="00F27020">
        <w:rPr>
          <w:color w:val="000000"/>
          <w:lang w:val="fi-FI"/>
        </w:rPr>
        <w:br/>
        <w:t>Jakarta, Indonesia</w:t>
      </w:r>
      <w:r w:rsidRPr="00F27020">
        <w:rPr>
          <w:i/>
          <w:color w:val="000000"/>
          <w:lang w:val="fi-FI"/>
        </w:rPr>
        <w:br/>
      </w:r>
      <w:r w:rsidRPr="00F27020">
        <w:rPr>
          <w:color w:val="000000"/>
          <w:lang w:val="fi-FI"/>
        </w:rPr>
        <w:t>nusantara.kusuma@binus.ac.id</w:t>
      </w:r>
    </w:p>
    <w:p w14:paraId="438155B3" w14:textId="77777777" w:rsidR="00BF06AF" w:rsidRDefault="00000000">
      <w:pPr>
        <w:pBdr>
          <w:top w:val="nil"/>
          <w:left w:val="nil"/>
          <w:bottom w:val="nil"/>
          <w:right w:val="nil"/>
          <w:between w:val="nil"/>
        </w:pBdr>
        <w:spacing w:before="360" w:after="40"/>
        <w:rPr>
          <w:color w:val="000000"/>
        </w:rPr>
        <w:sectPr w:rsidR="00BF06AF">
          <w:type w:val="continuous"/>
          <w:pgSz w:w="11906" w:h="16838"/>
          <w:pgMar w:top="450" w:right="893" w:bottom="1440" w:left="893" w:header="720" w:footer="720" w:gutter="0"/>
          <w:cols w:num="3" w:space="720" w:equalWidth="0">
            <w:col w:w="2893" w:space="720"/>
            <w:col w:w="2893" w:space="720"/>
            <w:col w:w="2893" w:space="0"/>
          </w:cols>
        </w:sectPr>
      </w:pPr>
      <w:r w:rsidRPr="00F27020">
        <w:rPr>
          <w:color w:val="000000"/>
          <w:lang w:val="fi-FI"/>
        </w:rPr>
        <w:t xml:space="preserve"> </w:t>
      </w:r>
      <w:r w:rsidRPr="00C02B6E">
        <w:br w:type="column"/>
      </w:r>
      <w:r>
        <w:rPr>
          <w:color w:val="000000"/>
        </w:rPr>
        <w:t xml:space="preserve">Ricardo Xavier Rinzi </w:t>
      </w:r>
      <w:r>
        <w:rPr>
          <w:color w:val="000000"/>
        </w:rPr>
        <w:br/>
        <w:t>BINUS University</w:t>
      </w:r>
      <w:r>
        <w:rPr>
          <w:color w:val="000000"/>
        </w:rPr>
        <w:br/>
        <w:t>Jakarta, Indonesia</w:t>
      </w:r>
      <w:r>
        <w:rPr>
          <w:i/>
          <w:color w:val="000000"/>
        </w:rPr>
        <w:br/>
      </w:r>
      <w:r>
        <w:rPr>
          <w:color w:val="000000"/>
        </w:rPr>
        <w:t xml:space="preserve">ricardo.rinzi@binus.ac.id </w:t>
      </w:r>
    </w:p>
    <w:p w14:paraId="53C179C9" w14:textId="77777777" w:rsidR="00BF06AF" w:rsidRDefault="00000000">
      <w:pPr>
        <w:sectPr w:rsidR="00BF06AF">
          <w:type w:val="continuous"/>
          <w:pgSz w:w="11906" w:h="16838"/>
          <w:pgMar w:top="450" w:right="893" w:bottom="1440" w:left="893" w:header="720" w:footer="720" w:gutter="0"/>
          <w:cols w:num="3" w:space="720" w:equalWidth="0">
            <w:col w:w="2893" w:space="720"/>
            <w:col w:w="2893" w:space="720"/>
            <w:col w:w="2893" w:space="0"/>
          </w:cols>
        </w:sectPr>
      </w:pPr>
      <w:r>
        <w:br w:type="column"/>
      </w:r>
    </w:p>
    <w:p w14:paraId="4069F1FB" w14:textId="77777777" w:rsidR="00BF06AF" w:rsidRDefault="00000000">
      <w:pPr>
        <w:pBdr>
          <w:top w:val="nil"/>
          <w:left w:val="nil"/>
          <w:bottom w:val="nil"/>
          <w:right w:val="nil"/>
          <w:between w:val="nil"/>
        </w:pBdr>
        <w:spacing w:after="200"/>
        <w:jc w:val="both"/>
        <w:rPr>
          <w:b/>
          <w:color w:val="000000"/>
          <w:sz w:val="18"/>
          <w:szCs w:val="18"/>
        </w:rPr>
      </w:pPr>
      <w:r>
        <w:rPr>
          <w:b/>
          <w:i/>
          <w:color w:val="000000"/>
          <w:sz w:val="18"/>
          <w:szCs w:val="18"/>
        </w:rPr>
        <w:t>Abstract</w:t>
      </w:r>
      <w:r>
        <w:rPr>
          <w:b/>
          <w:color w:val="000000"/>
          <w:sz w:val="18"/>
          <w:szCs w:val="18"/>
        </w:rPr>
        <w:t>—Chronic Kidney Disease (CKD) is a serious worldwide health concern that has complicated risk factors and is becoming more common. An ordinal logistic regression model is used in this study to find important factors that affect CKD risk levels. There are five phases of CKD risk: No Disease, Low Risk, Moderate Risk, High Risk, and Severe Disease. This was determined by using a dataset that included 20,538 observations and 43 clinical, demographic, and lifestyle variables. Four factors—specific gravity of urine, presence of white blood cells in urine (pus cells), appetite, and estimated glomerular filtration rate (eGFR)—were found to have a substantial impact on CKD risk levels. Remarkably, a number of variables that were previously thought to be important—including age, BMI, diabetes, and hypertension—were not statistically significant in this investigation. These results point to characteristics that could be given priority in early identification and preventive initiatives and emphasize the significance of assessing the progression of CKD using ordinal approaches.</w:t>
      </w:r>
    </w:p>
    <w:p w14:paraId="3B74FB7B" w14:textId="77777777" w:rsidR="00BF06AF" w:rsidRDefault="00000000">
      <w:pPr>
        <w:pBdr>
          <w:top w:val="nil"/>
          <w:left w:val="nil"/>
          <w:bottom w:val="nil"/>
          <w:right w:val="nil"/>
          <w:between w:val="nil"/>
        </w:pBdr>
        <w:spacing w:after="120"/>
        <w:ind w:firstLine="274"/>
        <w:jc w:val="both"/>
        <w:rPr>
          <w:b/>
          <w:i/>
          <w:color w:val="000000"/>
          <w:sz w:val="18"/>
          <w:szCs w:val="18"/>
        </w:rPr>
      </w:pPr>
      <w:r>
        <w:rPr>
          <w:b/>
          <w:i/>
          <w:color w:val="000000"/>
          <w:sz w:val="18"/>
          <w:szCs w:val="18"/>
        </w:rPr>
        <w:t>Keywords—chronic kidney disease, ordinal logistic regression, medical risk, machine learning, disease severity classification.</w:t>
      </w:r>
    </w:p>
    <w:p w14:paraId="11E07A99" w14:textId="77777777" w:rsidR="00BF06AF" w:rsidRDefault="00000000">
      <w:pPr>
        <w:pStyle w:val="Heading1"/>
        <w:numPr>
          <w:ilvl w:val="0"/>
          <w:numId w:val="10"/>
        </w:numPr>
        <w:rPr>
          <w:b/>
        </w:rPr>
      </w:pPr>
      <w:r>
        <w:rPr>
          <w:b/>
        </w:rPr>
        <w:t xml:space="preserve">Introduction </w:t>
      </w:r>
    </w:p>
    <w:p w14:paraId="6BCBFC0C" w14:textId="77777777" w:rsidR="00BF06AF" w:rsidRDefault="00BF06AF">
      <w:pPr>
        <w:tabs>
          <w:tab w:val="left" w:pos="216"/>
        </w:tabs>
      </w:pPr>
    </w:p>
    <w:p w14:paraId="0B91489B" w14:textId="77777777" w:rsidR="00BF06AF" w:rsidRDefault="00000000">
      <w:pPr>
        <w:pStyle w:val="Heading2"/>
        <w:numPr>
          <w:ilvl w:val="1"/>
          <w:numId w:val="10"/>
        </w:numPr>
      </w:pPr>
      <w:r>
        <w:t>Background</w:t>
      </w:r>
    </w:p>
    <w:p w14:paraId="5F9B19AE" w14:textId="77777777" w:rsidR="00BF06AF" w:rsidRDefault="00BF06AF">
      <w:pPr>
        <w:ind w:left="288"/>
      </w:pPr>
    </w:p>
    <w:p w14:paraId="5C350AF7" w14:textId="77777777" w:rsidR="00BF06AF" w:rsidRDefault="00000000">
      <w:pPr>
        <w:tabs>
          <w:tab w:val="left" w:pos="216"/>
        </w:tabs>
        <w:jc w:val="both"/>
      </w:pPr>
      <w:r>
        <w:tab/>
      </w:r>
      <w:r>
        <w:tab/>
        <w:t>According to research by Webster, A. C., et al. (2017), chronic kidney disease (CKD) is characterized by kidney damage or an estimated glomerular filtration rate less than 60 mL/min/1.73m², persisting for 3 months or longer. Meanwhile, according to research by Arora, P. (2025), CKD encompasses all levels of declining kidney function, ranging from risk of damage to mild, moderate, and severe chronic kidney failure. CKD leads to progressive loss of kidney function, often necessitating kidney replacement therapy, such as transplantation.</w:t>
      </w:r>
    </w:p>
    <w:p w14:paraId="79F28F00" w14:textId="77777777" w:rsidR="00BF06AF" w:rsidRDefault="00BF06AF">
      <w:pPr>
        <w:jc w:val="both"/>
      </w:pPr>
    </w:p>
    <w:p w14:paraId="6964FB11" w14:textId="77777777" w:rsidR="00BF06AF" w:rsidRDefault="00000000">
      <w:pPr>
        <w:ind w:firstLine="720"/>
        <w:jc w:val="both"/>
      </w:pPr>
      <w:r>
        <w:t xml:space="preserve">This disease represents a significant global health issue with steadily increasing prevalence year after year. Based on the GDB Chronic Kidney Disease Collaboration report (2020), individuals with CKD at all stages reached nearly 700 million in 2017. With 1.2 million deaths in 2017, projections indicate an increase to between 2.2 and 4 million by 2040. CKD ranks as the 12th leading cause of death among 133 diseases. In Indonesia specifically, according to the Riskesdas Team (2018), CKD prevalence reached 0.38% of the total population in 2018. According to research by Levin, A., et al. (2017), while many causes of CKD are known, such as diabetes, hypertension, vascular disease, or glomerulonephritis, other causes remain uncertain in some </w:t>
      </w:r>
      <w:r>
        <w:t>affected individuals, hindering methods to prevent, mitigate, and cure CKD.</w:t>
      </w:r>
    </w:p>
    <w:p w14:paraId="6200B5FB" w14:textId="77777777" w:rsidR="00BF06AF" w:rsidRDefault="00BF06AF">
      <w:pPr>
        <w:jc w:val="both"/>
      </w:pPr>
    </w:p>
    <w:p w14:paraId="50525339" w14:textId="77777777" w:rsidR="00BF06AF" w:rsidRDefault="00000000">
      <w:pPr>
        <w:ind w:firstLine="720"/>
        <w:jc w:val="both"/>
      </w:pPr>
      <w:r>
        <w:t>CKD exhibits complex characteristics with numerous interconnected risk factors. According to research by Francis, A., et al. (2024), population growth, obesity, aging, smoking, and the increasing burden of diabetes, heart disease, and hypertension are driving CKD cases. Environmental factors also play a role, such as climate change, water and air pollution, and extreme heat. However, these risk factors alone are insufficient to identify the primary factors causing CKD.</w:t>
      </w:r>
    </w:p>
    <w:p w14:paraId="014F80E9" w14:textId="77777777" w:rsidR="00BF06AF" w:rsidRDefault="00BF06AF">
      <w:pPr>
        <w:jc w:val="both"/>
      </w:pPr>
    </w:p>
    <w:p w14:paraId="62111DE5" w14:textId="77777777" w:rsidR="00BF06AF" w:rsidRDefault="00000000">
      <w:pPr>
        <w:ind w:firstLine="720"/>
        <w:jc w:val="both"/>
      </w:pPr>
      <w:r>
        <w:t>In recent decades, machine learning approaches have been used to detect factors and predict CKD. Research by Ilyas, H., et al. (2021) used two algorithms, with the J48 algorithm showing the highest overall accuracy at 85.5%, but without analyzing relationships between predictor variables and their relationships with the target variable.</w:t>
      </w:r>
    </w:p>
    <w:p w14:paraId="45B4BD53" w14:textId="77777777" w:rsidR="00BF06AF" w:rsidRDefault="00BF06AF">
      <w:pPr>
        <w:ind w:firstLine="720"/>
        <w:jc w:val="both"/>
      </w:pPr>
    </w:p>
    <w:p w14:paraId="41CFE402" w14:textId="77777777" w:rsidR="00BF06AF" w:rsidRDefault="00000000">
      <w:pPr>
        <w:ind w:firstLine="720"/>
        <w:jc w:val="both"/>
      </w:pPr>
      <w:r>
        <w:t xml:space="preserve"> Research by Tekale, S. et al. (2018) used two algorithms, with the SVM algorithm showing the highest overall accuracy at 96.75%, but without analyzing relationships between predictor variables and their relationships with the target variable. </w:t>
      </w:r>
    </w:p>
    <w:p w14:paraId="5F6AE5CF" w14:textId="77777777" w:rsidR="00BF06AF" w:rsidRDefault="00BF06AF">
      <w:pPr>
        <w:ind w:firstLine="720"/>
        <w:jc w:val="both"/>
      </w:pPr>
    </w:p>
    <w:p w14:paraId="22FF222C" w14:textId="77777777" w:rsidR="00BF06AF" w:rsidRDefault="00000000">
      <w:pPr>
        <w:ind w:firstLine="720"/>
        <w:jc w:val="both"/>
      </w:pPr>
      <w:r>
        <w:t xml:space="preserve">Research by Tabassum, S., et al. (2017) used three algorithms, with the most significant variable being SpecificGravity based on the Decision Tree of C4.5 algorithm. The C4.5 algorithm showed the highest overall accuracy at 96.75%, but without analyzing relationships between predictor variables and their relationships with the target variable. </w:t>
      </w:r>
    </w:p>
    <w:p w14:paraId="30CEC202" w14:textId="77777777" w:rsidR="00BF06AF" w:rsidRDefault="00BF06AF">
      <w:pPr>
        <w:ind w:firstLine="720"/>
        <w:jc w:val="both"/>
      </w:pPr>
    </w:p>
    <w:p w14:paraId="06F5A045" w14:textId="77777777" w:rsidR="00BF06AF" w:rsidRDefault="00000000">
      <w:pPr>
        <w:ind w:firstLine="720"/>
        <w:jc w:val="both"/>
      </w:pPr>
      <w:r>
        <w:t xml:space="preserve">Research by Islam, M. A., et al. (2023) used 12 algorithms, with the most significant variable being Hemoglobin based on correlation heat map and Serum creatinine based on feature selection with PCA. The XgBoost, LGBM, and Hybrid algorithm showed the highest overall dataset without PCA accuracy at 98.3% and The XgBoost showed the highest overall dataset with PCA accuracy at 99.2%. </w:t>
      </w:r>
    </w:p>
    <w:p w14:paraId="18122CDE" w14:textId="77777777" w:rsidR="00BF06AF" w:rsidRDefault="00BF06AF">
      <w:pPr>
        <w:ind w:firstLine="720"/>
        <w:jc w:val="both"/>
      </w:pPr>
    </w:p>
    <w:p w14:paraId="0C50042A" w14:textId="77777777" w:rsidR="00BF06AF" w:rsidRDefault="00000000">
      <w:pPr>
        <w:ind w:firstLine="720"/>
        <w:jc w:val="both"/>
      </w:pPr>
      <w:r>
        <w:t xml:space="preserve">Research by Halder, R. K., et al. (2024) used 7 algorithms, with the most significant variables being Hypertension, Diabetes Mellitus, Albumin, and Serum creatine based on overall feature selection methods. The Random Forest and AdaBoost showed the perfect overall </w:t>
      </w:r>
      <w:r>
        <w:lastRenderedPageBreak/>
        <w:t>accuracy at 100%, but without analyzing the ordinal structure of disease status.</w:t>
      </w:r>
    </w:p>
    <w:p w14:paraId="74BC659E" w14:textId="77777777" w:rsidR="00BF06AF" w:rsidRDefault="00BF06AF">
      <w:pPr>
        <w:ind w:firstLine="288"/>
        <w:jc w:val="both"/>
      </w:pPr>
    </w:p>
    <w:p w14:paraId="7A935E99" w14:textId="77777777" w:rsidR="00BF06AF" w:rsidRDefault="00000000">
      <w:pPr>
        <w:ind w:firstLine="720"/>
        <w:jc w:val="both"/>
      </w:pPr>
      <w:r>
        <w:t>Although these studies help predict CKD, methodological limitations must be addressed. Most of the disease status has typically been treated as nominal, with no regard for ordinal relationships, resulting in a lack of information about disease progression. As a result, this study uses an ordinal logistic regression approach to investigate relationships between categorical variables and CKD status at various levels (No_Disease, Low_Risk, Moderate_Risk, High_Risk, Severe_Disease). This method not only models disease status using risk factors, but it also explains how each variable affects the ordinal structure of disease status.</w:t>
      </w:r>
    </w:p>
    <w:p w14:paraId="02A10BB2" w14:textId="77777777" w:rsidR="00BF06AF" w:rsidRDefault="00BF06AF">
      <w:pPr>
        <w:ind w:firstLine="288"/>
        <w:jc w:val="both"/>
      </w:pPr>
    </w:p>
    <w:p w14:paraId="774A65BB" w14:textId="77777777" w:rsidR="00BF06AF" w:rsidRDefault="00000000">
      <w:pPr>
        <w:pStyle w:val="Heading2"/>
        <w:numPr>
          <w:ilvl w:val="1"/>
          <w:numId w:val="10"/>
        </w:numPr>
      </w:pPr>
      <w:r>
        <w:t>Problem Foundation</w:t>
      </w:r>
    </w:p>
    <w:p w14:paraId="7C2DAE5E" w14:textId="77777777" w:rsidR="00BF06AF" w:rsidRDefault="00BF06AF"/>
    <w:p w14:paraId="7F875198" w14:textId="77777777" w:rsidR="00BF06AF" w:rsidRDefault="00000000">
      <w:pPr>
        <w:numPr>
          <w:ilvl w:val="0"/>
          <w:numId w:val="9"/>
        </w:numPr>
        <w:pBdr>
          <w:top w:val="nil"/>
          <w:left w:val="nil"/>
          <w:bottom w:val="nil"/>
          <w:right w:val="nil"/>
          <w:between w:val="nil"/>
        </w:pBdr>
        <w:jc w:val="both"/>
      </w:pPr>
      <w:r>
        <w:rPr>
          <w:color w:val="000000"/>
        </w:rPr>
        <w:t>How do the available factors significantly affect the risk level of kidney disease?</w:t>
      </w:r>
    </w:p>
    <w:p w14:paraId="05522165" w14:textId="77777777" w:rsidR="00BF06AF" w:rsidRDefault="00000000">
      <w:pPr>
        <w:numPr>
          <w:ilvl w:val="0"/>
          <w:numId w:val="9"/>
        </w:numPr>
        <w:pBdr>
          <w:top w:val="nil"/>
          <w:left w:val="nil"/>
          <w:bottom w:val="nil"/>
          <w:right w:val="nil"/>
          <w:between w:val="nil"/>
        </w:pBdr>
        <w:jc w:val="both"/>
      </w:pPr>
      <w:r>
        <w:rPr>
          <w:color w:val="000000"/>
        </w:rPr>
        <w:t>Why is it important to identify the most influential factors in determining the ordinal categories of kidney disease risk?</w:t>
      </w:r>
    </w:p>
    <w:p w14:paraId="3AD7C5D5" w14:textId="77777777" w:rsidR="00BF06AF" w:rsidRDefault="00000000">
      <w:pPr>
        <w:numPr>
          <w:ilvl w:val="0"/>
          <w:numId w:val="9"/>
        </w:numPr>
        <w:pBdr>
          <w:top w:val="nil"/>
          <w:left w:val="nil"/>
          <w:bottom w:val="nil"/>
          <w:right w:val="nil"/>
          <w:between w:val="nil"/>
        </w:pBdr>
        <w:jc w:val="both"/>
      </w:pPr>
      <w:r>
        <w:rPr>
          <w:color w:val="000000"/>
        </w:rPr>
        <w:t>Why is it important to know which variables have a significant influence on the risk of kidney disease in patients?</w:t>
      </w:r>
    </w:p>
    <w:p w14:paraId="02CD4151" w14:textId="77777777" w:rsidR="00BF06AF" w:rsidRDefault="00BF06AF">
      <w:pPr>
        <w:pBdr>
          <w:top w:val="nil"/>
          <w:left w:val="nil"/>
          <w:bottom w:val="nil"/>
          <w:right w:val="nil"/>
          <w:between w:val="nil"/>
        </w:pBdr>
        <w:ind w:left="360"/>
        <w:jc w:val="both"/>
        <w:rPr>
          <w:color w:val="000000"/>
        </w:rPr>
      </w:pPr>
    </w:p>
    <w:p w14:paraId="174F781A" w14:textId="77777777" w:rsidR="00BF06AF" w:rsidRDefault="00000000">
      <w:pPr>
        <w:pStyle w:val="Heading2"/>
        <w:numPr>
          <w:ilvl w:val="1"/>
          <w:numId w:val="10"/>
        </w:numPr>
      </w:pPr>
      <w:r>
        <w:t>Objectives</w:t>
      </w:r>
    </w:p>
    <w:p w14:paraId="5EBF2F59" w14:textId="77777777" w:rsidR="00BF06AF" w:rsidRDefault="00BF06AF"/>
    <w:p w14:paraId="6788591F" w14:textId="77777777" w:rsidR="00BF06AF" w:rsidRDefault="00000000">
      <w:pPr>
        <w:numPr>
          <w:ilvl w:val="0"/>
          <w:numId w:val="8"/>
        </w:numPr>
        <w:pBdr>
          <w:top w:val="nil"/>
          <w:left w:val="nil"/>
          <w:bottom w:val="nil"/>
          <w:right w:val="nil"/>
          <w:between w:val="nil"/>
        </w:pBdr>
        <w:jc w:val="both"/>
        <w:rPr>
          <w:color w:val="000000"/>
        </w:rPr>
      </w:pPr>
      <w:r>
        <w:rPr>
          <w:color w:val="000000"/>
        </w:rPr>
        <w:t>Identify significant variables that affect the risk level of kidney disease.</w:t>
      </w:r>
    </w:p>
    <w:p w14:paraId="74CFFAC3" w14:textId="77777777" w:rsidR="00BF06AF" w:rsidRDefault="00000000">
      <w:pPr>
        <w:numPr>
          <w:ilvl w:val="0"/>
          <w:numId w:val="8"/>
        </w:numPr>
        <w:pBdr>
          <w:top w:val="nil"/>
          <w:left w:val="nil"/>
          <w:bottom w:val="nil"/>
          <w:right w:val="nil"/>
          <w:between w:val="nil"/>
        </w:pBdr>
        <w:jc w:val="both"/>
        <w:rPr>
          <w:color w:val="000000"/>
        </w:rPr>
      </w:pPr>
      <w:r>
        <w:rPr>
          <w:color w:val="000000"/>
        </w:rPr>
        <w:t>To construct an ordinal logistic regression model for predicting kidney disease risk levels.</w:t>
      </w:r>
    </w:p>
    <w:p w14:paraId="69D3F862" w14:textId="77777777" w:rsidR="00BF06AF" w:rsidRDefault="00000000">
      <w:pPr>
        <w:numPr>
          <w:ilvl w:val="0"/>
          <w:numId w:val="8"/>
        </w:numPr>
        <w:pBdr>
          <w:top w:val="nil"/>
          <w:left w:val="nil"/>
          <w:bottom w:val="nil"/>
          <w:right w:val="nil"/>
          <w:between w:val="nil"/>
        </w:pBdr>
        <w:jc w:val="both"/>
        <w:rPr>
          <w:color w:val="000000"/>
        </w:rPr>
      </w:pPr>
      <w:r>
        <w:rPr>
          <w:color w:val="000000"/>
        </w:rPr>
        <w:t>Provide interpretation of the results of the significance analysis to determine the factors that need to be considered in efforts to prevent kidney disease.</w:t>
      </w:r>
    </w:p>
    <w:p w14:paraId="03ECB706" w14:textId="77777777" w:rsidR="00BF06AF" w:rsidRDefault="00BF06AF">
      <w:pPr>
        <w:pBdr>
          <w:top w:val="nil"/>
          <w:left w:val="nil"/>
          <w:bottom w:val="nil"/>
          <w:right w:val="nil"/>
          <w:between w:val="nil"/>
        </w:pBdr>
        <w:ind w:left="360"/>
        <w:jc w:val="both"/>
        <w:rPr>
          <w:color w:val="000000"/>
        </w:rPr>
      </w:pPr>
    </w:p>
    <w:p w14:paraId="2B36187A" w14:textId="77777777" w:rsidR="00BF06AF" w:rsidRDefault="00000000">
      <w:pPr>
        <w:pStyle w:val="Heading2"/>
        <w:numPr>
          <w:ilvl w:val="1"/>
          <w:numId w:val="10"/>
        </w:numPr>
      </w:pPr>
      <w:r>
        <w:t>Benefits</w:t>
      </w:r>
    </w:p>
    <w:p w14:paraId="5555DC1B" w14:textId="77777777" w:rsidR="00BF06AF" w:rsidRDefault="00BF06AF">
      <w:pPr>
        <w:pBdr>
          <w:top w:val="nil"/>
          <w:left w:val="nil"/>
          <w:bottom w:val="nil"/>
          <w:right w:val="nil"/>
          <w:between w:val="nil"/>
        </w:pBdr>
        <w:jc w:val="both"/>
      </w:pPr>
    </w:p>
    <w:p w14:paraId="59E9E534" w14:textId="77777777" w:rsidR="00BF06AF" w:rsidRDefault="00000000">
      <w:pPr>
        <w:numPr>
          <w:ilvl w:val="0"/>
          <w:numId w:val="2"/>
        </w:numPr>
        <w:pBdr>
          <w:top w:val="nil"/>
          <w:left w:val="nil"/>
          <w:bottom w:val="nil"/>
          <w:right w:val="nil"/>
          <w:between w:val="nil"/>
        </w:pBdr>
        <w:ind w:left="360"/>
        <w:jc w:val="both"/>
        <w:rPr>
          <w:color w:val="000000"/>
        </w:rPr>
      </w:pPr>
      <w:r>
        <w:rPr>
          <w:color w:val="000000"/>
        </w:rPr>
        <w:t>In general</w:t>
      </w:r>
    </w:p>
    <w:p w14:paraId="7D0ADD38" w14:textId="77777777" w:rsidR="00BF06AF" w:rsidRDefault="00BF06AF">
      <w:pPr>
        <w:pBdr>
          <w:top w:val="nil"/>
          <w:left w:val="nil"/>
          <w:bottom w:val="nil"/>
          <w:right w:val="nil"/>
          <w:between w:val="nil"/>
        </w:pBdr>
        <w:ind w:left="720"/>
        <w:jc w:val="both"/>
      </w:pPr>
    </w:p>
    <w:p w14:paraId="24D5ABAD" w14:textId="77777777" w:rsidR="00BF06AF" w:rsidRDefault="00000000">
      <w:pPr>
        <w:pBdr>
          <w:top w:val="nil"/>
          <w:left w:val="nil"/>
          <w:bottom w:val="nil"/>
          <w:right w:val="nil"/>
          <w:between w:val="nil"/>
        </w:pBdr>
        <w:ind w:left="360" w:firstLine="360"/>
        <w:jc w:val="both"/>
        <w:rPr>
          <w:color w:val="000000"/>
        </w:rPr>
      </w:pPr>
      <w:r>
        <w:rPr>
          <w:color w:val="000000"/>
        </w:rPr>
        <w:t>Increase awareness of the importance of maintaining kidney health through the identification of relevant risk factors.</w:t>
      </w:r>
    </w:p>
    <w:p w14:paraId="3427C8EA" w14:textId="77777777" w:rsidR="00BF06AF" w:rsidRDefault="00BF06AF">
      <w:pPr>
        <w:pBdr>
          <w:top w:val="nil"/>
          <w:left w:val="nil"/>
          <w:bottom w:val="nil"/>
          <w:right w:val="nil"/>
          <w:between w:val="nil"/>
        </w:pBdr>
        <w:ind w:left="360" w:firstLine="360"/>
        <w:jc w:val="both"/>
        <w:rPr>
          <w:color w:val="000000"/>
        </w:rPr>
      </w:pPr>
    </w:p>
    <w:p w14:paraId="75539444" w14:textId="77777777" w:rsidR="00BF06AF" w:rsidRDefault="00000000">
      <w:pPr>
        <w:numPr>
          <w:ilvl w:val="0"/>
          <w:numId w:val="2"/>
        </w:numPr>
        <w:pBdr>
          <w:top w:val="nil"/>
          <w:left w:val="nil"/>
          <w:bottom w:val="nil"/>
          <w:right w:val="nil"/>
          <w:between w:val="nil"/>
        </w:pBdr>
        <w:ind w:left="360"/>
        <w:jc w:val="both"/>
        <w:rPr>
          <w:color w:val="000000"/>
        </w:rPr>
      </w:pPr>
      <w:r>
        <w:rPr>
          <w:color w:val="000000"/>
        </w:rPr>
        <w:t>For medical personnels</w:t>
      </w:r>
    </w:p>
    <w:p w14:paraId="226BFE0C" w14:textId="77777777" w:rsidR="00BF06AF" w:rsidRDefault="00BF06AF">
      <w:pPr>
        <w:pBdr>
          <w:top w:val="nil"/>
          <w:left w:val="nil"/>
          <w:bottom w:val="nil"/>
          <w:right w:val="nil"/>
          <w:between w:val="nil"/>
        </w:pBdr>
        <w:ind w:left="720"/>
        <w:jc w:val="both"/>
      </w:pPr>
    </w:p>
    <w:p w14:paraId="23FDEA41" w14:textId="77777777" w:rsidR="00BF06AF" w:rsidRDefault="00000000">
      <w:pPr>
        <w:pBdr>
          <w:top w:val="nil"/>
          <w:left w:val="nil"/>
          <w:bottom w:val="nil"/>
          <w:right w:val="nil"/>
          <w:between w:val="nil"/>
        </w:pBdr>
        <w:ind w:left="360" w:firstLine="360"/>
        <w:jc w:val="both"/>
        <w:rPr>
          <w:color w:val="000000"/>
        </w:rPr>
      </w:pPr>
      <w:r>
        <w:rPr>
          <w:color w:val="000000"/>
        </w:rPr>
        <w:t>Provide data-driven information to assist in the initial screening process of patients at risk of kidney disease.</w:t>
      </w:r>
    </w:p>
    <w:p w14:paraId="5F10758F" w14:textId="77777777" w:rsidR="00BF06AF" w:rsidRDefault="00BF06AF">
      <w:pPr>
        <w:pBdr>
          <w:top w:val="nil"/>
          <w:left w:val="nil"/>
          <w:bottom w:val="nil"/>
          <w:right w:val="nil"/>
          <w:between w:val="nil"/>
        </w:pBdr>
        <w:ind w:left="360" w:firstLine="360"/>
        <w:jc w:val="both"/>
        <w:rPr>
          <w:color w:val="000000"/>
        </w:rPr>
      </w:pPr>
    </w:p>
    <w:p w14:paraId="157AE6C3" w14:textId="77777777" w:rsidR="00BF06AF" w:rsidRDefault="00000000">
      <w:pPr>
        <w:numPr>
          <w:ilvl w:val="0"/>
          <w:numId w:val="2"/>
        </w:numPr>
        <w:pBdr>
          <w:top w:val="nil"/>
          <w:left w:val="nil"/>
          <w:bottom w:val="nil"/>
          <w:right w:val="nil"/>
          <w:between w:val="nil"/>
        </w:pBdr>
        <w:ind w:left="360"/>
        <w:jc w:val="both"/>
        <w:rPr>
          <w:color w:val="000000"/>
        </w:rPr>
      </w:pPr>
      <w:r>
        <w:rPr>
          <w:color w:val="000000"/>
        </w:rPr>
        <w:t>For future researchers</w:t>
      </w:r>
    </w:p>
    <w:p w14:paraId="26F38B53" w14:textId="77777777" w:rsidR="00BF06AF" w:rsidRDefault="00BF06AF">
      <w:pPr>
        <w:pBdr>
          <w:top w:val="nil"/>
          <w:left w:val="nil"/>
          <w:bottom w:val="nil"/>
          <w:right w:val="nil"/>
          <w:between w:val="nil"/>
        </w:pBdr>
        <w:ind w:left="720"/>
        <w:jc w:val="both"/>
      </w:pPr>
    </w:p>
    <w:p w14:paraId="6834C9BD" w14:textId="77777777" w:rsidR="00BF06AF" w:rsidRDefault="00000000">
      <w:pPr>
        <w:pBdr>
          <w:top w:val="nil"/>
          <w:left w:val="nil"/>
          <w:bottom w:val="nil"/>
          <w:right w:val="nil"/>
          <w:between w:val="nil"/>
        </w:pBdr>
        <w:ind w:left="360" w:firstLine="360"/>
        <w:jc w:val="both"/>
        <w:rPr>
          <w:color w:val="000000"/>
        </w:rPr>
      </w:pPr>
      <w:r>
        <w:rPr>
          <w:color w:val="000000"/>
        </w:rPr>
        <w:t>Become the basis for further research that can develop machine learning-based early detection systems or the development of health recommendation systems.</w:t>
      </w:r>
    </w:p>
    <w:p w14:paraId="4C2C48A7" w14:textId="77777777" w:rsidR="00BF06AF" w:rsidRDefault="00BF06AF">
      <w:pPr>
        <w:jc w:val="both"/>
      </w:pPr>
    </w:p>
    <w:p w14:paraId="59EC0535" w14:textId="77777777" w:rsidR="00BF06AF" w:rsidRDefault="00000000">
      <w:pPr>
        <w:pStyle w:val="Heading1"/>
        <w:numPr>
          <w:ilvl w:val="0"/>
          <w:numId w:val="10"/>
        </w:numPr>
        <w:rPr>
          <w:b/>
        </w:rPr>
      </w:pPr>
      <w:r>
        <w:rPr>
          <w:b/>
        </w:rPr>
        <w:t>Theoretical study</w:t>
      </w:r>
    </w:p>
    <w:p w14:paraId="4E90BA97" w14:textId="77777777" w:rsidR="00BF06AF" w:rsidRDefault="00BF06AF"/>
    <w:p w14:paraId="215301C2" w14:textId="77777777" w:rsidR="00BF06AF" w:rsidRDefault="00000000">
      <w:pPr>
        <w:pBdr>
          <w:top w:val="nil"/>
          <w:left w:val="nil"/>
          <w:bottom w:val="nil"/>
          <w:right w:val="nil"/>
          <w:between w:val="nil"/>
        </w:pBdr>
        <w:tabs>
          <w:tab w:val="left" w:pos="288"/>
        </w:tabs>
        <w:spacing w:after="120"/>
        <w:ind w:firstLine="360"/>
        <w:jc w:val="both"/>
        <w:rPr>
          <w:color w:val="000000"/>
        </w:rPr>
      </w:pPr>
      <w:r>
        <w:tab/>
      </w:r>
      <w:r>
        <w:rPr>
          <w:color w:val="000000"/>
        </w:rPr>
        <w:t>The quality of life of those who suffer from Chronic Kidney Disease (CKD) is greatly impacted by this extremely complex worldwide health issue. The fundamental ideas, pathophysiology, epidemiology, risk factors, diagnosis techniques, and statistical analysis strategies employed in this investigation will all be covered in this section.</w:t>
      </w:r>
    </w:p>
    <w:p w14:paraId="08772D39" w14:textId="77777777" w:rsidR="00BF06AF" w:rsidRDefault="00BF06AF">
      <w:pPr>
        <w:pBdr>
          <w:top w:val="nil"/>
          <w:left w:val="nil"/>
          <w:bottom w:val="nil"/>
          <w:right w:val="nil"/>
          <w:between w:val="nil"/>
        </w:pBdr>
        <w:tabs>
          <w:tab w:val="left" w:pos="288"/>
        </w:tabs>
        <w:spacing w:after="120"/>
        <w:jc w:val="both"/>
        <w:rPr>
          <w:color w:val="000000"/>
        </w:rPr>
      </w:pPr>
    </w:p>
    <w:p w14:paraId="5F0E8A98" w14:textId="77777777" w:rsidR="00BF06AF" w:rsidRDefault="00000000">
      <w:pPr>
        <w:pBdr>
          <w:top w:val="nil"/>
          <w:left w:val="nil"/>
          <w:bottom w:val="nil"/>
          <w:right w:val="nil"/>
          <w:between w:val="nil"/>
        </w:pBdr>
        <w:tabs>
          <w:tab w:val="left" w:pos="288"/>
        </w:tabs>
        <w:spacing w:after="120"/>
        <w:ind w:firstLine="360"/>
        <w:jc w:val="both"/>
        <w:rPr>
          <w:color w:val="000000"/>
        </w:rPr>
      </w:pPr>
      <w:r>
        <w:tab/>
      </w:r>
      <w:r>
        <w:rPr>
          <w:color w:val="000000"/>
        </w:rPr>
        <w:t>A state of kidney damage or a reduced glomerular filtration rate (GFR) of less than 60 mL/min/1.73 m² that persists for three months or more is known as chronic kidney disease (CKD). According to research by Kadatane, S. P, et al (2023), from low-risk to advanced chronic  kidney failure necessitating  kidney replacement therapy, both types of kidney function decline are included in chronic kidney disease (CKD).</w:t>
      </w:r>
    </w:p>
    <w:p w14:paraId="4BE7CD79" w14:textId="77777777" w:rsidR="00BF06AF" w:rsidRDefault="00BF06AF">
      <w:pPr>
        <w:pBdr>
          <w:top w:val="nil"/>
          <w:left w:val="nil"/>
          <w:bottom w:val="nil"/>
          <w:right w:val="nil"/>
          <w:between w:val="nil"/>
        </w:pBdr>
        <w:tabs>
          <w:tab w:val="left" w:pos="288"/>
        </w:tabs>
        <w:spacing w:after="120"/>
        <w:jc w:val="both"/>
        <w:rPr>
          <w:color w:val="000000"/>
        </w:rPr>
      </w:pPr>
    </w:p>
    <w:p w14:paraId="16C27626"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 </w:t>
      </w:r>
      <w:r>
        <w:rPr>
          <w:color w:val="000000"/>
        </w:rPr>
        <w:tab/>
      </w:r>
      <w:r>
        <w:rPr>
          <w:color w:val="000000"/>
        </w:rPr>
        <w:tab/>
        <w:t>As kidney function gradually deteriorates, chronic kidney disease (CKD) can eventually result in end-stage  kidney disease (ESRD) or terminal  kidney failure that necessitates dialysis or kidney transplantation. According to research by Tangri, N. (2023), eGFR, or estimated glomerular filtration rate, is the primary metric used to evaluate kidney function and categorize the severity of chronic kidney disease.</w:t>
      </w:r>
    </w:p>
    <w:p w14:paraId="3D3B4574" w14:textId="77777777" w:rsidR="00BF06AF" w:rsidRDefault="00BF06AF">
      <w:pPr>
        <w:pBdr>
          <w:top w:val="nil"/>
          <w:left w:val="nil"/>
          <w:bottom w:val="nil"/>
          <w:right w:val="nil"/>
          <w:between w:val="nil"/>
        </w:pBdr>
        <w:tabs>
          <w:tab w:val="left" w:pos="288"/>
        </w:tabs>
        <w:spacing w:after="120"/>
        <w:jc w:val="both"/>
      </w:pPr>
    </w:p>
    <w:p w14:paraId="25E44F14" w14:textId="77777777" w:rsidR="00BF06AF" w:rsidRDefault="00000000">
      <w:pPr>
        <w:pBdr>
          <w:top w:val="nil"/>
          <w:left w:val="nil"/>
          <w:bottom w:val="nil"/>
          <w:right w:val="nil"/>
          <w:between w:val="nil"/>
        </w:pBdr>
        <w:tabs>
          <w:tab w:val="left" w:pos="288"/>
        </w:tabs>
        <w:spacing w:after="120"/>
        <w:jc w:val="both"/>
        <w:rPr>
          <w:color w:val="000000"/>
        </w:rPr>
      </w:pPr>
      <w:r>
        <w:tab/>
      </w:r>
      <w:r>
        <w:tab/>
      </w:r>
      <w:r>
        <w:rPr>
          <w:color w:val="000000"/>
        </w:rPr>
        <w:t>CKD is divided into stages according to eGFR values:</w:t>
      </w:r>
    </w:p>
    <w:p w14:paraId="42BA873C" w14:textId="77777777" w:rsidR="00BF06AF" w:rsidRDefault="00000000">
      <w:pPr>
        <w:pBdr>
          <w:top w:val="nil"/>
          <w:left w:val="nil"/>
          <w:bottom w:val="nil"/>
          <w:right w:val="nil"/>
          <w:between w:val="nil"/>
        </w:pBdr>
        <w:tabs>
          <w:tab w:val="left" w:pos="288"/>
        </w:tabs>
        <w:spacing w:after="120"/>
        <w:ind w:firstLine="288"/>
        <w:jc w:val="both"/>
        <w:rPr>
          <w:color w:val="000000"/>
        </w:rPr>
      </w:pPr>
      <w:r>
        <w:rPr>
          <w:color w:val="000000"/>
        </w:rPr>
        <w:t> Stage 1:  kidney impairment is evident with an eGFR of 90 mL/min/1.73 m².</w:t>
      </w:r>
    </w:p>
    <w:p w14:paraId="08E2E1E4" w14:textId="77777777" w:rsidR="00BF06AF" w:rsidRDefault="00000000">
      <w:pPr>
        <w:pBdr>
          <w:top w:val="nil"/>
          <w:left w:val="nil"/>
          <w:bottom w:val="nil"/>
          <w:right w:val="nil"/>
          <w:between w:val="nil"/>
        </w:pBdr>
        <w:tabs>
          <w:tab w:val="left" w:pos="288"/>
        </w:tabs>
        <w:spacing w:after="120"/>
        <w:ind w:firstLine="288"/>
        <w:jc w:val="both"/>
        <w:rPr>
          <w:color w:val="000000"/>
        </w:rPr>
      </w:pPr>
      <w:r>
        <w:rPr>
          <w:color w:val="000000"/>
        </w:rPr>
        <w:t> Stage 2: eGFR with signs of  kidney impairment, 60-89 mL/min/1.73 m².</w:t>
      </w:r>
    </w:p>
    <w:p w14:paraId="03009A2F" w14:textId="77777777" w:rsidR="00BF06AF" w:rsidRDefault="00000000">
      <w:pPr>
        <w:pBdr>
          <w:top w:val="nil"/>
          <w:left w:val="nil"/>
          <w:bottom w:val="nil"/>
          <w:right w:val="nil"/>
          <w:between w:val="nil"/>
        </w:pBdr>
        <w:tabs>
          <w:tab w:val="left" w:pos="288"/>
        </w:tabs>
        <w:spacing w:after="120"/>
        <w:ind w:firstLine="288"/>
        <w:jc w:val="both"/>
        <w:rPr>
          <w:color w:val="000000"/>
        </w:rPr>
      </w:pPr>
      <w:r>
        <w:rPr>
          <w:color w:val="000000"/>
        </w:rPr>
        <w:t> eGFR 45–59 mL/min/1.73 m² is stage 3a.</w:t>
      </w:r>
    </w:p>
    <w:p w14:paraId="4927B2F3" w14:textId="77777777" w:rsidR="00BF06AF" w:rsidRDefault="00000000">
      <w:pPr>
        <w:pBdr>
          <w:top w:val="nil"/>
          <w:left w:val="nil"/>
          <w:bottom w:val="nil"/>
          <w:right w:val="nil"/>
          <w:between w:val="nil"/>
        </w:pBdr>
        <w:tabs>
          <w:tab w:val="left" w:pos="288"/>
        </w:tabs>
        <w:spacing w:after="120"/>
        <w:ind w:firstLine="288"/>
        <w:jc w:val="both"/>
        <w:rPr>
          <w:color w:val="000000"/>
        </w:rPr>
      </w:pPr>
      <w:r>
        <w:rPr>
          <w:color w:val="000000"/>
        </w:rPr>
        <w:t> eGFR 30-44 mL/min/1.73 m² is stage 3b.</w:t>
      </w:r>
    </w:p>
    <w:p w14:paraId="1308DEC3" w14:textId="77777777" w:rsidR="00BF06AF" w:rsidRDefault="00000000">
      <w:pPr>
        <w:pBdr>
          <w:top w:val="nil"/>
          <w:left w:val="nil"/>
          <w:bottom w:val="nil"/>
          <w:right w:val="nil"/>
          <w:between w:val="nil"/>
        </w:pBdr>
        <w:tabs>
          <w:tab w:val="left" w:pos="288"/>
        </w:tabs>
        <w:spacing w:after="120"/>
        <w:ind w:firstLine="288"/>
        <w:jc w:val="both"/>
        <w:rPr>
          <w:color w:val="000000"/>
        </w:rPr>
      </w:pPr>
      <w:r>
        <w:rPr>
          <w:color w:val="000000"/>
        </w:rPr>
        <w:t> eGFR 15–29 mL/min/1.73 m² is stage four.</w:t>
      </w:r>
    </w:p>
    <w:p w14:paraId="56569816" w14:textId="77777777" w:rsidR="00BF06AF" w:rsidRDefault="00000000">
      <w:pPr>
        <w:pBdr>
          <w:top w:val="nil"/>
          <w:left w:val="nil"/>
          <w:bottom w:val="nil"/>
          <w:right w:val="nil"/>
          <w:between w:val="nil"/>
        </w:pBdr>
        <w:tabs>
          <w:tab w:val="left" w:pos="288"/>
        </w:tabs>
        <w:spacing w:after="120"/>
        <w:ind w:firstLine="288"/>
        <w:jc w:val="both"/>
        <w:rPr>
          <w:color w:val="000000"/>
        </w:rPr>
      </w:pPr>
      <w:r>
        <w:rPr>
          <w:color w:val="000000"/>
        </w:rPr>
        <w:t> Stage 5: dialysis or eGFR &lt;15 mL/min/1.73 m².</w:t>
      </w:r>
    </w:p>
    <w:p w14:paraId="53155524" w14:textId="77777777" w:rsidR="00BF06AF" w:rsidRDefault="00BF06AF">
      <w:pPr>
        <w:pBdr>
          <w:top w:val="nil"/>
          <w:left w:val="nil"/>
          <w:bottom w:val="nil"/>
          <w:right w:val="nil"/>
          <w:between w:val="nil"/>
        </w:pBdr>
        <w:tabs>
          <w:tab w:val="left" w:pos="288"/>
        </w:tabs>
        <w:spacing w:after="120"/>
        <w:ind w:firstLine="288"/>
        <w:jc w:val="both"/>
        <w:rPr>
          <w:color w:val="000000"/>
        </w:rPr>
      </w:pPr>
    </w:p>
    <w:p w14:paraId="7470150D"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Chronic kidney disease (CKD) has grown to be a major global public health issue. According to the Global Burden of Disease (GBD) Chronic Kidney Disease Collaboration report, over 700 million people worldwide were expected to have CKD in one form or another in 2017. By 2040, the number of deaths from CKD is expected to rise from 1.2 million in 2017 to 2.2 to 4 million. According to research by Hu, J., et al (2020), Currently, CKD is currently the 12th most common cause of death of the 133 diseases that have been investigated.</w:t>
      </w:r>
    </w:p>
    <w:p w14:paraId="0AE47ECC" w14:textId="77777777" w:rsidR="00BF06AF" w:rsidRDefault="00BF06AF">
      <w:pPr>
        <w:pBdr>
          <w:top w:val="nil"/>
          <w:left w:val="nil"/>
          <w:bottom w:val="nil"/>
          <w:right w:val="nil"/>
          <w:between w:val="nil"/>
        </w:pBdr>
        <w:tabs>
          <w:tab w:val="left" w:pos="288"/>
        </w:tabs>
        <w:spacing w:after="120"/>
        <w:jc w:val="both"/>
        <w:rPr>
          <w:color w:val="000000"/>
        </w:rPr>
      </w:pPr>
    </w:p>
    <w:p w14:paraId="7AE12150"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 xml:space="preserve">There is a high frequency of undiagnosed stage 3 CKD, according to the REVEAL-CKD study, which was carried out in five countries: France, Germany, Italy, Japan, and the United States. According to research by Tangri, N. (2023), the percentage of people with undiagnosed chronic kidney disease (CKD) was 95.5% in France, 84.3% in </w:t>
      </w:r>
      <w:r>
        <w:rPr>
          <w:color w:val="000000"/>
        </w:rPr>
        <w:lastRenderedPageBreak/>
        <w:t>Germany, 77.0% in Italy, 92.1% in Japan, and roughly 61.6%–64.3% in the USA. This highlights the significance of CKD risk factor identification and early detection.</w:t>
      </w:r>
    </w:p>
    <w:p w14:paraId="29C7E5A9" w14:textId="77777777" w:rsidR="00BF06AF" w:rsidRDefault="00BF06AF">
      <w:pPr>
        <w:pBdr>
          <w:top w:val="nil"/>
          <w:left w:val="nil"/>
          <w:bottom w:val="nil"/>
          <w:right w:val="nil"/>
          <w:between w:val="nil"/>
        </w:pBdr>
        <w:tabs>
          <w:tab w:val="left" w:pos="288"/>
        </w:tabs>
        <w:spacing w:after="120"/>
        <w:jc w:val="both"/>
        <w:rPr>
          <w:color w:val="000000"/>
        </w:rPr>
      </w:pPr>
    </w:p>
    <w:p w14:paraId="74C257F0"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According to 2018 data from Basic Health Research (Riskesdas), the prevalence of chronic kidney disease (CKD) in Indonesia was 0.38 percent of the population. According to research by  Dharmapatni, N. W. K., et al. (2024), this number is thought to be lower than the true prevalence since, like the global trend, many instances remain undetected. One of the reasons for Indonesia's high kidney disease burden is the lack of early diagnosis.</w:t>
      </w:r>
    </w:p>
    <w:p w14:paraId="5EB48055" w14:textId="77777777" w:rsidR="00BF06AF" w:rsidRDefault="00BF06AF">
      <w:pPr>
        <w:pBdr>
          <w:top w:val="nil"/>
          <w:left w:val="nil"/>
          <w:bottom w:val="nil"/>
          <w:right w:val="nil"/>
          <w:between w:val="nil"/>
        </w:pBdr>
        <w:tabs>
          <w:tab w:val="left" w:pos="288"/>
        </w:tabs>
        <w:spacing w:after="120"/>
        <w:jc w:val="both"/>
        <w:rPr>
          <w:color w:val="000000"/>
        </w:rPr>
      </w:pPr>
    </w:p>
    <w:p w14:paraId="4DAC1751"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CKD pathophysiology involves a number of intricate pathways. There are several causes of first kidney damage, such as glomerulonephritis, diabetes mellitus, hypertension, and autoimmune disorders. According to research by Kadatane, S. P, et al (2023), even if the original source of the disease has been addressed, adaptive and maladaptive mechanisms continue to induce disease development after the first damage has occurred.</w:t>
      </w:r>
    </w:p>
    <w:p w14:paraId="5E07617B" w14:textId="77777777" w:rsidR="00BF06AF" w:rsidRDefault="00BF06AF">
      <w:pPr>
        <w:pBdr>
          <w:top w:val="nil"/>
          <w:left w:val="nil"/>
          <w:bottom w:val="nil"/>
          <w:right w:val="nil"/>
          <w:between w:val="nil"/>
        </w:pBdr>
        <w:tabs>
          <w:tab w:val="left" w:pos="288"/>
        </w:tabs>
        <w:spacing w:after="120"/>
        <w:jc w:val="both"/>
        <w:rPr>
          <w:color w:val="000000"/>
        </w:rPr>
      </w:pPr>
    </w:p>
    <w:p w14:paraId="5C338A77"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According to recent research, low-grade persistent inflammation plays a significant role in the onset and advancement of chronic kidney disease. An imbalance between pro-inflammatory and anti-inflammatory markers causes this chronic inflammation. According to research by Kadatane, S. P, et al (2023), this imbalance may be caused by a number of causes, including gut dysbiosis, periodontal disease, reactive oxygen species (ROS) generation, innate immune system activation, and dysregulation of the anti-inflammatory system.</w:t>
      </w:r>
    </w:p>
    <w:p w14:paraId="4053EED1" w14:textId="77777777" w:rsidR="00BF06AF" w:rsidRDefault="00BF06AF">
      <w:pPr>
        <w:pBdr>
          <w:top w:val="nil"/>
          <w:left w:val="nil"/>
          <w:bottom w:val="nil"/>
          <w:right w:val="nil"/>
          <w:between w:val="nil"/>
        </w:pBdr>
        <w:tabs>
          <w:tab w:val="left" w:pos="288"/>
        </w:tabs>
        <w:spacing w:after="120"/>
        <w:jc w:val="both"/>
        <w:rPr>
          <w:color w:val="000000"/>
        </w:rPr>
      </w:pPr>
    </w:p>
    <w:p w14:paraId="6EFD9DDE"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Kidney fibrosis, hypertension, and a rapid loss in  kidney function are all consequences of chronic inflammation. According to research by Kadatane, S. P, et al (2023), chronic low-grade inflammation has been linked to a higher risk of cancer in people with chronic kidney disease.</w:t>
      </w:r>
    </w:p>
    <w:p w14:paraId="129E349A" w14:textId="77777777" w:rsidR="00BF06AF" w:rsidRDefault="00BF06AF">
      <w:pPr>
        <w:pBdr>
          <w:top w:val="nil"/>
          <w:left w:val="nil"/>
          <w:bottom w:val="nil"/>
          <w:right w:val="nil"/>
          <w:between w:val="nil"/>
        </w:pBdr>
        <w:tabs>
          <w:tab w:val="left" w:pos="288"/>
        </w:tabs>
        <w:spacing w:after="120"/>
        <w:jc w:val="both"/>
        <w:rPr>
          <w:color w:val="000000"/>
        </w:rPr>
      </w:pPr>
    </w:p>
    <w:p w14:paraId="5A54C199"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CKD is largely caused by glomerulonephritis, a class of illnesses that damage the  kidney glomerulus. According to data from the 2019 Global Burden of Disease Study, glomerulonephritis-related CKD accounted for 183,700 fatalities in 2019, while 606,300 new patients were diagnosed. Additionally, 17,300,000 persons were living with CKD. According to research by Hu, J., et al (2020), new patients climbed by 77%, patients with the disease increased by 81%, and deaths increased by 100% in comparison to 1990.</w:t>
      </w:r>
    </w:p>
    <w:p w14:paraId="0093F9A1" w14:textId="77777777" w:rsidR="00BF06AF" w:rsidRDefault="00BF06AF">
      <w:pPr>
        <w:pBdr>
          <w:top w:val="nil"/>
          <w:left w:val="nil"/>
          <w:bottom w:val="nil"/>
          <w:right w:val="nil"/>
          <w:between w:val="nil"/>
        </w:pBdr>
        <w:tabs>
          <w:tab w:val="left" w:pos="288"/>
        </w:tabs>
        <w:spacing w:after="120"/>
        <w:jc w:val="both"/>
        <w:rPr>
          <w:color w:val="000000"/>
        </w:rPr>
      </w:pPr>
    </w:p>
    <w:p w14:paraId="47DC504F"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Early detection and prevention of CKD depend on the identification of risk factors. The following are some of the main risk factors that have been found:</w:t>
      </w:r>
    </w:p>
    <w:p w14:paraId="6A01B0BA" w14:textId="77777777" w:rsidR="00BF06AF" w:rsidRDefault="00BF06AF">
      <w:pPr>
        <w:pBdr>
          <w:top w:val="nil"/>
          <w:left w:val="nil"/>
          <w:bottom w:val="nil"/>
          <w:right w:val="nil"/>
          <w:between w:val="nil"/>
        </w:pBdr>
        <w:tabs>
          <w:tab w:val="left" w:pos="288"/>
        </w:tabs>
        <w:spacing w:after="120"/>
        <w:jc w:val="both"/>
      </w:pPr>
    </w:p>
    <w:p w14:paraId="5DE5C68E" w14:textId="77777777" w:rsidR="00BF06AF" w:rsidRDefault="00000000">
      <w:pPr>
        <w:numPr>
          <w:ilvl w:val="0"/>
          <w:numId w:val="16"/>
        </w:numPr>
        <w:pBdr>
          <w:top w:val="nil"/>
          <w:left w:val="nil"/>
          <w:bottom w:val="nil"/>
          <w:right w:val="nil"/>
          <w:between w:val="nil"/>
        </w:pBdr>
        <w:tabs>
          <w:tab w:val="left" w:pos="288"/>
        </w:tabs>
        <w:spacing w:after="120"/>
        <w:jc w:val="both"/>
        <w:rPr>
          <w:color w:val="000000"/>
        </w:rPr>
      </w:pPr>
      <w:r>
        <w:rPr>
          <w:color w:val="000000"/>
        </w:rPr>
        <w:t>Diabetes mellitus</w:t>
      </w:r>
    </w:p>
    <w:p w14:paraId="52FF2082"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 xml:space="preserve">One of the main causes of CKD in the world is diabetes. Diabetic nephropathy is the result of long-term hyperglycemia that damages the kidney's tiny blood capillaries.  According to research by  Dharmapatni, N. W. K., et al. (2024), the odds ratio for CKD is 6.571 (p-value = 0.010) for people with a history of diabetes mellitus. Diabetes mellitus is also one of the most significant variables based on research by </w:t>
      </w:r>
      <w:r>
        <w:t>Halder, R. K., et al. (2024).</w:t>
      </w:r>
    </w:p>
    <w:p w14:paraId="208EFCC9" w14:textId="77777777" w:rsidR="00BF06AF" w:rsidRDefault="00BF06AF">
      <w:pPr>
        <w:pBdr>
          <w:top w:val="nil"/>
          <w:left w:val="nil"/>
          <w:bottom w:val="nil"/>
          <w:right w:val="nil"/>
          <w:between w:val="nil"/>
        </w:pBdr>
        <w:tabs>
          <w:tab w:val="left" w:pos="288"/>
        </w:tabs>
        <w:spacing w:after="120"/>
        <w:jc w:val="both"/>
        <w:rPr>
          <w:color w:val="000000"/>
        </w:rPr>
      </w:pPr>
    </w:p>
    <w:p w14:paraId="28847187" w14:textId="77777777" w:rsidR="00BF06AF" w:rsidRDefault="00000000">
      <w:pPr>
        <w:numPr>
          <w:ilvl w:val="0"/>
          <w:numId w:val="17"/>
        </w:numPr>
        <w:pBdr>
          <w:top w:val="nil"/>
          <w:left w:val="nil"/>
          <w:bottom w:val="nil"/>
          <w:right w:val="nil"/>
          <w:between w:val="nil"/>
        </w:pBdr>
        <w:tabs>
          <w:tab w:val="left" w:pos="288"/>
        </w:tabs>
        <w:spacing w:after="120"/>
        <w:jc w:val="both"/>
        <w:rPr>
          <w:color w:val="000000"/>
        </w:rPr>
      </w:pPr>
      <w:r>
        <w:rPr>
          <w:color w:val="000000"/>
        </w:rPr>
        <w:t>High blood pressure</w:t>
      </w:r>
    </w:p>
    <w:p w14:paraId="7C041EF5" w14:textId="77777777" w:rsidR="00BF06AF" w:rsidRDefault="00000000">
      <w:pPr>
        <w:pBdr>
          <w:top w:val="nil"/>
          <w:left w:val="nil"/>
          <w:bottom w:val="nil"/>
          <w:right w:val="nil"/>
          <w:between w:val="nil"/>
        </w:pBdr>
        <w:tabs>
          <w:tab w:val="left" w:pos="288"/>
        </w:tabs>
        <w:spacing w:after="120"/>
        <w:jc w:val="both"/>
      </w:pPr>
      <w:r>
        <w:rPr>
          <w:color w:val="000000"/>
        </w:rPr>
        <w:tab/>
      </w:r>
      <w:r>
        <w:rPr>
          <w:color w:val="000000"/>
        </w:rPr>
        <w:tab/>
        <w:t xml:space="preserve">The kidney blood vessels gradually deteriorate due to high blood pressure. One of the main risk factors for CKD is uncontrolled hypertension, which can hasten the course of the illness. According to research by Mardianto, R., et al. (2022), it has been demonstrated that antihypertensive medication adherence can reduce kidney problems and impact patients' quality of life. </w:t>
      </w:r>
      <w:r>
        <w:t>Hypertension is also one of the most significant variables based on research by Halder, R. K., et al. (2024).</w:t>
      </w:r>
    </w:p>
    <w:p w14:paraId="452491D1" w14:textId="77777777" w:rsidR="00BF06AF" w:rsidRDefault="00BF06AF">
      <w:pPr>
        <w:pBdr>
          <w:top w:val="nil"/>
          <w:left w:val="nil"/>
          <w:bottom w:val="nil"/>
          <w:right w:val="nil"/>
          <w:between w:val="nil"/>
        </w:pBdr>
        <w:tabs>
          <w:tab w:val="left" w:pos="288"/>
        </w:tabs>
        <w:spacing w:after="120"/>
        <w:jc w:val="both"/>
        <w:rPr>
          <w:color w:val="000000"/>
        </w:rPr>
      </w:pPr>
    </w:p>
    <w:p w14:paraId="26FADFA9" w14:textId="77777777" w:rsidR="00BF06AF" w:rsidRDefault="00000000">
      <w:pPr>
        <w:numPr>
          <w:ilvl w:val="0"/>
          <w:numId w:val="18"/>
        </w:numPr>
        <w:pBdr>
          <w:top w:val="nil"/>
          <w:left w:val="nil"/>
          <w:bottom w:val="nil"/>
          <w:right w:val="nil"/>
          <w:between w:val="nil"/>
        </w:pBdr>
        <w:tabs>
          <w:tab w:val="left" w:pos="288"/>
        </w:tabs>
        <w:spacing w:after="120"/>
        <w:jc w:val="both"/>
        <w:rPr>
          <w:color w:val="000000"/>
        </w:rPr>
      </w:pPr>
      <w:r>
        <w:rPr>
          <w:color w:val="000000"/>
        </w:rPr>
        <w:t>Family History</w:t>
      </w:r>
    </w:p>
    <w:p w14:paraId="01631CFB"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The risk of CKD is significantly influenced by genetic factors. According to research by Dharmapatni, N. W. K., et al. (2024), with an odds ratio of 4.354 (p-value = 0.037), those with a family history of kidney illness are more likely to acquire chronic kidney disease (CKD). This implies how crucial it is to screen people with a clean family history.</w:t>
      </w:r>
    </w:p>
    <w:p w14:paraId="525B80B4" w14:textId="77777777" w:rsidR="00BF06AF" w:rsidRDefault="00BF06AF">
      <w:pPr>
        <w:pBdr>
          <w:top w:val="nil"/>
          <w:left w:val="nil"/>
          <w:bottom w:val="nil"/>
          <w:right w:val="nil"/>
          <w:between w:val="nil"/>
        </w:pBdr>
        <w:tabs>
          <w:tab w:val="left" w:pos="288"/>
        </w:tabs>
        <w:spacing w:after="120"/>
        <w:jc w:val="both"/>
        <w:rPr>
          <w:color w:val="000000"/>
        </w:rPr>
      </w:pPr>
    </w:p>
    <w:p w14:paraId="1B656A16" w14:textId="77777777" w:rsidR="00BF06AF" w:rsidRDefault="00000000">
      <w:pPr>
        <w:numPr>
          <w:ilvl w:val="0"/>
          <w:numId w:val="19"/>
        </w:numPr>
        <w:pBdr>
          <w:top w:val="nil"/>
          <w:left w:val="nil"/>
          <w:bottom w:val="nil"/>
          <w:right w:val="nil"/>
          <w:between w:val="nil"/>
        </w:pBdr>
        <w:tabs>
          <w:tab w:val="left" w:pos="288"/>
        </w:tabs>
        <w:spacing w:after="120"/>
        <w:jc w:val="both"/>
        <w:rPr>
          <w:color w:val="000000"/>
        </w:rPr>
      </w:pPr>
      <w:r>
        <w:rPr>
          <w:color w:val="000000"/>
        </w:rPr>
        <w:t>Age</w:t>
      </w:r>
    </w:p>
    <w:p w14:paraId="1CA39421"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As people age, the prevalence of CKD rises. Kidney function decline is a natural aspect of aging, but it can be sped up by a number of additional risk factors. According to research by Hu, J., et al (2020), decomposition analysis, one of the primary causes of the rising worldwide burden of CKD is population aging.</w:t>
      </w:r>
    </w:p>
    <w:p w14:paraId="4A766A10" w14:textId="77777777" w:rsidR="00BF06AF" w:rsidRDefault="00BF06AF">
      <w:pPr>
        <w:pBdr>
          <w:top w:val="nil"/>
          <w:left w:val="nil"/>
          <w:bottom w:val="nil"/>
          <w:right w:val="nil"/>
          <w:between w:val="nil"/>
        </w:pBdr>
        <w:tabs>
          <w:tab w:val="left" w:pos="288"/>
        </w:tabs>
        <w:spacing w:after="120"/>
        <w:jc w:val="both"/>
        <w:rPr>
          <w:color w:val="000000"/>
        </w:rPr>
      </w:pPr>
    </w:p>
    <w:p w14:paraId="3BCFCADE" w14:textId="77777777" w:rsidR="00BF06AF" w:rsidRDefault="00000000">
      <w:pPr>
        <w:numPr>
          <w:ilvl w:val="0"/>
          <w:numId w:val="20"/>
        </w:numPr>
        <w:pBdr>
          <w:top w:val="nil"/>
          <w:left w:val="nil"/>
          <w:bottom w:val="nil"/>
          <w:right w:val="nil"/>
          <w:between w:val="nil"/>
        </w:pBdr>
        <w:tabs>
          <w:tab w:val="left" w:pos="288"/>
        </w:tabs>
        <w:spacing w:after="120"/>
        <w:jc w:val="both"/>
        <w:rPr>
          <w:color w:val="000000"/>
        </w:rPr>
      </w:pPr>
      <w:r>
        <w:rPr>
          <w:color w:val="000000"/>
        </w:rPr>
        <w:t>Lifestyle and Obesity</w:t>
      </w:r>
    </w:p>
    <w:p w14:paraId="2DA6856F"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CKD risk has been linked to smoking, a high body mass index (BMI), and a poor level of physical exercise.  According to research by Kadatane, S. P, et al (2023), with the right interventions, these lifestyle factors can be changed to lower the risk of CKD.</w:t>
      </w:r>
    </w:p>
    <w:p w14:paraId="6859C48B" w14:textId="77777777" w:rsidR="00BF06AF" w:rsidRDefault="00BF06AF">
      <w:pPr>
        <w:pBdr>
          <w:top w:val="nil"/>
          <w:left w:val="nil"/>
          <w:bottom w:val="nil"/>
          <w:right w:val="nil"/>
          <w:between w:val="nil"/>
        </w:pBdr>
        <w:tabs>
          <w:tab w:val="left" w:pos="288"/>
        </w:tabs>
        <w:spacing w:after="120"/>
        <w:jc w:val="both"/>
        <w:rPr>
          <w:color w:val="000000"/>
        </w:rPr>
      </w:pPr>
    </w:p>
    <w:p w14:paraId="56D604CD" w14:textId="77777777" w:rsidR="00BF06AF" w:rsidRDefault="00000000">
      <w:pPr>
        <w:numPr>
          <w:ilvl w:val="0"/>
          <w:numId w:val="21"/>
        </w:numPr>
        <w:pBdr>
          <w:top w:val="nil"/>
          <w:left w:val="nil"/>
          <w:bottom w:val="nil"/>
          <w:right w:val="nil"/>
          <w:between w:val="nil"/>
        </w:pBdr>
        <w:tabs>
          <w:tab w:val="left" w:pos="288"/>
        </w:tabs>
        <w:spacing w:after="120"/>
        <w:jc w:val="both"/>
        <w:rPr>
          <w:color w:val="000000"/>
        </w:rPr>
      </w:pPr>
      <w:r>
        <w:rPr>
          <w:color w:val="000000"/>
        </w:rPr>
        <w:t>Inflammatory Biomarkers</w:t>
      </w:r>
    </w:p>
    <w:p w14:paraId="6B83136C"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Interleukin-6 (IL-6) and C-reactive protein (CRP) are inflammatory biomarkers linked to the onset and advancement of chronic kidney disease. According to research by Kadatane, S. P, et al (2023), CKD patients' risk and prognosis may be evaluated with the aid of these biomarkers' values.</w:t>
      </w:r>
    </w:p>
    <w:p w14:paraId="1E8D061B" w14:textId="77777777" w:rsidR="00BF06AF" w:rsidRDefault="00BF06AF">
      <w:pPr>
        <w:pBdr>
          <w:top w:val="nil"/>
          <w:left w:val="nil"/>
          <w:bottom w:val="nil"/>
          <w:right w:val="nil"/>
          <w:between w:val="nil"/>
        </w:pBdr>
        <w:tabs>
          <w:tab w:val="left" w:pos="288"/>
        </w:tabs>
        <w:spacing w:after="120"/>
        <w:jc w:val="both"/>
        <w:rPr>
          <w:color w:val="000000"/>
        </w:rPr>
      </w:pPr>
    </w:p>
    <w:p w14:paraId="232FF4A1" w14:textId="77777777" w:rsidR="00BF06AF" w:rsidRDefault="00000000">
      <w:pPr>
        <w:pBdr>
          <w:top w:val="nil"/>
          <w:left w:val="nil"/>
          <w:bottom w:val="nil"/>
          <w:right w:val="nil"/>
          <w:between w:val="nil"/>
        </w:pBdr>
        <w:tabs>
          <w:tab w:val="left" w:pos="288"/>
        </w:tabs>
        <w:spacing w:after="120"/>
        <w:ind w:firstLine="288"/>
        <w:jc w:val="both"/>
        <w:rPr>
          <w:color w:val="000000"/>
        </w:rPr>
      </w:pPr>
      <w:r>
        <w:lastRenderedPageBreak/>
        <w:tab/>
      </w:r>
      <w:r>
        <w:rPr>
          <w:color w:val="000000"/>
        </w:rPr>
        <w:t>CKD is diagnosed using a number of clinical and laboratory criteria, including:</w:t>
      </w:r>
    </w:p>
    <w:p w14:paraId="01C88E86" w14:textId="77777777" w:rsidR="00BF06AF" w:rsidRDefault="00BF06AF">
      <w:pPr>
        <w:pBdr>
          <w:top w:val="nil"/>
          <w:left w:val="nil"/>
          <w:bottom w:val="nil"/>
          <w:right w:val="nil"/>
          <w:between w:val="nil"/>
        </w:pBdr>
        <w:tabs>
          <w:tab w:val="left" w:pos="288"/>
        </w:tabs>
        <w:spacing w:after="120"/>
        <w:ind w:firstLine="288"/>
        <w:jc w:val="both"/>
      </w:pPr>
    </w:p>
    <w:p w14:paraId="0610497B" w14:textId="77777777" w:rsidR="00BF06AF" w:rsidRDefault="00000000">
      <w:pPr>
        <w:numPr>
          <w:ilvl w:val="0"/>
          <w:numId w:val="22"/>
        </w:numPr>
        <w:pBdr>
          <w:top w:val="nil"/>
          <w:left w:val="nil"/>
          <w:bottom w:val="nil"/>
          <w:right w:val="nil"/>
          <w:between w:val="nil"/>
        </w:pBdr>
        <w:tabs>
          <w:tab w:val="left" w:pos="288"/>
        </w:tabs>
        <w:spacing w:after="120"/>
        <w:jc w:val="both"/>
        <w:rPr>
          <w:color w:val="000000"/>
        </w:rPr>
      </w:pPr>
      <w:r>
        <w:rPr>
          <w:color w:val="000000"/>
        </w:rPr>
        <w:t>Glomerular Filtration Rate Estimate (eGFR)</w:t>
      </w:r>
    </w:p>
    <w:p w14:paraId="39DF99E6"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The main metric used to evaluate kidney function is eGFR. A criterion for diagnosing chronic kidney disease (CKD) is an eGFR value of less than 60 mL/min/1.73m² that lasts for at least three months. According to research by Tangri, N. (2023), the CKD-EPI or MDRD calculation, which is based on serum creatinine levels, age, gender, and race, is typically used to calculate eGFR. Serum</w:t>
      </w:r>
      <w:r>
        <w:t xml:space="preserve"> creatinine is also one of the most significant variables based on research by Islam, M. A., et al. (2023) and Halder, R. K., et al. (2024).</w:t>
      </w:r>
    </w:p>
    <w:p w14:paraId="521FEF73" w14:textId="77777777" w:rsidR="00BF06AF" w:rsidRDefault="00BF06AF">
      <w:pPr>
        <w:pBdr>
          <w:top w:val="nil"/>
          <w:left w:val="nil"/>
          <w:bottom w:val="nil"/>
          <w:right w:val="nil"/>
          <w:between w:val="nil"/>
        </w:pBdr>
        <w:tabs>
          <w:tab w:val="left" w:pos="288"/>
        </w:tabs>
        <w:spacing w:after="120"/>
        <w:jc w:val="both"/>
        <w:rPr>
          <w:color w:val="000000"/>
        </w:rPr>
      </w:pPr>
    </w:p>
    <w:p w14:paraId="2E31F6B4" w14:textId="77777777" w:rsidR="00BF06AF" w:rsidRDefault="00000000">
      <w:pPr>
        <w:numPr>
          <w:ilvl w:val="0"/>
          <w:numId w:val="23"/>
        </w:numPr>
        <w:pBdr>
          <w:top w:val="nil"/>
          <w:left w:val="nil"/>
          <w:bottom w:val="nil"/>
          <w:right w:val="nil"/>
          <w:between w:val="nil"/>
        </w:pBdr>
        <w:tabs>
          <w:tab w:val="left" w:pos="288"/>
        </w:tabs>
        <w:spacing w:after="120"/>
        <w:jc w:val="both"/>
        <w:rPr>
          <w:color w:val="000000"/>
        </w:rPr>
      </w:pPr>
      <w:r>
        <w:rPr>
          <w:color w:val="000000"/>
        </w:rPr>
        <w:t>Albuminuria</w:t>
      </w:r>
    </w:p>
    <w:p w14:paraId="4DD22EC2" w14:textId="16882259" w:rsidR="00BF06AF" w:rsidRDefault="00000000">
      <w:pPr>
        <w:pBdr>
          <w:top w:val="nil"/>
          <w:left w:val="nil"/>
          <w:bottom w:val="nil"/>
          <w:right w:val="nil"/>
          <w:between w:val="nil"/>
        </w:pBdr>
        <w:tabs>
          <w:tab w:val="left" w:pos="288"/>
        </w:tabs>
        <w:spacing w:after="120"/>
        <w:jc w:val="both"/>
        <w:rPr>
          <w:color w:val="000000"/>
        </w:rPr>
      </w:pPr>
      <w:r>
        <w:rPr>
          <w:rFonts w:ascii="Gungsuh" w:eastAsia="Gungsuh" w:hAnsi="Gungsuh" w:cs="Gungsuh"/>
          <w:color w:val="000000"/>
        </w:rPr>
        <w:tab/>
      </w:r>
      <w:r>
        <w:rPr>
          <w:rFonts w:ascii="Gungsuh" w:eastAsia="Gungsuh" w:hAnsi="Gungsuh" w:cs="Gungsuh"/>
          <w:color w:val="000000"/>
        </w:rPr>
        <w:tab/>
      </w:r>
      <w:r w:rsidRPr="009C3977">
        <w:rPr>
          <w:rFonts w:eastAsia="Gungsuh"/>
          <w:color w:val="000000"/>
        </w:rPr>
        <w:t>One indicator of kidney impairment is albuminuria, or the presence of albumin in the urine. The degree of albuminuria is measured using the urine albumin-creatinine ratio (UACR). According to research by Tangri, N. (2023), Kidney injury is indicated by UACR ≥30 mg/g.</w:t>
      </w:r>
      <w:r>
        <w:rPr>
          <w:rFonts w:ascii="Gungsuh" w:eastAsia="Gungsuh" w:hAnsi="Gungsuh" w:cs="Gungsuh"/>
          <w:color w:val="000000"/>
        </w:rPr>
        <w:t xml:space="preserve"> </w:t>
      </w:r>
      <w:r>
        <w:t xml:space="preserve">Albumin </w:t>
      </w:r>
      <w:r>
        <w:rPr>
          <w:color w:val="000000"/>
        </w:rPr>
        <w:t xml:space="preserve">is also one of the most significant variables based on research by </w:t>
      </w:r>
      <w:r>
        <w:t>Halder, R. K., et al. (2024).</w:t>
      </w:r>
    </w:p>
    <w:p w14:paraId="13589A60" w14:textId="77777777" w:rsidR="00BF06AF" w:rsidRDefault="00BF06AF">
      <w:pPr>
        <w:pBdr>
          <w:top w:val="nil"/>
          <w:left w:val="nil"/>
          <w:bottom w:val="nil"/>
          <w:right w:val="nil"/>
          <w:between w:val="nil"/>
        </w:pBdr>
        <w:tabs>
          <w:tab w:val="left" w:pos="288"/>
        </w:tabs>
        <w:spacing w:after="120"/>
        <w:jc w:val="both"/>
        <w:rPr>
          <w:color w:val="000000"/>
        </w:rPr>
      </w:pPr>
    </w:p>
    <w:p w14:paraId="49271CCE" w14:textId="77777777" w:rsidR="00BF06AF" w:rsidRDefault="00000000">
      <w:pPr>
        <w:numPr>
          <w:ilvl w:val="0"/>
          <w:numId w:val="24"/>
        </w:numPr>
        <w:pBdr>
          <w:top w:val="nil"/>
          <w:left w:val="nil"/>
          <w:bottom w:val="nil"/>
          <w:right w:val="nil"/>
          <w:between w:val="nil"/>
        </w:pBdr>
        <w:tabs>
          <w:tab w:val="left" w:pos="288"/>
        </w:tabs>
        <w:spacing w:after="120"/>
        <w:jc w:val="both"/>
        <w:rPr>
          <w:color w:val="000000"/>
        </w:rPr>
      </w:pPr>
      <w:r>
        <w:rPr>
          <w:color w:val="000000"/>
        </w:rPr>
        <w:t>Additional lab parameters</w:t>
      </w:r>
    </w:p>
    <w:p w14:paraId="7C88F30F"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 xml:space="preserve">According to research by Kadatane, S. P, et al (2023) and research by Hu, J., et al (2020), blood urea nitrogen (BUN) levels, electrolytes (potassium, sodium), calcium, phosphate, and hematological markers (hemoglobin, hematocrit) are among the laboratory parameters that are used to evaluate kidney function and problems associated with chronic kidney disease (CKD). Hemoglobin is </w:t>
      </w:r>
      <w:r>
        <w:t>also one of the most significant variables based on research by Islam, M. A., et al. (2023).</w:t>
      </w:r>
    </w:p>
    <w:p w14:paraId="2CE179B1" w14:textId="77777777" w:rsidR="00BF06AF" w:rsidRDefault="00BF06AF">
      <w:pPr>
        <w:pBdr>
          <w:top w:val="nil"/>
          <w:left w:val="nil"/>
          <w:bottom w:val="nil"/>
          <w:right w:val="nil"/>
          <w:between w:val="nil"/>
        </w:pBdr>
        <w:tabs>
          <w:tab w:val="left" w:pos="288"/>
        </w:tabs>
        <w:spacing w:after="120"/>
        <w:jc w:val="both"/>
        <w:rPr>
          <w:color w:val="000000"/>
        </w:rPr>
      </w:pPr>
    </w:p>
    <w:p w14:paraId="61063CDD" w14:textId="77777777" w:rsidR="00BF06AF" w:rsidRDefault="00000000">
      <w:pPr>
        <w:pBdr>
          <w:top w:val="nil"/>
          <w:left w:val="nil"/>
          <w:bottom w:val="nil"/>
          <w:right w:val="nil"/>
          <w:between w:val="nil"/>
        </w:pBdr>
        <w:tabs>
          <w:tab w:val="left" w:pos="288"/>
        </w:tabs>
        <w:spacing w:after="120"/>
        <w:jc w:val="both"/>
        <w:rPr>
          <w:color w:val="000000"/>
        </w:rPr>
      </w:pPr>
      <w:r>
        <w:rPr>
          <w:color w:val="000000"/>
        </w:rPr>
        <w:tab/>
      </w:r>
      <w:r>
        <w:rPr>
          <w:color w:val="000000"/>
        </w:rPr>
        <w:tab/>
        <w:t>One statistical technique for examining the association between independent variables (predictors) and dependent variables (outcomes) with an ordinal scale is ordinal logistic regression. This extension of binary logistic regression enables the analysis of outcome variables with more than two naturally ordered categories.</w:t>
      </w:r>
    </w:p>
    <w:p w14:paraId="4759C1A7" w14:textId="77777777" w:rsidR="00BF06AF" w:rsidRDefault="00BF06AF">
      <w:pPr>
        <w:pBdr>
          <w:top w:val="nil"/>
          <w:left w:val="nil"/>
          <w:bottom w:val="nil"/>
          <w:right w:val="nil"/>
          <w:between w:val="nil"/>
        </w:pBdr>
        <w:tabs>
          <w:tab w:val="left" w:pos="288"/>
        </w:tabs>
        <w:spacing w:after="120"/>
        <w:jc w:val="both"/>
        <w:rPr>
          <w:color w:val="000000"/>
        </w:rPr>
      </w:pPr>
    </w:p>
    <w:p w14:paraId="5966F590" w14:textId="77777777" w:rsidR="00BF06AF" w:rsidRDefault="00000000">
      <w:pPr>
        <w:pBdr>
          <w:top w:val="nil"/>
          <w:left w:val="nil"/>
          <w:bottom w:val="nil"/>
          <w:right w:val="nil"/>
          <w:between w:val="nil"/>
        </w:pBdr>
        <w:tabs>
          <w:tab w:val="left" w:pos="288"/>
        </w:tabs>
        <w:spacing w:after="120"/>
        <w:jc w:val="both"/>
      </w:pPr>
      <w:r>
        <w:rPr>
          <w:color w:val="000000"/>
        </w:rPr>
        <w:tab/>
      </w:r>
      <w:r>
        <w:rPr>
          <w:color w:val="000000"/>
        </w:rPr>
        <w:tab/>
        <w:t>The risk level for kidney disease, which is divided into five categories—No Disease, Low Risk, Moderate Risk, High Risk, and Severe Disease—is an ordinal outcome variable in the context of CKD study. The proportional odds assumption of the ordinal logistic regression model states that the effects of predictor variables are constant across outcome categories.</w:t>
      </w:r>
    </w:p>
    <w:p w14:paraId="5DE7839B" w14:textId="77777777" w:rsidR="00BF06AF" w:rsidRDefault="00BF06AF">
      <w:pPr>
        <w:pBdr>
          <w:top w:val="nil"/>
          <w:left w:val="nil"/>
          <w:bottom w:val="nil"/>
          <w:right w:val="nil"/>
          <w:between w:val="nil"/>
        </w:pBdr>
        <w:tabs>
          <w:tab w:val="left" w:pos="288"/>
        </w:tabs>
        <w:spacing w:after="120"/>
        <w:jc w:val="both"/>
      </w:pPr>
    </w:p>
    <w:p w14:paraId="15B0B989" w14:textId="77777777" w:rsidR="00BF06AF" w:rsidRDefault="00000000">
      <w:pPr>
        <w:pStyle w:val="Heading1"/>
        <w:numPr>
          <w:ilvl w:val="0"/>
          <w:numId w:val="10"/>
        </w:numPr>
        <w:rPr>
          <w:b/>
        </w:rPr>
      </w:pPr>
      <w:r>
        <w:rPr>
          <w:b/>
        </w:rPr>
        <w:t>Methodology</w:t>
      </w:r>
    </w:p>
    <w:p w14:paraId="37CA89A6" w14:textId="77777777" w:rsidR="00BF06AF" w:rsidRDefault="00BF06AF">
      <w:pPr>
        <w:jc w:val="both"/>
      </w:pPr>
    </w:p>
    <w:p w14:paraId="700F66B7" w14:textId="77777777" w:rsidR="00BF06AF" w:rsidRDefault="00000000">
      <w:pPr>
        <w:pStyle w:val="Heading2"/>
        <w:numPr>
          <w:ilvl w:val="1"/>
          <w:numId w:val="10"/>
        </w:numPr>
      </w:pPr>
      <w:r>
        <w:t>Data Description</w:t>
      </w:r>
    </w:p>
    <w:p w14:paraId="19E46A47" w14:textId="77777777" w:rsidR="00BF06AF" w:rsidRDefault="00BF06AF">
      <w:pPr>
        <w:jc w:val="both"/>
      </w:pPr>
    </w:p>
    <w:p w14:paraId="6ACDD991" w14:textId="77777777" w:rsidR="00BF06AF" w:rsidRDefault="00000000">
      <w:pPr>
        <w:ind w:firstLine="720"/>
        <w:jc w:val="both"/>
      </w:pPr>
      <w:r>
        <w:t>The Kidney Disease Dataset is a rich collection of clinical and laboratory data from patients curated to support the analysis, diagnosis and prediction of chronic kidney disease (CKD). The dataset includes 43 diverse features, including demographic details, vital signs, urine and blood test results, medical history, lifestyle factors, and biomarkers such as serum creatinine, eGFR, and Cystatin C. The dataset is well suited for building machine learning models. This dataset is perfect for building machine learning models. Researchers and healthcare professionals seeking to detect and manage kidney disorders early have access to the valuable resources of this dataset.</w:t>
      </w:r>
    </w:p>
    <w:p w14:paraId="76207D38" w14:textId="77777777" w:rsidR="00BF06AF" w:rsidRDefault="00BF06AF">
      <w:pPr>
        <w:ind w:firstLine="288"/>
        <w:jc w:val="both"/>
      </w:pPr>
    </w:p>
    <w:p w14:paraId="5770BCC3" w14:textId="77777777" w:rsidR="00BF06AF" w:rsidRDefault="00000000">
      <w:pPr>
        <w:ind w:firstLine="720"/>
        <w:jc w:val="both"/>
      </w:pPr>
      <w:r>
        <w:t>This dataset consists of detailed clinical information related to kidney health, intended for machine learning, statistical analysis, and health research applications.</w:t>
      </w:r>
    </w:p>
    <w:p w14:paraId="1B066294" w14:textId="77777777" w:rsidR="00BF06AF" w:rsidRDefault="00BF06AF">
      <w:pPr>
        <w:ind w:firstLine="288"/>
        <w:jc w:val="both"/>
      </w:pPr>
    </w:p>
    <w:p w14:paraId="5F008428" w14:textId="77777777" w:rsidR="00BF06AF" w:rsidRDefault="00000000">
      <w:pPr>
        <w:ind w:firstLine="720"/>
        <w:jc w:val="both"/>
      </w:pPr>
      <w:r>
        <w:t>The dataset used in this study is “</w:t>
      </w:r>
      <w:r>
        <w:rPr>
          <w:i/>
        </w:rPr>
        <w:t>kidney_disease_dataset.csv</w:t>
      </w:r>
      <w:r>
        <w:t>” which contains 20,538 observation data of patients and 43 variable columns. The target variable or dependent variable (y) is the “Target” column which classifies the risk level of kidney disease into five levels:</w:t>
      </w:r>
    </w:p>
    <w:p w14:paraId="31DADBCF" w14:textId="77777777" w:rsidR="00BF06AF" w:rsidRDefault="00BF06AF">
      <w:pPr>
        <w:ind w:firstLine="288"/>
        <w:jc w:val="both"/>
      </w:pPr>
    </w:p>
    <w:p w14:paraId="342F4F8B" w14:textId="77777777" w:rsidR="00BF06AF" w:rsidRDefault="00000000">
      <w:pPr>
        <w:numPr>
          <w:ilvl w:val="0"/>
          <w:numId w:val="11"/>
        </w:numPr>
        <w:jc w:val="both"/>
      </w:pPr>
      <w:r>
        <w:t>No_Disease</w:t>
      </w:r>
    </w:p>
    <w:p w14:paraId="160B5BF1" w14:textId="77777777" w:rsidR="00BF06AF" w:rsidRDefault="00000000">
      <w:pPr>
        <w:numPr>
          <w:ilvl w:val="0"/>
          <w:numId w:val="11"/>
        </w:numPr>
        <w:jc w:val="both"/>
      </w:pPr>
      <w:r>
        <w:t>Low_Risk</w:t>
      </w:r>
    </w:p>
    <w:p w14:paraId="4CD2FB3A" w14:textId="77777777" w:rsidR="00BF06AF" w:rsidRDefault="00000000">
      <w:pPr>
        <w:numPr>
          <w:ilvl w:val="0"/>
          <w:numId w:val="11"/>
        </w:numPr>
        <w:jc w:val="both"/>
      </w:pPr>
      <w:r>
        <w:t>Moderate_Risk</w:t>
      </w:r>
    </w:p>
    <w:p w14:paraId="54FCAF45" w14:textId="77777777" w:rsidR="00BF06AF" w:rsidRDefault="00000000">
      <w:pPr>
        <w:numPr>
          <w:ilvl w:val="0"/>
          <w:numId w:val="11"/>
        </w:numPr>
        <w:jc w:val="both"/>
      </w:pPr>
      <w:r>
        <w:t>High_Risk</w:t>
      </w:r>
    </w:p>
    <w:p w14:paraId="7CDCC3AD" w14:textId="77777777" w:rsidR="00BF06AF" w:rsidRDefault="00000000">
      <w:pPr>
        <w:numPr>
          <w:ilvl w:val="0"/>
          <w:numId w:val="11"/>
        </w:numPr>
        <w:jc w:val="both"/>
      </w:pPr>
      <w:r>
        <w:t>Severe_Disease</w:t>
      </w:r>
    </w:p>
    <w:p w14:paraId="3C4BCD57" w14:textId="77777777" w:rsidR="00BF06AF" w:rsidRDefault="00BF06AF">
      <w:pPr>
        <w:ind w:left="720"/>
        <w:jc w:val="both"/>
      </w:pPr>
    </w:p>
    <w:p w14:paraId="4311686F" w14:textId="77777777" w:rsidR="00BF06AF" w:rsidRDefault="00000000">
      <w:pPr>
        <w:ind w:firstLine="720"/>
        <w:jc w:val="both"/>
      </w:pPr>
      <w:r>
        <w:t>Independent variables (x) include various clinical and lifestyle aspects, such as:</w:t>
      </w:r>
    </w:p>
    <w:p w14:paraId="0DE03E66" w14:textId="77777777" w:rsidR="00BF06AF" w:rsidRDefault="00BF06AF">
      <w:pPr>
        <w:ind w:firstLine="360"/>
        <w:jc w:val="both"/>
      </w:pPr>
    </w:p>
    <w:tbl>
      <w:tblPr>
        <w:tblStyle w:val="a"/>
        <w:tblW w:w="480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1410"/>
        <w:gridCol w:w="1770"/>
        <w:gridCol w:w="915"/>
      </w:tblGrid>
      <w:tr w:rsidR="00BF06AF" w14:paraId="1FD3C83E" w14:textId="77777777">
        <w:trPr>
          <w:trHeight w:val="674"/>
        </w:trPr>
        <w:tc>
          <w:tcPr>
            <w:tcW w:w="705" w:type="dxa"/>
            <w:tcBorders>
              <w:top w:val="single" w:sz="4" w:space="0" w:color="000000"/>
              <w:left w:val="nil"/>
            </w:tcBorders>
            <w:vAlign w:val="center"/>
          </w:tcPr>
          <w:p w14:paraId="6EC67AE3" w14:textId="77777777" w:rsidR="00BF06AF" w:rsidRDefault="00000000">
            <w:pPr>
              <w:rPr>
                <w:sz w:val="18"/>
                <w:szCs w:val="18"/>
              </w:rPr>
            </w:pPr>
            <w:r>
              <w:rPr>
                <w:sz w:val="18"/>
                <w:szCs w:val="18"/>
              </w:rPr>
              <w:t>Var</w:t>
            </w:r>
          </w:p>
        </w:tc>
        <w:tc>
          <w:tcPr>
            <w:tcW w:w="1410" w:type="dxa"/>
            <w:tcBorders>
              <w:top w:val="single" w:sz="4" w:space="0" w:color="000000"/>
            </w:tcBorders>
            <w:vAlign w:val="center"/>
          </w:tcPr>
          <w:p w14:paraId="4F653A45" w14:textId="77777777" w:rsidR="00BF06AF" w:rsidRDefault="00000000">
            <w:pPr>
              <w:rPr>
                <w:sz w:val="18"/>
                <w:szCs w:val="18"/>
              </w:rPr>
            </w:pPr>
            <w:r>
              <w:rPr>
                <w:sz w:val="18"/>
                <w:szCs w:val="18"/>
              </w:rPr>
              <w:t>Name</w:t>
            </w:r>
          </w:p>
        </w:tc>
        <w:tc>
          <w:tcPr>
            <w:tcW w:w="1770" w:type="dxa"/>
            <w:tcBorders>
              <w:top w:val="single" w:sz="4" w:space="0" w:color="000000"/>
            </w:tcBorders>
            <w:vAlign w:val="center"/>
          </w:tcPr>
          <w:p w14:paraId="797940CE" w14:textId="77777777" w:rsidR="00BF06AF" w:rsidRDefault="00000000">
            <w:pPr>
              <w:rPr>
                <w:sz w:val="18"/>
                <w:szCs w:val="18"/>
              </w:rPr>
            </w:pPr>
            <w:r>
              <w:rPr>
                <w:sz w:val="18"/>
                <w:szCs w:val="18"/>
              </w:rPr>
              <w:t>Description</w:t>
            </w:r>
          </w:p>
        </w:tc>
        <w:tc>
          <w:tcPr>
            <w:tcW w:w="915" w:type="dxa"/>
            <w:tcBorders>
              <w:top w:val="single" w:sz="4" w:space="0" w:color="000000"/>
              <w:right w:val="nil"/>
            </w:tcBorders>
            <w:vAlign w:val="center"/>
          </w:tcPr>
          <w:p w14:paraId="3BB81393" w14:textId="77777777" w:rsidR="00BF06AF" w:rsidRDefault="00000000">
            <w:pPr>
              <w:rPr>
                <w:sz w:val="18"/>
                <w:szCs w:val="18"/>
              </w:rPr>
            </w:pPr>
            <w:r>
              <w:rPr>
                <w:sz w:val="18"/>
                <w:szCs w:val="18"/>
              </w:rPr>
              <w:t>Measurement scale</w:t>
            </w:r>
          </w:p>
        </w:tc>
      </w:tr>
      <w:tr w:rsidR="00BF06AF" w14:paraId="339DDE67" w14:textId="77777777">
        <w:trPr>
          <w:trHeight w:val="690"/>
        </w:trPr>
        <w:tc>
          <w:tcPr>
            <w:tcW w:w="705" w:type="dxa"/>
            <w:tcBorders>
              <w:left w:val="nil"/>
            </w:tcBorders>
            <w:vAlign w:val="center"/>
          </w:tcPr>
          <w:p w14:paraId="1AB5C433" w14:textId="77777777" w:rsidR="00BF06AF" w:rsidRDefault="00000000">
            <w:pPr>
              <w:rPr>
                <w:sz w:val="18"/>
                <w:szCs w:val="18"/>
              </w:rPr>
            </w:pPr>
            <w:r>
              <w:rPr>
                <w:sz w:val="18"/>
                <w:szCs w:val="18"/>
              </w:rPr>
              <w:t>x1</w:t>
            </w:r>
          </w:p>
        </w:tc>
        <w:tc>
          <w:tcPr>
            <w:tcW w:w="1410" w:type="dxa"/>
            <w:vAlign w:val="center"/>
          </w:tcPr>
          <w:p w14:paraId="4A348B8E" w14:textId="77777777" w:rsidR="00BF06AF" w:rsidRDefault="00000000">
            <w:pPr>
              <w:rPr>
                <w:sz w:val="18"/>
                <w:szCs w:val="18"/>
              </w:rPr>
            </w:pPr>
            <w:r>
              <w:rPr>
                <w:sz w:val="18"/>
                <w:szCs w:val="18"/>
              </w:rPr>
              <w:t>Age.of.the.patient</w:t>
            </w:r>
          </w:p>
        </w:tc>
        <w:tc>
          <w:tcPr>
            <w:tcW w:w="1770" w:type="dxa"/>
            <w:vAlign w:val="center"/>
          </w:tcPr>
          <w:p w14:paraId="5CDA94CF" w14:textId="77777777" w:rsidR="00BF06AF" w:rsidRDefault="00000000">
            <w:pPr>
              <w:rPr>
                <w:sz w:val="18"/>
                <w:szCs w:val="18"/>
              </w:rPr>
            </w:pPr>
            <w:r>
              <w:rPr>
                <w:sz w:val="18"/>
                <w:szCs w:val="18"/>
              </w:rPr>
              <w:t>Age of the patient</w:t>
            </w:r>
          </w:p>
        </w:tc>
        <w:tc>
          <w:tcPr>
            <w:tcW w:w="915" w:type="dxa"/>
            <w:tcBorders>
              <w:right w:val="nil"/>
            </w:tcBorders>
            <w:vAlign w:val="center"/>
          </w:tcPr>
          <w:p w14:paraId="488BBB51" w14:textId="77777777" w:rsidR="00BF06AF" w:rsidRDefault="00000000">
            <w:pPr>
              <w:rPr>
                <w:sz w:val="18"/>
                <w:szCs w:val="18"/>
              </w:rPr>
            </w:pPr>
            <w:r>
              <w:rPr>
                <w:sz w:val="18"/>
                <w:szCs w:val="18"/>
              </w:rPr>
              <w:t>Ratio</w:t>
            </w:r>
          </w:p>
        </w:tc>
      </w:tr>
      <w:tr w:rsidR="00BF06AF" w14:paraId="123CC17D" w14:textId="77777777">
        <w:trPr>
          <w:trHeight w:val="1091"/>
        </w:trPr>
        <w:tc>
          <w:tcPr>
            <w:tcW w:w="705" w:type="dxa"/>
            <w:tcBorders>
              <w:left w:val="nil"/>
            </w:tcBorders>
            <w:vAlign w:val="center"/>
          </w:tcPr>
          <w:p w14:paraId="4A69F64D" w14:textId="77777777" w:rsidR="00BF06AF" w:rsidRDefault="00000000">
            <w:pPr>
              <w:rPr>
                <w:sz w:val="18"/>
                <w:szCs w:val="18"/>
              </w:rPr>
            </w:pPr>
            <w:r>
              <w:rPr>
                <w:sz w:val="18"/>
                <w:szCs w:val="18"/>
              </w:rPr>
              <w:t>x2</w:t>
            </w:r>
          </w:p>
        </w:tc>
        <w:tc>
          <w:tcPr>
            <w:tcW w:w="1410" w:type="dxa"/>
            <w:vAlign w:val="center"/>
          </w:tcPr>
          <w:p w14:paraId="5E1ABC7E" w14:textId="77777777" w:rsidR="00BF06AF" w:rsidRDefault="00000000">
            <w:pPr>
              <w:rPr>
                <w:sz w:val="18"/>
                <w:szCs w:val="18"/>
              </w:rPr>
            </w:pPr>
            <w:r>
              <w:rPr>
                <w:sz w:val="18"/>
                <w:szCs w:val="18"/>
              </w:rPr>
              <w:t>Blood.pressure</w:t>
            </w:r>
          </w:p>
          <w:p w14:paraId="42BE036B" w14:textId="77777777" w:rsidR="00BF06AF" w:rsidRDefault="00000000">
            <w:pPr>
              <w:rPr>
                <w:sz w:val="18"/>
                <w:szCs w:val="18"/>
              </w:rPr>
            </w:pPr>
            <w:r>
              <w:rPr>
                <w:sz w:val="18"/>
                <w:szCs w:val="18"/>
              </w:rPr>
              <w:t>..mm.Hg.</w:t>
            </w:r>
          </w:p>
        </w:tc>
        <w:tc>
          <w:tcPr>
            <w:tcW w:w="1770" w:type="dxa"/>
            <w:vAlign w:val="center"/>
          </w:tcPr>
          <w:p w14:paraId="0E95EAF4" w14:textId="77777777" w:rsidR="00BF06AF" w:rsidRDefault="00000000">
            <w:pPr>
              <w:rPr>
                <w:sz w:val="18"/>
                <w:szCs w:val="18"/>
              </w:rPr>
            </w:pPr>
            <w:r>
              <w:rPr>
                <w:sz w:val="18"/>
                <w:szCs w:val="18"/>
              </w:rPr>
              <w:t>Systolic/</w:t>
            </w:r>
          </w:p>
          <w:p w14:paraId="28634645" w14:textId="77777777" w:rsidR="00BF06AF" w:rsidRDefault="00000000">
            <w:pPr>
              <w:rPr>
                <w:sz w:val="18"/>
                <w:szCs w:val="18"/>
              </w:rPr>
            </w:pPr>
            <w:r>
              <w:rPr>
                <w:sz w:val="18"/>
                <w:szCs w:val="18"/>
              </w:rPr>
              <w:t>diastolic</w:t>
            </w:r>
          </w:p>
          <w:p w14:paraId="038B7E51" w14:textId="77777777" w:rsidR="00BF06AF" w:rsidRDefault="00000000">
            <w:pPr>
              <w:rPr>
                <w:sz w:val="18"/>
                <w:szCs w:val="18"/>
              </w:rPr>
            </w:pPr>
            <w:r>
              <w:rPr>
                <w:sz w:val="18"/>
                <w:szCs w:val="18"/>
              </w:rPr>
              <w:t>blood</w:t>
            </w:r>
          </w:p>
          <w:p w14:paraId="19799436" w14:textId="77777777" w:rsidR="00BF06AF" w:rsidRDefault="00000000">
            <w:pPr>
              <w:rPr>
                <w:sz w:val="18"/>
                <w:szCs w:val="18"/>
              </w:rPr>
            </w:pPr>
            <w:r>
              <w:rPr>
                <w:sz w:val="18"/>
                <w:szCs w:val="18"/>
              </w:rPr>
              <w:t>pressure</w:t>
            </w:r>
          </w:p>
          <w:p w14:paraId="6837AA97" w14:textId="77777777" w:rsidR="00BF06AF" w:rsidRDefault="00000000">
            <w:pPr>
              <w:rPr>
                <w:sz w:val="18"/>
                <w:szCs w:val="18"/>
              </w:rPr>
            </w:pPr>
            <w:r>
              <w:rPr>
                <w:sz w:val="18"/>
                <w:szCs w:val="18"/>
              </w:rPr>
              <w:t>measured</w:t>
            </w:r>
          </w:p>
          <w:p w14:paraId="3A984DEE" w14:textId="77777777" w:rsidR="00BF06AF" w:rsidRDefault="00000000">
            <w:pPr>
              <w:rPr>
                <w:sz w:val="18"/>
                <w:szCs w:val="18"/>
              </w:rPr>
            </w:pPr>
            <w:r>
              <w:rPr>
                <w:sz w:val="18"/>
                <w:szCs w:val="18"/>
              </w:rPr>
              <w:t>in mm/Hg</w:t>
            </w:r>
          </w:p>
        </w:tc>
        <w:tc>
          <w:tcPr>
            <w:tcW w:w="915" w:type="dxa"/>
            <w:tcBorders>
              <w:right w:val="nil"/>
            </w:tcBorders>
            <w:vAlign w:val="center"/>
          </w:tcPr>
          <w:p w14:paraId="7FF26C96" w14:textId="77777777" w:rsidR="00BF06AF" w:rsidRDefault="00000000">
            <w:pPr>
              <w:rPr>
                <w:sz w:val="18"/>
                <w:szCs w:val="18"/>
              </w:rPr>
            </w:pPr>
            <w:r>
              <w:rPr>
                <w:sz w:val="18"/>
                <w:szCs w:val="18"/>
              </w:rPr>
              <w:t>Ratio</w:t>
            </w:r>
          </w:p>
        </w:tc>
      </w:tr>
      <w:tr w:rsidR="00BF06AF" w14:paraId="24321D3E" w14:textId="77777777">
        <w:tc>
          <w:tcPr>
            <w:tcW w:w="705" w:type="dxa"/>
            <w:tcBorders>
              <w:left w:val="nil"/>
            </w:tcBorders>
            <w:vAlign w:val="center"/>
          </w:tcPr>
          <w:p w14:paraId="3FD789CA" w14:textId="77777777" w:rsidR="00BF06AF" w:rsidRDefault="00000000">
            <w:pPr>
              <w:rPr>
                <w:sz w:val="18"/>
                <w:szCs w:val="18"/>
              </w:rPr>
            </w:pPr>
            <w:r>
              <w:rPr>
                <w:sz w:val="18"/>
                <w:szCs w:val="18"/>
              </w:rPr>
              <w:t>x3</w:t>
            </w:r>
          </w:p>
        </w:tc>
        <w:tc>
          <w:tcPr>
            <w:tcW w:w="1410" w:type="dxa"/>
            <w:vAlign w:val="center"/>
          </w:tcPr>
          <w:p w14:paraId="4ACDD8C2" w14:textId="77777777" w:rsidR="00BF06AF" w:rsidRDefault="00000000">
            <w:pPr>
              <w:rPr>
                <w:sz w:val="18"/>
                <w:szCs w:val="18"/>
              </w:rPr>
            </w:pPr>
            <w:r>
              <w:rPr>
                <w:sz w:val="18"/>
                <w:szCs w:val="18"/>
              </w:rPr>
              <w:t>Specific.</w:t>
            </w:r>
          </w:p>
          <w:p w14:paraId="5601642A" w14:textId="77777777" w:rsidR="00BF06AF" w:rsidRDefault="00000000">
            <w:pPr>
              <w:rPr>
                <w:sz w:val="18"/>
                <w:szCs w:val="18"/>
              </w:rPr>
            </w:pPr>
            <w:r>
              <w:rPr>
                <w:sz w:val="18"/>
                <w:szCs w:val="18"/>
              </w:rPr>
              <w:t>gravity.</w:t>
            </w:r>
          </w:p>
          <w:p w14:paraId="0E6C895C" w14:textId="77777777" w:rsidR="00BF06AF" w:rsidRDefault="00000000">
            <w:pPr>
              <w:rPr>
                <w:sz w:val="18"/>
                <w:szCs w:val="18"/>
              </w:rPr>
            </w:pPr>
            <w:r>
              <w:rPr>
                <w:sz w:val="18"/>
                <w:szCs w:val="18"/>
              </w:rPr>
              <w:t xml:space="preserve">of.urine </w:t>
            </w:r>
          </w:p>
        </w:tc>
        <w:tc>
          <w:tcPr>
            <w:tcW w:w="1770" w:type="dxa"/>
            <w:vAlign w:val="center"/>
          </w:tcPr>
          <w:p w14:paraId="74DE49B0" w14:textId="77777777" w:rsidR="00BF06AF" w:rsidRDefault="00000000">
            <w:pPr>
              <w:rPr>
                <w:sz w:val="18"/>
                <w:szCs w:val="18"/>
              </w:rPr>
            </w:pPr>
            <w:r>
              <w:rPr>
                <w:sz w:val="18"/>
                <w:szCs w:val="18"/>
              </w:rPr>
              <w:t>Concentration of urine used to assess kidney filtering ability</w:t>
            </w:r>
          </w:p>
        </w:tc>
        <w:tc>
          <w:tcPr>
            <w:tcW w:w="915" w:type="dxa"/>
            <w:tcBorders>
              <w:right w:val="nil"/>
            </w:tcBorders>
            <w:vAlign w:val="center"/>
          </w:tcPr>
          <w:p w14:paraId="0EBDD8C8" w14:textId="77777777" w:rsidR="00BF06AF" w:rsidRDefault="00000000">
            <w:pPr>
              <w:rPr>
                <w:sz w:val="18"/>
                <w:szCs w:val="18"/>
              </w:rPr>
            </w:pPr>
            <w:r>
              <w:rPr>
                <w:sz w:val="18"/>
                <w:szCs w:val="18"/>
              </w:rPr>
              <w:t>Ratio</w:t>
            </w:r>
          </w:p>
        </w:tc>
      </w:tr>
      <w:tr w:rsidR="00BF06AF" w14:paraId="5EAC5516" w14:textId="77777777">
        <w:tc>
          <w:tcPr>
            <w:tcW w:w="705" w:type="dxa"/>
            <w:tcBorders>
              <w:left w:val="nil"/>
            </w:tcBorders>
            <w:vAlign w:val="center"/>
          </w:tcPr>
          <w:p w14:paraId="319889EC" w14:textId="77777777" w:rsidR="00BF06AF" w:rsidRDefault="00000000">
            <w:pPr>
              <w:rPr>
                <w:sz w:val="18"/>
                <w:szCs w:val="18"/>
              </w:rPr>
            </w:pPr>
            <w:r>
              <w:rPr>
                <w:sz w:val="18"/>
                <w:szCs w:val="18"/>
              </w:rPr>
              <w:t>x4</w:t>
            </w:r>
          </w:p>
        </w:tc>
        <w:tc>
          <w:tcPr>
            <w:tcW w:w="1410" w:type="dxa"/>
            <w:vAlign w:val="center"/>
          </w:tcPr>
          <w:p w14:paraId="43EFF7A1" w14:textId="77777777" w:rsidR="00BF06AF" w:rsidRDefault="00000000">
            <w:pPr>
              <w:rPr>
                <w:sz w:val="18"/>
                <w:szCs w:val="18"/>
              </w:rPr>
            </w:pPr>
            <w:r>
              <w:rPr>
                <w:sz w:val="18"/>
                <w:szCs w:val="18"/>
              </w:rPr>
              <w:t>Albumin.in.urine</w:t>
            </w:r>
          </w:p>
        </w:tc>
        <w:tc>
          <w:tcPr>
            <w:tcW w:w="1770" w:type="dxa"/>
            <w:vAlign w:val="center"/>
          </w:tcPr>
          <w:p w14:paraId="67FBAD9C" w14:textId="77777777" w:rsidR="00BF06AF" w:rsidRDefault="00000000">
            <w:pPr>
              <w:rPr>
                <w:sz w:val="18"/>
                <w:szCs w:val="18"/>
              </w:rPr>
            </w:pPr>
            <w:r>
              <w:rPr>
                <w:sz w:val="18"/>
                <w:szCs w:val="18"/>
              </w:rPr>
              <w:t>Presence of albumin protein in urine</w:t>
            </w:r>
          </w:p>
        </w:tc>
        <w:tc>
          <w:tcPr>
            <w:tcW w:w="915" w:type="dxa"/>
            <w:tcBorders>
              <w:right w:val="nil"/>
            </w:tcBorders>
            <w:vAlign w:val="center"/>
          </w:tcPr>
          <w:p w14:paraId="3D401682" w14:textId="77777777" w:rsidR="00BF06AF" w:rsidRDefault="00000000">
            <w:pPr>
              <w:rPr>
                <w:sz w:val="18"/>
                <w:szCs w:val="18"/>
              </w:rPr>
            </w:pPr>
            <w:r>
              <w:rPr>
                <w:sz w:val="18"/>
                <w:szCs w:val="18"/>
              </w:rPr>
              <w:t>Nominal</w:t>
            </w:r>
          </w:p>
        </w:tc>
      </w:tr>
      <w:tr w:rsidR="00BF06AF" w14:paraId="793C665D" w14:textId="77777777">
        <w:tc>
          <w:tcPr>
            <w:tcW w:w="705" w:type="dxa"/>
            <w:tcBorders>
              <w:left w:val="nil"/>
              <w:bottom w:val="single" w:sz="4" w:space="0" w:color="000000"/>
            </w:tcBorders>
            <w:vAlign w:val="center"/>
          </w:tcPr>
          <w:p w14:paraId="1449215C" w14:textId="77777777" w:rsidR="00BF06AF" w:rsidRDefault="00000000">
            <w:pPr>
              <w:rPr>
                <w:sz w:val="18"/>
                <w:szCs w:val="18"/>
              </w:rPr>
            </w:pPr>
            <w:r>
              <w:rPr>
                <w:sz w:val="18"/>
                <w:szCs w:val="18"/>
              </w:rPr>
              <w:t>x5</w:t>
            </w:r>
          </w:p>
        </w:tc>
        <w:tc>
          <w:tcPr>
            <w:tcW w:w="1410" w:type="dxa"/>
            <w:tcBorders>
              <w:bottom w:val="single" w:sz="4" w:space="0" w:color="000000"/>
            </w:tcBorders>
            <w:vAlign w:val="center"/>
          </w:tcPr>
          <w:p w14:paraId="54917D45" w14:textId="77777777" w:rsidR="00BF06AF" w:rsidRDefault="00000000">
            <w:pPr>
              <w:rPr>
                <w:sz w:val="18"/>
                <w:szCs w:val="18"/>
              </w:rPr>
            </w:pPr>
            <w:r>
              <w:rPr>
                <w:sz w:val="18"/>
                <w:szCs w:val="18"/>
              </w:rPr>
              <w:t>Sugar.in.urine</w:t>
            </w:r>
          </w:p>
        </w:tc>
        <w:tc>
          <w:tcPr>
            <w:tcW w:w="1770" w:type="dxa"/>
            <w:tcBorders>
              <w:bottom w:val="single" w:sz="4" w:space="0" w:color="000000"/>
            </w:tcBorders>
            <w:vAlign w:val="center"/>
          </w:tcPr>
          <w:p w14:paraId="6C7F9868" w14:textId="77777777" w:rsidR="00BF06AF" w:rsidRDefault="00000000">
            <w:pPr>
              <w:rPr>
                <w:sz w:val="18"/>
                <w:szCs w:val="18"/>
              </w:rPr>
            </w:pPr>
            <w:r>
              <w:rPr>
                <w:sz w:val="18"/>
                <w:szCs w:val="18"/>
              </w:rPr>
              <w:t>Glucose content in urine</w:t>
            </w:r>
          </w:p>
        </w:tc>
        <w:tc>
          <w:tcPr>
            <w:tcW w:w="915" w:type="dxa"/>
            <w:tcBorders>
              <w:bottom w:val="single" w:sz="4" w:space="0" w:color="000000"/>
              <w:right w:val="nil"/>
            </w:tcBorders>
            <w:vAlign w:val="center"/>
          </w:tcPr>
          <w:p w14:paraId="7606AD89" w14:textId="77777777" w:rsidR="00BF06AF" w:rsidRDefault="00000000">
            <w:pPr>
              <w:rPr>
                <w:sz w:val="18"/>
                <w:szCs w:val="18"/>
              </w:rPr>
            </w:pPr>
            <w:r>
              <w:rPr>
                <w:sz w:val="18"/>
                <w:szCs w:val="18"/>
              </w:rPr>
              <w:t>Ratio</w:t>
            </w:r>
          </w:p>
        </w:tc>
      </w:tr>
      <w:tr w:rsidR="00BF06AF" w14:paraId="7A66905B" w14:textId="77777777">
        <w:tc>
          <w:tcPr>
            <w:tcW w:w="705" w:type="dxa"/>
            <w:tcBorders>
              <w:left w:val="nil"/>
              <w:bottom w:val="single" w:sz="4" w:space="0" w:color="000000"/>
            </w:tcBorders>
            <w:vAlign w:val="center"/>
          </w:tcPr>
          <w:p w14:paraId="1D2FF8E5" w14:textId="77777777" w:rsidR="00BF06AF" w:rsidRDefault="00000000">
            <w:pPr>
              <w:rPr>
                <w:sz w:val="18"/>
                <w:szCs w:val="18"/>
              </w:rPr>
            </w:pPr>
            <w:r>
              <w:rPr>
                <w:sz w:val="18"/>
                <w:szCs w:val="18"/>
              </w:rPr>
              <w:t>x6</w:t>
            </w:r>
          </w:p>
        </w:tc>
        <w:tc>
          <w:tcPr>
            <w:tcW w:w="1410" w:type="dxa"/>
            <w:tcBorders>
              <w:bottom w:val="single" w:sz="4" w:space="0" w:color="000000"/>
            </w:tcBorders>
            <w:vAlign w:val="center"/>
          </w:tcPr>
          <w:p w14:paraId="546C2D73" w14:textId="77777777" w:rsidR="00BF06AF" w:rsidRDefault="00000000">
            <w:pPr>
              <w:rPr>
                <w:sz w:val="18"/>
                <w:szCs w:val="18"/>
              </w:rPr>
            </w:pPr>
            <w:r>
              <w:rPr>
                <w:sz w:val="18"/>
                <w:szCs w:val="18"/>
              </w:rPr>
              <w:t>Red.blood.cells.in.urine</w:t>
            </w:r>
          </w:p>
        </w:tc>
        <w:tc>
          <w:tcPr>
            <w:tcW w:w="1770" w:type="dxa"/>
            <w:tcBorders>
              <w:bottom w:val="single" w:sz="4" w:space="0" w:color="000000"/>
            </w:tcBorders>
            <w:vAlign w:val="center"/>
          </w:tcPr>
          <w:p w14:paraId="551880D3" w14:textId="77777777" w:rsidR="00BF06AF" w:rsidRDefault="00000000">
            <w:pPr>
              <w:rPr>
                <w:sz w:val="18"/>
                <w:szCs w:val="18"/>
              </w:rPr>
            </w:pPr>
            <w:r>
              <w:rPr>
                <w:sz w:val="18"/>
                <w:szCs w:val="18"/>
              </w:rPr>
              <w:t>Presence of red blood cells in urine</w:t>
            </w:r>
          </w:p>
        </w:tc>
        <w:tc>
          <w:tcPr>
            <w:tcW w:w="915" w:type="dxa"/>
            <w:tcBorders>
              <w:bottom w:val="single" w:sz="4" w:space="0" w:color="000000"/>
              <w:right w:val="nil"/>
            </w:tcBorders>
            <w:vAlign w:val="center"/>
          </w:tcPr>
          <w:p w14:paraId="2812F5A5" w14:textId="77777777" w:rsidR="00BF06AF" w:rsidRDefault="00000000">
            <w:pPr>
              <w:rPr>
                <w:sz w:val="18"/>
                <w:szCs w:val="18"/>
              </w:rPr>
            </w:pPr>
            <w:r>
              <w:rPr>
                <w:sz w:val="18"/>
                <w:szCs w:val="18"/>
              </w:rPr>
              <w:t>Nominal</w:t>
            </w:r>
          </w:p>
        </w:tc>
      </w:tr>
      <w:tr w:rsidR="00BF06AF" w14:paraId="3F4176E2" w14:textId="77777777">
        <w:trPr>
          <w:trHeight w:val="413"/>
        </w:trPr>
        <w:tc>
          <w:tcPr>
            <w:tcW w:w="705" w:type="dxa"/>
            <w:tcBorders>
              <w:top w:val="single" w:sz="4" w:space="0" w:color="000000"/>
              <w:left w:val="nil"/>
            </w:tcBorders>
            <w:vAlign w:val="center"/>
          </w:tcPr>
          <w:p w14:paraId="4BBCF5F5" w14:textId="77777777" w:rsidR="00BF06AF" w:rsidRDefault="00000000">
            <w:pPr>
              <w:rPr>
                <w:sz w:val="18"/>
                <w:szCs w:val="18"/>
              </w:rPr>
            </w:pPr>
            <w:r>
              <w:rPr>
                <w:sz w:val="18"/>
                <w:szCs w:val="18"/>
              </w:rPr>
              <w:t>x7</w:t>
            </w:r>
          </w:p>
        </w:tc>
        <w:tc>
          <w:tcPr>
            <w:tcW w:w="1410" w:type="dxa"/>
            <w:tcBorders>
              <w:top w:val="single" w:sz="4" w:space="0" w:color="000000"/>
            </w:tcBorders>
            <w:vAlign w:val="center"/>
          </w:tcPr>
          <w:p w14:paraId="2B349E6F" w14:textId="77777777" w:rsidR="00BF06AF" w:rsidRDefault="00000000">
            <w:pPr>
              <w:rPr>
                <w:sz w:val="18"/>
                <w:szCs w:val="18"/>
              </w:rPr>
            </w:pPr>
            <w:r>
              <w:rPr>
                <w:sz w:val="18"/>
                <w:szCs w:val="18"/>
              </w:rPr>
              <w:t>Pus.cells.in.urine</w:t>
            </w:r>
          </w:p>
        </w:tc>
        <w:tc>
          <w:tcPr>
            <w:tcW w:w="1770" w:type="dxa"/>
            <w:tcBorders>
              <w:top w:val="single" w:sz="4" w:space="0" w:color="000000"/>
            </w:tcBorders>
            <w:vAlign w:val="center"/>
          </w:tcPr>
          <w:p w14:paraId="1CAEC76B" w14:textId="77777777" w:rsidR="00BF06AF" w:rsidRDefault="00000000">
            <w:pPr>
              <w:rPr>
                <w:sz w:val="18"/>
                <w:szCs w:val="18"/>
              </w:rPr>
            </w:pPr>
            <w:r>
              <w:rPr>
                <w:sz w:val="18"/>
                <w:szCs w:val="18"/>
              </w:rPr>
              <w:t>Presence of white blood cells in urine</w:t>
            </w:r>
          </w:p>
        </w:tc>
        <w:tc>
          <w:tcPr>
            <w:tcW w:w="915" w:type="dxa"/>
            <w:tcBorders>
              <w:top w:val="single" w:sz="4" w:space="0" w:color="000000"/>
              <w:right w:val="nil"/>
            </w:tcBorders>
            <w:vAlign w:val="center"/>
          </w:tcPr>
          <w:p w14:paraId="78250519" w14:textId="77777777" w:rsidR="00BF06AF" w:rsidRDefault="00000000">
            <w:pPr>
              <w:rPr>
                <w:sz w:val="18"/>
                <w:szCs w:val="18"/>
              </w:rPr>
            </w:pPr>
            <w:r>
              <w:rPr>
                <w:sz w:val="18"/>
                <w:szCs w:val="18"/>
              </w:rPr>
              <w:t>Nominal</w:t>
            </w:r>
          </w:p>
        </w:tc>
      </w:tr>
      <w:tr w:rsidR="00BF06AF" w14:paraId="4E3A6B2C" w14:textId="77777777">
        <w:trPr>
          <w:trHeight w:val="413"/>
        </w:trPr>
        <w:tc>
          <w:tcPr>
            <w:tcW w:w="705" w:type="dxa"/>
            <w:tcBorders>
              <w:left w:val="nil"/>
            </w:tcBorders>
            <w:vAlign w:val="center"/>
          </w:tcPr>
          <w:p w14:paraId="4D7A9E08" w14:textId="77777777" w:rsidR="00BF06AF" w:rsidRDefault="00000000">
            <w:pPr>
              <w:rPr>
                <w:sz w:val="18"/>
                <w:szCs w:val="18"/>
              </w:rPr>
            </w:pPr>
            <w:r>
              <w:rPr>
                <w:sz w:val="18"/>
                <w:szCs w:val="18"/>
              </w:rPr>
              <w:t>x8</w:t>
            </w:r>
          </w:p>
        </w:tc>
        <w:tc>
          <w:tcPr>
            <w:tcW w:w="1410" w:type="dxa"/>
            <w:vAlign w:val="center"/>
          </w:tcPr>
          <w:p w14:paraId="740D8241" w14:textId="77777777" w:rsidR="00BF06AF" w:rsidRDefault="00000000">
            <w:pPr>
              <w:rPr>
                <w:sz w:val="18"/>
                <w:szCs w:val="18"/>
              </w:rPr>
            </w:pPr>
            <w:r>
              <w:rPr>
                <w:sz w:val="18"/>
                <w:szCs w:val="18"/>
              </w:rPr>
              <w:t>Pus.cell.clumps.in.urine</w:t>
            </w:r>
          </w:p>
        </w:tc>
        <w:tc>
          <w:tcPr>
            <w:tcW w:w="1770" w:type="dxa"/>
            <w:vAlign w:val="center"/>
          </w:tcPr>
          <w:p w14:paraId="454AE04A" w14:textId="77777777" w:rsidR="00BF06AF" w:rsidRDefault="00000000">
            <w:pPr>
              <w:rPr>
                <w:sz w:val="18"/>
                <w:szCs w:val="18"/>
              </w:rPr>
            </w:pPr>
            <w:r>
              <w:rPr>
                <w:sz w:val="18"/>
                <w:szCs w:val="18"/>
              </w:rPr>
              <w:t>Presence of severe urinary infection</w:t>
            </w:r>
          </w:p>
        </w:tc>
        <w:tc>
          <w:tcPr>
            <w:tcW w:w="915" w:type="dxa"/>
            <w:tcBorders>
              <w:right w:val="nil"/>
            </w:tcBorders>
            <w:vAlign w:val="center"/>
          </w:tcPr>
          <w:p w14:paraId="648B4747" w14:textId="77777777" w:rsidR="00BF06AF" w:rsidRDefault="00000000">
            <w:pPr>
              <w:rPr>
                <w:sz w:val="18"/>
                <w:szCs w:val="18"/>
              </w:rPr>
            </w:pPr>
            <w:r>
              <w:rPr>
                <w:sz w:val="18"/>
                <w:szCs w:val="18"/>
              </w:rPr>
              <w:t>Nominal</w:t>
            </w:r>
          </w:p>
        </w:tc>
      </w:tr>
      <w:tr w:rsidR="00BF06AF" w14:paraId="76EAA6D9" w14:textId="77777777">
        <w:trPr>
          <w:trHeight w:val="413"/>
        </w:trPr>
        <w:tc>
          <w:tcPr>
            <w:tcW w:w="705" w:type="dxa"/>
            <w:tcBorders>
              <w:left w:val="nil"/>
            </w:tcBorders>
            <w:vAlign w:val="center"/>
          </w:tcPr>
          <w:p w14:paraId="322E64E8" w14:textId="77777777" w:rsidR="00BF06AF" w:rsidRDefault="00000000">
            <w:pPr>
              <w:rPr>
                <w:sz w:val="18"/>
                <w:szCs w:val="18"/>
              </w:rPr>
            </w:pPr>
            <w:r>
              <w:rPr>
                <w:sz w:val="18"/>
                <w:szCs w:val="18"/>
              </w:rPr>
              <w:t>x9</w:t>
            </w:r>
          </w:p>
        </w:tc>
        <w:tc>
          <w:tcPr>
            <w:tcW w:w="1410" w:type="dxa"/>
            <w:vAlign w:val="center"/>
          </w:tcPr>
          <w:p w14:paraId="38E1DDAA" w14:textId="77777777" w:rsidR="00BF06AF" w:rsidRDefault="00000000">
            <w:pPr>
              <w:rPr>
                <w:sz w:val="18"/>
                <w:szCs w:val="18"/>
              </w:rPr>
            </w:pPr>
            <w:r>
              <w:rPr>
                <w:sz w:val="18"/>
                <w:szCs w:val="18"/>
              </w:rPr>
              <w:t>Bacteria.in.urine</w:t>
            </w:r>
          </w:p>
        </w:tc>
        <w:tc>
          <w:tcPr>
            <w:tcW w:w="1770" w:type="dxa"/>
            <w:vAlign w:val="center"/>
          </w:tcPr>
          <w:p w14:paraId="4C01A43D" w14:textId="77777777" w:rsidR="00BF06AF" w:rsidRDefault="00000000">
            <w:pPr>
              <w:rPr>
                <w:sz w:val="18"/>
                <w:szCs w:val="18"/>
              </w:rPr>
            </w:pPr>
            <w:r>
              <w:rPr>
                <w:sz w:val="18"/>
                <w:szCs w:val="18"/>
              </w:rPr>
              <w:t>Detection of bacterial infection</w:t>
            </w:r>
          </w:p>
        </w:tc>
        <w:tc>
          <w:tcPr>
            <w:tcW w:w="915" w:type="dxa"/>
            <w:tcBorders>
              <w:right w:val="nil"/>
            </w:tcBorders>
            <w:vAlign w:val="center"/>
          </w:tcPr>
          <w:p w14:paraId="76069E0F" w14:textId="77777777" w:rsidR="00BF06AF" w:rsidRDefault="00000000">
            <w:pPr>
              <w:rPr>
                <w:sz w:val="18"/>
                <w:szCs w:val="18"/>
              </w:rPr>
            </w:pPr>
            <w:r>
              <w:rPr>
                <w:sz w:val="18"/>
                <w:szCs w:val="18"/>
              </w:rPr>
              <w:t>Nominal</w:t>
            </w:r>
          </w:p>
        </w:tc>
      </w:tr>
      <w:tr w:rsidR="00BF06AF" w14:paraId="55114AC2" w14:textId="77777777">
        <w:trPr>
          <w:trHeight w:val="413"/>
        </w:trPr>
        <w:tc>
          <w:tcPr>
            <w:tcW w:w="705" w:type="dxa"/>
            <w:tcBorders>
              <w:left w:val="nil"/>
            </w:tcBorders>
            <w:vAlign w:val="center"/>
          </w:tcPr>
          <w:p w14:paraId="230FC759" w14:textId="77777777" w:rsidR="00BF06AF" w:rsidRDefault="00000000">
            <w:pPr>
              <w:rPr>
                <w:sz w:val="18"/>
                <w:szCs w:val="18"/>
              </w:rPr>
            </w:pPr>
            <w:r>
              <w:rPr>
                <w:sz w:val="18"/>
                <w:szCs w:val="18"/>
              </w:rPr>
              <w:t>x10</w:t>
            </w:r>
          </w:p>
        </w:tc>
        <w:tc>
          <w:tcPr>
            <w:tcW w:w="1410" w:type="dxa"/>
            <w:vAlign w:val="center"/>
          </w:tcPr>
          <w:p w14:paraId="2F5F6631" w14:textId="77777777" w:rsidR="00BF06AF" w:rsidRDefault="00000000">
            <w:pPr>
              <w:rPr>
                <w:sz w:val="18"/>
                <w:szCs w:val="18"/>
              </w:rPr>
            </w:pPr>
            <w:r>
              <w:rPr>
                <w:sz w:val="18"/>
                <w:szCs w:val="18"/>
              </w:rPr>
              <w:t>Random.blood.glucose.level..mg.dl.</w:t>
            </w:r>
          </w:p>
        </w:tc>
        <w:tc>
          <w:tcPr>
            <w:tcW w:w="1770" w:type="dxa"/>
            <w:vAlign w:val="center"/>
          </w:tcPr>
          <w:p w14:paraId="79E03CDD" w14:textId="77777777" w:rsidR="00BF06AF" w:rsidRDefault="00000000">
            <w:pPr>
              <w:rPr>
                <w:sz w:val="18"/>
                <w:szCs w:val="18"/>
              </w:rPr>
            </w:pPr>
            <w:r>
              <w:rPr>
                <w:sz w:val="18"/>
                <w:szCs w:val="18"/>
              </w:rPr>
              <w:t>Blood glucose level measured at any random time</w:t>
            </w:r>
          </w:p>
        </w:tc>
        <w:tc>
          <w:tcPr>
            <w:tcW w:w="915" w:type="dxa"/>
            <w:tcBorders>
              <w:right w:val="nil"/>
            </w:tcBorders>
            <w:vAlign w:val="center"/>
          </w:tcPr>
          <w:p w14:paraId="2A8BED09" w14:textId="77777777" w:rsidR="00BF06AF" w:rsidRDefault="00000000">
            <w:pPr>
              <w:rPr>
                <w:sz w:val="18"/>
                <w:szCs w:val="18"/>
              </w:rPr>
            </w:pPr>
            <w:r>
              <w:rPr>
                <w:sz w:val="18"/>
                <w:szCs w:val="18"/>
              </w:rPr>
              <w:t>Ratio</w:t>
            </w:r>
          </w:p>
        </w:tc>
      </w:tr>
      <w:tr w:rsidR="00BF06AF" w14:paraId="1221065B" w14:textId="77777777">
        <w:trPr>
          <w:trHeight w:val="413"/>
        </w:trPr>
        <w:tc>
          <w:tcPr>
            <w:tcW w:w="705" w:type="dxa"/>
            <w:tcBorders>
              <w:left w:val="nil"/>
            </w:tcBorders>
            <w:vAlign w:val="center"/>
          </w:tcPr>
          <w:p w14:paraId="136DE22D" w14:textId="77777777" w:rsidR="00BF06AF" w:rsidRDefault="00000000">
            <w:pPr>
              <w:rPr>
                <w:sz w:val="18"/>
                <w:szCs w:val="18"/>
              </w:rPr>
            </w:pPr>
            <w:r>
              <w:rPr>
                <w:sz w:val="18"/>
                <w:szCs w:val="18"/>
              </w:rPr>
              <w:lastRenderedPageBreak/>
              <w:t>x11</w:t>
            </w:r>
          </w:p>
        </w:tc>
        <w:tc>
          <w:tcPr>
            <w:tcW w:w="1410" w:type="dxa"/>
            <w:vAlign w:val="center"/>
          </w:tcPr>
          <w:p w14:paraId="798A88D3" w14:textId="77777777" w:rsidR="00BF06AF" w:rsidRDefault="00000000">
            <w:pPr>
              <w:rPr>
                <w:sz w:val="18"/>
                <w:szCs w:val="18"/>
              </w:rPr>
            </w:pPr>
            <w:r>
              <w:rPr>
                <w:sz w:val="18"/>
                <w:szCs w:val="18"/>
              </w:rPr>
              <w:t>Blood.urea..mg.dl.</w:t>
            </w:r>
          </w:p>
        </w:tc>
        <w:tc>
          <w:tcPr>
            <w:tcW w:w="1770" w:type="dxa"/>
            <w:vAlign w:val="center"/>
          </w:tcPr>
          <w:p w14:paraId="52AFF47F" w14:textId="77777777" w:rsidR="00BF06AF" w:rsidRDefault="00000000">
            <w:pPr>
              <w:rPr>
                <w:sz w:val="18"/>
                <w:szCs w:val="18"/>
              </w:rPr>
            </w:pPr>
            <w:r>
              <w:rPr>
                <w:sz w:val="18"/>
                <w:szCs w:val="18"/>
              </w:rPr>
              <w:t>Blood urea level</w:t>
            </w:r>
          </w:p>
        </w:tc>
        <w:tc>
          <w:tcPr>
            <w:tcW w:w="915" w:type="dxa"/>
            <w:tcBorders>
              <w:right w:val="nil"/>
            </w:tcBorders>
            <w:vAlign w:val="center"/>
          </w:tcPr>
          <w:p w14:paraId="43439111" w14:textId="77777777" w:rsidR="00BF06AF" w:rsidRDefault="00000000">
            <w:pPr>
              <w:rPr>
                <w:sz w:val="18"/>
                <w:szCs w:val="18"/>
              </w:rPr>
            </w:pPr>
            <w:r>
              <w:rPr>
                <w:sz w:val="18"/>
                <w:szCs w:val="18"/>
              </w:rPr>
              <w:t>Ratio</w:t>
            </w:r>
          </w:p>
        </w:tc>
      </w:tr>
      <w:tr w:rsidR="00BF06AF" w14:paraId="152A3465" w14:textId="77777777">
        <w:trPr>
          <w:trHeight w:val="413"/>
        </w:trPr>
        <w:tc>
          <w:tcPr>
            <w:tcW w:w="705" w:type="dxa"/>
            <w:tcBorders>
              <w:left w:val="nil"/>
            </w:tcBorders>
            <w:vAlign w:val="center"/>
          </w:tcPr>
          <w:p w14:paraId="17FD87FC" w14:textId="77777777" w:rsidR="00BF06AF" w:rsidRDefault="00000000">
            <w:pPr>
              <w:rPr>
                <w:sz w:val="18"/>
                <w:szCs w:val="18"/>
              </w:rPr>
            </w:pPr>
            <w:r>
              <w:rPr>
                <w:sz w:val="18"/>
                <w:szCs w:val="18"/>
              </w:rPr>
              <w:t>x12</w:t>
            </w:r>
          </w:p>
        </w:tc>
        <w:tc>
          <w:tcPr>
            <w:tcW w:w="1410" w:type="dxa"/>
            <w:vAlign w:val="center"/>
          </w:tcPr>
          <w:p w14:paraId="7456877D" w14:textId="77777777" w:rsidR="00BF06AF" w:rsidRDefault="00000000">
            <w:pPr>
              <w:rPr>
                <w:sz w:val="18"/>
                <w:szCs w:val="18"/>
              </w:rPr>
            </w:pPr>
            <w:r>
              <w:rPr>
                <w:sz w:val="18"/>
                <w:szCs w:val="18"/>
              </w:rPr>
              <w:t>Serum.creatinine..mg.dl.</w:t>
            </w:r>
          </w:p>
        </w:tc>
        <w:tc>
          <w:tcPr>
            <w:tcW w:w="1770" w:type="dxa"/>
            <w:vAlign w:val="center"/>
          </w:tcPr>
          <w:p w14:paraId="3698C869" w14:textId="77777777" w:rsidR="00BF06AF" w:rsidRDefault="00000000">
            <w:pPr>
              <w:rPr>
                <w:sz w:val="18"/>
                <w:szCs w:val="18"/>
              </w:rPr>
            </w:pPr>
            <w:r>
              <w:rPr>
                <w:sz w:val="18"/>
                <w:szCs w:val="18"/>
              </w:rPr>
              <w:t>Serum creatinine level</w:t>
            </w:r>
          </w:p>
        </w:tc>
        <w:tc>
          <w:tcPr>
            <w:tcW w:w="915" w:type="dxa"/>
            <w:tcBorders>
              <w:right w:val="nil"/>
            </w:tcBorders>
            <w:vAlign w:val="center"/>
          </w:tcPr>
          <w:p w14:paraId="1E4D43AE" w14:textId="77777777" w:rsidR="00BF06AF" w:rsidRDefault="00000000">
            <w:pPr>
              <w:rPr>
                <w:sz w:val="18"/>
                <w:szCs w:val="18"/>
              </w:rPr>
            </w:pPr>
            <w:r>
              <w:rPr>
                <w:sz w:val="18"/>
                <w:szCs w:val="18"/>
              </w:rPr>
              <w:t>Ratio</w:t>
            </w:r>
          </w:p>
        </w:tc>
      </w:tr>
      <w:tr w:rsidR="00BF06AF" w14:paraId="71CFE197" w14:textId="77777777">
        <w:trPr>
          <w:trHeight w:val="413"/>
        </w:trPr>
        <w:tc>
          <w:tcPr>
            <w:tcW w:w="705" w:type="dxa"/>
            <w:tcBorders>
              <w:left w:val="nil"/>
            </w:tcBorders>
            <w:vAlign w:val="center"/>
          </w:tcPr>
          <w:p w14:paraId="0F28B36D" w14:textId="77777777" w:rsidR="00BF06AF" w:rsidRDefault="00000000">
            <w:pPr>
              <w:rPr>
                <w:sz w:val="18"/>
                <w:szCs w:val="18"/>
              </w:rPr>
            </w:pPr>
            <w:r>
              <w:rPr>
                <w:sz w:val="18"/>
                <w:szCs w:val="18"/>
              </w:rPr>
              <w:t>x13</w:t>
            </w:r>
          </w:p>
        </w:tc>
        <w:tc>
          <w:tcPr>
            <w:tcW w:w="1410" w:type="dxa"/>
            <w:vAlign w:val="center"/>
          </w:tcPr>
          <w:p w14:paraId="277820EF" w14:textId="77777777" w:rsidR="00BF06AF" w:rsidRDefault="00000000">
            <w:pPr>
              <w:rPr>
                <w:sz w:val="18"/>
                <w:szCs w:val="18"/>
              </w:rPr>
            </w:pPr>
            <w:r>
              <w:rPr>
                <w:sz w:val="18"/>
                <w:szCs w:val="18"/>
              </w:rPr>
              <w:t>Sodium.level..mEq.L.</w:t>
            </w:r>
          </w:p>
        </w:tc>
        <w:tc>
          <w:tcPr>
            <w:tcW w:w="1770" w:type="dxa"/>
            <w:vAlign w:val="center"/>
          </w:tcPr>
          <w:p w14:paraId="46943D7A" w14:textId="77777777" w:rsidR="00BF06AF" w:rsidRDefault="00000000">
            <w:pPr>
              <w:rPr>
                <w:sz w:val="18"/>
                <w:szCs w:val="18"/>
              </w:rPr>
            </w:pPr>
            <w:r>
              <w:rPr>
                <w:sz w:val="18"/>
                <w:szCs w:val="18"/>
              </w:rPr>
              <w:t>Sodium level</w:t>
            </w:r>
          </w:p>
        </w:tc>
        <w:tc>
          <w:tcPr>
            <w:tcW w:w="915" w:type="dxa"/>
            <w:tcBorders>
              <w:right w:val="nil"/>
            </w:tcBorders>
            <w:vAlign w:val="center"/>
          </w:tcPr>
          <w:p w14:paraId="40074431" w14:textId="77777777" w:rsidR="00BF06AF" w:rsidRDefault="00000000">
            <w:pPr>
              <w:rPr>
                <w:sz w:val="18"/>
                <w:szCs w:val="18"/>
              </w:rPr>
            </w:pPr>
            <w:r>
              <w:rPr>
                <w:sz w:val="18"/>
                <w:szCs w:val="18"/>
              </w:rPr>
              <w:t>Ratio</w:t>
            </w:r>
          </w:p>
        </w:tc>
      </w:tr>
      <w:tr w:rsidR="00BF06AF" w14:paraId="5B63A0A0" w14:textId="77777777">
        <w:trPr>
          <w:trHeight w:val="413"/>
        </w:trPr>
        <w:tc>
          <w:tcPr>
            <w:tcW w:w="705" w:type="dxa"/>
            <w:tcBorders>
              <w:left w:val="nil"/>
            </w:tcBorders>
            <w:vAlign w:val="center"/>
          </w:tcPr>
          <w:p w14:paraId="4F0E5D3C" w14:textId="77777777" w:rsidR="00BF06AF" w:rsidRDefault="00000000">
            <w:pPr>
              <w:rPr>
                <w:sz w:val="18"/>
                <w:szCs w:val="18"/>
              </w:rPr>
            </w:pPr>
            <w:r>
              <w:rPr>
                <w:sz w:val="18"/>
                <w:szCs w:val="18"/>
              </w:rPr>
              <w:t>x14</w:t>
            </w:r>
          </w:p>
        </w:tc>
        <w:tc>
          <w:tcPr>
            <w:tcW w:w="1410" w:type="dxa"/>
            <w:vAlign w:val="center"/>
          </w:tcPr>
          <w:p w14:paraId="751B988A" w14:textId="77777777" w:rsidR="00BF06AF" w:rsidRDefault="00000000">
            <w:pPr>
              <w:rPr>
                <w:sz w:val="18"/>
                <w:szCs w:val="18"/>
              </w:rPr>
            </w:pPr>
            <w:r>
              <w:rPr>
                <w:sz w:val="18"/>
                <w:szCs w:val="18"/>
              </w:rPr>
              <w:t>Potassium.level..mEq.L.</w:t>
            </w:r>
          </w:p>
        </w:tc>
        <w:tc>
          <w:tcPr>
            <w:tcW w:w="1770" w:type="dxa"/>
            <w:vAlign w:val="center"/>
          </w:tcPr>
          <w:p w14:paraId="3EB7ECDB" w14:textId="77777777" w:rsidR="00BF06AF" w:rsidRDefault="00000000">
            <w:pPr>
              <w:rPr>
                <w:sz w:val="18"/>
                <w:szCs w:val="18"/>
              </w:rPr>
            </w:pPr>
            <w:r>
              <w:rPr>
                <w:sz w:val="18"/>
                <w:szCs w:val="18"/>
              </w:rPr>
              <w:t>Potassium level</w:t>
            </w:r>
          </w:p>
        </w:tc>
        <w:tc>
          <w:tcPr>
            <w:tcW w:w="915" w:type="dxa"/>
            <w:tcBorders>
              <w:right w:val="nil"/>
            </w:tcBorders>
            <w:vAlign w:val="center"/>
          </w:tcPr>
          <w:p w14:paraId="310657D0" w14:textId="77777777" w:rsidR="00BF06AF" w:rsidRDefault="00000000">
            <w:pPr>
              <w:rPr>
                <w:sz w:val="18"/>
                <w:szCs w:val="18"/>
              </w:rPr>
            </w:pPr>
            <w:r>
              <w:rPr>
                <w:sz w:val="18"/>
                <w:szCs w:val="18"/>
              </w:rPr>
              <w:t>Ratio</w:t>
            </w:r>
          </w:p>
        </w:tc>
      </w:tr>
      <w:tr w:rsidR="00BF06AF" w14:paraId="2897E115" w14:textId="77777777">
        <w:trPr>
          <w:trHeight w:val="413"/>
        </w:trPr>
        <w:tc>
          <w:tcPr>
            <w:tcW w:w="705" w:type="dxa"/>
            <w:tcBorders>
              <w:left w:val="nil"/>
            </w:tcBorders>
            <w:vAlign w:val="center"/>
          </w:tcPr>
          <w:p w14:paraId="181600B4" w14:textId="77777777" w:rsidR="00BF06AF" w:rsidRDefault="00000000">
            <w:pPr>
              <w:rPr>
                <w:sz w:val="18"/>
                <w:szCs w:val="18"/>
              </w:rPr>
            </w:pPr>
            <w:r>
              <w:rPr>
                <w:sz w:val="18"/>
                <w:szCs w:val="18"/>
              </w:rPr>
              <w:t>x15</w:t>
            </w:r>
          </w:p>
        </w:tc>
        <w:tc>
          <w:tcPr>
            <w:tcW w:w="1410" w:type="dxa"/>
            <w:vAlign w:val="center"/>
          </w:tcPr>
          <w:p w14:paraId="1F25C66B" w14:textId="77777777" w:rsidR="00BF06AF" w:rsidRDefault="00000000">
            <w:pPr>
              <w:rPr>
                <w:sz w:val="18"/>
                <w:szCs w:val="18"/>
              </w:rPr>
            </w:pPr>
            <w:r>
              <w:rPr>
                <w:sz w:val="18"/>
                <w:szCs w:val="18"/>
              </w:rPr>
              <w:t>Hemoglobin.level..gms.</w:t>
            </w:r>
          </w:p>
        </w:tc>
        <w:tc>
          <w:tcPr>
            <w:tcW w:w="1770" w:type="dxa"/>
            <w:vAlign w:val="center"/>
          </w:tcPr>
          <w:p w14:paraId="0739C639" w14:textId="77777777" w:rsidR="00BF06AF" w:rsidRDefault="00000000">
            <w:pPr>
              <w:rPr>
                <w:sz w:val="18"/>
                <w:szCs w:val="18"/>
              </w:rPr>
            </w:pPr>
            <w:r>
              <w:rPr>
                <w:sz w:val="18"/>
                <w:szCs w:val="18"/>
              </w:rPr>
              <w:t>Hemoglobin level</w:t>
            </w:r>
          </w:p>
        </w:tc>
        <w:tc>
          <w:tcPr>
            <w:tcW w:w="915" w:type="dxa"/>
            <w:tcBorders>
              <w:right w:val="nil"/>
            </w:tcBorders>
            <w:vAlign w:val="center"/>
          </w:tcPr>
          <w:p w14:paraId="4E7639E5" w14:textId="77777777" w:rsidR="00BF06AF" w:rsidRDefault="00000000">
            <w:pPr>
              <w:rPr>
                <w:sz w:val="18"/>
                <w:szCs w:val="18"/>
              </w:rPr>
            </w:pPr>
            <w:r>
              <w:rPr>
                <w:sz w:val="18"/>
                <w:szCs w:val="18"/>
              </w:rPr>
              <w:t>Ratio</w:t>
            </w:r>
          </w:p>
        </w:tc>
      </w:tr>
      <w:tr w:rsidR="00BF06AF" w14:paraId="3D83E52D" w14:textId="77777777">
        <w:trPr>
          <w:trHeight w:val="413"/>
        </w:trPr>
        <w:tc>
          <w:tcPr>
            <w:tcW w:w="705" w:type="dxa"/>
            <w:tcBorders>
              <w:left w:val="nil"/>
            </w:tcBorders>
            <w:vAlign w:val="center"/>
          </w:tcPr>
          <w:p w14:paraId="65A2A2C4" w14:textId="77777777" w:rsidR="00BF06AF" w:rsidRDefault="00000000">
            <w:pPr>
              <w:rPr>
                <w:sz w:val="18"/>
                <w:szCs w:val="18"/>
              </w:rPr>
            </w:pPr>
            <w:r>
              <w:rPr>
                <w:sz w:val="18"/>
                <w:szCs w:val="18"/>
              </w:rPr>
              <w:t>x16</w:t>
            </w:r>
          </w:p>
        </w:tc>
        <w:tc>
          <w:tcPr>
            <w:tcW w:w="1410" w:type="dxa"/>
            <w:vAlign w:val="center"/>
          </w:tcPr>
          <w:p w14:paraId="2B4B25A0" w14:textId="77777777" w:rsidR="00BF06AF" w:rsidRDefault="00000000">
            <w:pPr>
              <w:rPr>
                <w:sz w:val="18"/>
                <w:szCs w:val="18"/>
              </w:rPr>
            </w:pPr>
            <w:r>
              <w:rPr>
                <w:sz w:val="18"/>
                <w:szCs w:val="18"/>
              </w:rPr>
              <w:t>Packed.cell.volume....</w:t>
            </w:r>
          </w:p>
        </w:tc>
        <w:tc>
          <w:tcPr>
            <w:tcW w:w="1770" w:type="dxa"/>
            <w:vAlign w:val="center"/>
          </w:tcPr>
          <w:p w14:paraId="7CEF3E97" w14:textId="77777777" w:rsidR="00BF06AF" w:rsidRDefault="00000000">
            <w:pPr>
              <w:rPr>
                <w:sz w:val="18"/>
                <w:szCs w:val="18"/>
              </w:rPr>
            </w:pPr>
            <w:r>
              <w:rPr>
                <w:sz w:val="18"/>
                <w:szCs w:val="18"/>
              </w:rPr>
              <w:t>Packed cell volume</w:t>
            </w:r>
          </w:p>
        </w:tc>
        <w:tc>
          <w:tcPr>
            <w:tcW w:w="915" w:type="dxa"/>
            <w:tcBorders>
              <w:right w:val="nil"/>
            </w:tcBorders>
            <w:vAlign w:val="center"/>
          </w:tcPr>
          <w:p w14:paraId="01413466" w14:textId="77777777" w:rsidR="00BF06AF" w:rsidRDefault="00000000">
            <w:pPr>
              <w:rPr>
                <w:sz w:val="18"/>
                <w:szCs w:val="18"/>
              </w:rPr>
            </w:pPr>
            <w:r>
              <w:rPr>
                <w:sz w:val="18"/>
                <w:szCs w:val="18"/>
              </w:rPr>
              <w:t>Ratio</w:t>
            </w:r>
          </w:p>
        </w:tc>
      </w:tr>
      <w:tr w:rsidR="00BF06AF" w14:paraId="4F26D622" w14:textId="77777777">
        <w:trPr>
          <w:trHeight w:val="413"/>
        </w:trPr>
        <w:tc>
          <w:tcPr>
            <w:tcW w:w="705" w:type="dxa"/>
            <w:tcBorders>
              <w:left w:val="nil"/>
            </w:tcBorders>
            <w:vAlign w:val="center"/>
          </w:tcPr>
          <w:p w14:paraId="07FBCB11" w14:textId="77777777" w:rsidR="00BF06AF" w:rsidRDefault="00000000">
            <w:pPr>
              <w:rPr>
                <w:sz w:val="18"/>
                <w:szCs w:val="18"/>
              </w:rPr>
            </w:pPr>
            <w:r>
              <w:rPr>
                <w:sz w:val="18"/>
                <w:szCs w:val="18"/>
              </w:rPr>
              <w:t>x17</w:t>
            </w:r>
          </w:p>
        </w:tc>
        <w:tc>
          <w:tcPr>
            <w:tcW w:w="1410" w:type="dxa"/>
            <w:vAlign w:val="center"/>
          </w:tcPr>
          <w:p w14:paraId="61A9F057" w14:textId="77777777" w:rsidR="00BF06AF" w:rsidRDefault="00000000">
            <w:pPr>
              <w:rPr>
                <w:sz w:val="18"/>
                <w:szCs w:val="18"/>
              </w:rPr>
            </w:pPr>
            <w:r>
              <w:rPr>
                <w:sz w:val="18"/>
                <w:szCs w:val="18"/>
              </w:rPr>
              <w:t>White.blood.cell.count..cells.cumm.</w:t>
            </w:r>
          </w:p>
        </w:tc>
        <w:tc>
          <w:tcPr>
            <w:tcW w:w="1770" w:type="dxa"/>
            <w:vAlign w:val="center"/>
          </w:tcPr>
          <w:p w14:paraId="4F76170A" w14:textId="77777777" w:rsidR="00BF06AF" w:rsidRDefault="00000000">
            <w:pPr>
              <w:rPr>
                <w:sz w:val="18"/>
                <w:szCs w:val="18"/>
              </w:rPr>
            </w:pPr>
            <w:r>
              <w:rPr>
                <w:sz w:val="18"/>
                <w:szCs w:val="18"/>
              </w:rPr>
              <w:t>White blood cell count</w:t>
            </w:r>
          </w:p>
        </w:tc>
        <w:tc>
          <w:tcPr>
            <w:tcW w:w="915" w:type="dxa"/>
            <w:tcBorders>
              <w:right w:val="nil"/>
            </w:tcBorders>
            <w:vAlign w:val="center"/>
          </w:tcPr>
          <w:p w14:paraId="005EC7E2" w14:textId="77777777" w:rsidR="00BF06AF" w:rsidRDefault="00000000">
            <w:pPr>
              <w:rPr>
                <w:sz w:val="18"/>
                <w:szCs w:val="18"/>
              </w:rPr>
            </w:pPr>
            <w:r>
              <w:rPr>
                <w:sz w:val="18"/>
                <w:szCs w:val="18"/>
              </w:rPr>
              <w:t>Ratio</w:t>
            </w:r>
          </w:p>
        </w:tc>
      </w:tr>
      <w:tr w:rsidR="00BF06AF" w14:paraId="55CC86FF" w14:textId="77777777">
        <w:trPr>
          <w:trHeight w:val="413"/>
        </w:trPr>
        <w:tc>
          <w:tcPr>
            <w:tcW w:w="705" w:type="dxa"/>
            <w:tcBorders>
              <w:left w:val="nil"/>
            </w:tcBorders>
            <w:vAlign w:val="center"/>
          </w:tcPr>
          <w:p w14:paraId="1FF1B690" w14:textId="77777777" w:rsidR="00BF06AF" w:rsidRDefault="00000000">
            <w:pPr>
              <w:rPr>
                <w:sz w:val="18"/>
                <w:szCs w:val="18"/>
              </w:rPr>
            </w:pPr>
            <w:r>
              <w:rPr>
                <w:sz w:val="18"/>
                <w:szCs w:val="18"/>
              </w:rPr>
              <w:t>x18</w:t>
            </w:r>
          </w:p>
        </w:tc>
        <w:tc>
          <w:tcPr>
            <w:tcW w:w="1410" w:type="dxa"/>
            <w:vAlign w:val="center"/>
          </w:tcPr>
          <w:p w14:paraId="16F57CDE" w14:textId="77777777" w:rsidR="00BF06AF" w:rsidRDefault="00000000">
            <w:pPr>
              <w:rPr>
                <w:sz w:val="18"/>
                <w:szCs w:val="18"/>
              </w:rPr>
            </w:pPr>
            <w:r>
              <w:rPr>
                <w:sz w:val="18"/>
                <w:szCs w:val="18"/>
              </w:rPr>
              <w:t>Red.blood.cell.count..millions.cumm.</w:t>
            </w:r>
          </w:p>
        </w:tc>
        <w:tc>
          <w:tcPr>
            <w:tcW w:w="1770" w:type="dxa"/>
            <w:vAlign w:val="center"/>
          </w:tcPr>
          <w:p w14:paraId="62C42038" w14:textId="77777777" w:rsidR="00BF06AF" w:rsidRDefault="00000000">
            <w:pPr>
              <w:rPr>
                <w:sz w:val="18"/>
                <w:szCs w:val="18"/>
              </w:rPr>
            </w:pPr>
            <w:r>
              <w:rPr>
                <w:sz w:val="18"/>
                <w:szCs w:val="18"/>
              </w:rPr>
              <w:t>Red blood cell count</w:t>
            </w:r>
          </w:p>
        </w:tc>
        <w:tc>
          <w:tcPr>
            <w:tcW w:w="915" w:type="dxa"/>
            <w:tcBorders>
              <w:right w:val="nil"/>
            </w:tcBorders>
            <w:vAlign w:val="center"/>
          </w:tcPr>
          <w:p w14:paraId="191500CD" w14:textId="77777777" w:rsidR="00BF06AF" w:rsidRDefault="00000000">
            <w:pPr>
              <w:rPr>
                <w:sz w:val="18"/>
                <w:szCs w:val="18"/>
              </w:rPr>
            </w:pPr>
            <w:r>
              <w:rPr>
                <w:sz w:val="18"/>
                <w:szCs w:val="18"/>
              </w:rPr>
              <w:t>Ratio</w:t>
            </w:r>
          </w:p>
        </w:tc>
      </w:tr>
      <w:tr w:rsidR="00BF06AF" w14:paraId="1540B233" w14:textId="77777777">
        <w:trPr>
          <w:trHeight w:val="413"/>
        </w:trPr>
        <w:tc>
          <w:tcPr>
            <w:tcW w:w="705" w:type="dxa"/>
            <w:tcBorders>
              <w:left w:val="nil"/>
            </w:tcBorders>
            <w:vAlign w:val="center"/>
          </w:tcPr>
          <w:p w14:paraId="2263CC44" w14:textId="77777777" w:rsidR="00BF06AF" w:rsidRDefault="00000000">
            <w:pPr>
              <w:rPr>
                <w:sz w:val="18"/>
                <w:szCs w:val="18"/>
              </w:rPr>
            </w:pPr>
            <w:r>
              <w:rPr>
                <w:sz w:val="18"/>
                <w:szCs w:val="18"/>
              </w:rPr>
              <w:t>x19</w:t>
            </w:r>
          </w:p>
        </w:tc>
        <w:tc>
          <w:tcPr>
            <w:tcW w:w="1410" w:type="dxa"/>
            <w:vAlign w:val="center"/>
          </w:tcPr>
          <w:p w14:paraId="69A00832" w14:textId="77777777" w:rsidR="00BF06AF" w:rsidRDefault="00000000">
            <w:pPr>
              <w:rPr>
                <w:sz w:val="18"/>
                <w:szCs w:val="18"/>
              </w:rPr>
            </w:pPr>
            <w:r>
              <w:rPr>
                <w:sz w:val="18"/>
                <w:szCs w:val="18"/>
              </w:rPr>
              <w:t>Hypertension..yes.no.</w:t>
            </w:r>
          </w:p>
        </w:tc>
        <w:tc>
          <w:tcPr>
            <w:tcW w:w="1770" w:type="dxa"/>
            <w:vAlign w:val="center"/>
          </w:tcPr>
          <w:p w14:paraId="3B67488C" w14:textId="77777777" w:rsidR="00BF06AF" w:rsidRDefault="00000000">
            <w:pPr>
              <w:rPr>
                <w:sz w:val="18"/>
                <w:szCs w:val="18"/>
              </w:rPr>
            </w:pPr>
            <w:r>
              <w:rPr>
                <w:sz w:val="18"/>
                <w:szCs w:val="18"/>
              </w:rPr>
              <w:t>Presence of hypertension</w:t>
            </w:r>
          </w:p>
        </w:tc>
        <w:tc>
          <w:tcPr>
            <w:tcW w:w="915" w:type="dxa"/>
            <w:tcBorders>
              <w:right w:val="nil"/>
            </w:tcBorders>
            <w:vAlign w:val="center"/>
          </w:tcPr>
          <w:p w14:paraId="0456E94C" w14:textId="77777777" w:rsidR="00BF06AF" w:rsidRDefault="00000000">
            <w:pPr>
              <w:rPr>
                <w:sz w:val="18"/>
                <w:szCs w:val="18"/>
              </w:rPr>
            </w:pPr>
            <w:r>
              <w:rPr>
                <w:sz w:val="18"/>
                <w:szCs w:val="18"/>
              </w:rPr>
              <w:t>Nominal</w:t>
            </w:r>
          </w:p>
        </w:tc>
      </w:tr>
      <w:tr w:rsidR="00BF06AF" w14:paraId="1AEA279D" w14:textId="77777777">
        <w:trPr>
          <w:trHeight w:val="413"/>
        </w:trPr>
        <w:tc>
          <w:tcPr>
            <w:tcW w:w="705" w:type="dxa"/>
            <w:tcBorders>
              <w:left w:val="nil"/>
            </w:tcBorders>
            <w:vAlign w:val="center"/>
          </w:tcPr>
          <w:p w14:paraId="6E00FABC" w14:textId="77777777" w:rsidR="00BF06AF" w:rsidRDefault="00000000">
            <w:pPr>
              <w:rPr>
                <w:sz w:val="18"/>
                <w:szCs w:val="18"/>
              </w:rPr>
            </w:pPr>
            <w:r>
              <w:rPr>
                <w:sz w:val="18"/>
                <w:szCs w:val="18"/>
              </w:rPr>
              <w:t>x20</w:t>
            </w:r>
          </w:p>
        </w:tc>
        <w:tc>
          <w:tcPr>
            <w:tcW w:w="1410" w:type="dxa"/>
            <w:vAlign w:val="center"/>
          </w:tcPr>
          <w:p w14:paraId="369FDE95" w14:textId="77777777" w:rsidR="00BF06AF" w:rsidRDefault="00000000">
            <w:pPr>
              <w:rPr>
                <w:sz w:val="18"/>
                <w:szCs w:val="18"/>
              </w:rPr>
            </w:pPr>
            <w:r>
              <w:rPr>
                <w:sz w:val="18"/>
                <w:szCs w:val="18"/>
              </w:rPr>
              <w:t>Diabetes.mellitus..yes.no.</w:t>
            </w:r>
          </w:p>
        </w:tc>
        <w:tc>
          <w:tcPr>
            <w:tcW w:w="1770" w:type="dxa"/>
            <w:vAlign w:val="center"/>
          </w:tcPr>
          <w:p w14:paraId="2E2ABD57" w14:textId="77777777" w:rsidR="00BF06AF" w:rsidRDefault="00000000">
            <w:pPr>
              <w:rPr>
                <w:sz w:val="18"/>
                <w:szCs w:val="18"/>
              </w:rPr>
            </w:pPr>
            <w:r>
              <w:rPr>
                <w:sz w:val="18"/>
                <w:szCs w:val="18"/>
              </w:rPr>
              <w:t>Presence of diabetes mellitus</w:t>
            </w:r>
          </w:p>
        </w:tc>
        <w:tc>
          <w:tcPr>
            <w:tcW w:w="915" w:type="dxa"/>
            <w:tcBorders>
              <w:right w:val="nil"/>
            </w:tcBorders>
            <w:vAlign w:val="center"/>
          </w:tcPr>
          <w:p w14:paraId="38AE89D3" w14:textId="77777777" w:rsidR="00BF06AF" w:rsidRDefault="00000000">
            <w:pPr>
              <w:rPr>
                <w:sz w:val="18"/>
                <w:szCs w:val="18"/>
              </w:rPr>
            </w:pPr>
            <w:r>
              <w:rPr>
                <w:sz w:val="18"/>
                <w:szCs w:val="18"/>
              </w:rPr>
              <w:t>Nominal</w:t>
            </w:r>
          </w:p>
        </w:tc>
      </w:tr>
      <w:tr w:rsidR="00BF06AF" w14:paraId="025F19FA" w14:textId="77777777">
        <w:trPr>
          <w:trHeight w:val="413"/>
        </w:trPr>
        <w:tc>
          <w:tcPr>
            <w:tcW w:w="705" w:type="dxa"/>
            <w:tcBorders>
              <w:left w:val="nil"/>
            </w:tcBorders>
            <w:vAlign w:val="center"/>
          </w:tcPr>
          <w:p w14:paraId="23FE8236" w14:textId="77777777" w:rsidR="00BF06AF" w:rsidRDefault="00000000">
            <w:pPr>
              <w:rPr>
                <w:sz w:val="18"/>
                <w:szCs w:val="18"/>
              </w:rPr>
            </w:pPr>
            <w:r>
              <w:rPr>
                <w:sz w:val="18"/>
                <w:szCs w:val="18"/>
              </w:rPr>
              <w:t>x21</w:t>
            </w:r>
          </w:p>
        </w:tc>
        <w:tc>
          <w:tcPr>
            <w:tcW w:w="1410" w:type="dxa"/>
            <w:vAlign w:val="center"/>
          </w:tcPr>
          <w:p w14:paraId="75D612BA" w14:textId="77777777" w:rsidR="00BF06AF" w:rsidRDefault="00000000">
            <w:pPr>
              <w:rPr>
                <w:sz w:val="18"/>
                <w:szCs w:val="18"/>
              </w:rPr>
            </w:pPr>
            <w:r>
              <w:rPr>
                <w:sz w:val="18"/>
                <w:szCs w:val="18"/>
              </w:rPr>
              <w:t>Coronary.artery.disease..yes.no.</w:t>
            </w:r>
          </w:p>
        </w:tc>
        <w:tc>
          <w:tcPr>
            <w:tcW w:w="1770" w:type="dxa"/>
            <w:vAlign w:val="center"/>
          </w:tcPr>
          <w:p w14:paraId="309963DB" w14:textId="77777777" w:rsidR="00BF06AF" w:rsidRDefault="00000000">
            <w:pPr>
              <w:rPr>
                <w:sz w:val="18"/>
                <w:szCs w:val="18"/>
              </w:rPr>
            </w:pPr>
            <w:r>
              <w:rPr>
                <w:sz w:val="18"/>
                <w:szCs w:val="18"/>
              </w:rPr>
              <w:t>Presence of coronary artery disease</w:t>
            </w:r>
          </w:p>
        </w:tc>
        <w:tc>
          <w:tcPr>
            <w:tcW w:w="915" w:type="dxa"/>
            <w:tcBorders>
              <w:right w:val="nil"/>
            </w:tcBorders>
            <w:vAlign w:val="center"/>
          </w:tcPr>
          <w:p w14:paraId="07988CD2" w14:textId="77777777" w:rsidR="00BF06AF" w:rsidRDefault="00000000">
            <w:pPr>
              <w:rPr>
                <w:sz w:val="18"/>
                <w:szCs w:val="18"/>
              </w:rPr>
            </w:pPr>
            <w:r>
              <w:rPr>
                <w:sz w:val="18"/>
                <w:szCs w:val="18"/>
              </w:rPr>
              <w:t>Nominal</w:t>
            </w:r>
          </w:p>
        </w:tc>
      </w:tr>
      <w:tr w:rsidR="00BF06AF" w14:paraId="5BC49428" w14:textId="77777777">
        <w:trPr>
          <w:trHeight w:val="413"/>
        </w:trPr>
        <w:tc>
          <w:tcPr>
            <w:tcW w:w="705" w:type="dxa"/>
            <w:tcBorders>
              <w:left w:val="nil"/>
            </w:tcBorders>
            <w:vAlign w:val="center"/>
          </w:tcPr>
          <w:p w14:paraId="15743C74" w14:textId="77777777" w:rsidR="00BF06AF" w:rsidRDefault="00000000">
            <w:pPr>
              <w:rPr>
                <w:sz w:val="18"/>
                <w:szCs w:val="18"/>
              </w:rPr>
            </w:pPr>
            <w:r>
              <w:rPr>
                <w:sz w:val="18"/>
                <w:szCs w:val="18"/>
              </w:rPr>
              <w:t>x22</w:t>
            </w:r>
          </w:p>
        </w:tc>
        <w:tc>
          <w:tcPr>
            <w:tcW w:w="1410" w:type="dxa"/>
            <w:vAlign w:val="center"/>
          </w:tcPr>
          <w:p w14:paraId="273FDD33" w14:textId="77777777" w:rsidR="00BF06AF" w:rsidRDefault="00000000">
            <w:pPr>
              <w:rPr>
                <w:sz w:val="18"/>
                <w:szCs w:val="18"/>
              </w:rPr>
            </w:pPr>
            <w:r>
              <w:rPr>
                <w:sz w:val="18"/>
                <w:szCs w:val="18"/>
              </w:rPr>
              <w:t>Appetite..good.poor.</w:t>
            </w:r>
          </w:p>
        </w:tc>
        <w:tc>
          <w:tcPr>
            <w:tcW w:w="1770" w:type="dxa"/>
            <w:vAlign w:val="center"/>
          </w:tcPr>
          <w:p w14:paraId="5815BAB4" w14:textId="77777777" w:rsidR="00BF06AF" w:rsidRDefault="00000000">
            <w:pPr>
              <w:rPr>
                <w:sz w:val="18"/>
                <w:szCs w:val="18"/>
              </w:rPr>
            </w:pPr>
            <w:r>
              <w:rPr>
                <w:sz w:val="18"/>
                <w:szCs w:val="18"/>
              </w:rPr>
              <w:t>Appetite condition</w:t>
            </w:r>
          </w:p>
        </w:tc>
        <w:tc>
          <w:tcPr>
            <w:tcW w:w="915" w:type="dxa"/>
            <w:tcBorders>
              <w:right w:val="nil"/>
            </w:tcBorders>
            <w:vAlign w:val="center"/>
          </w:tcPr>
          <w:p w14:paraId="54A868AD" w14:textId="77777777" w:rsidR="00BF06AF" w:rsidRDefault="00000000">
            <w:pPr>
              <w:rPr>
                <w:sz w:val="18"/>
                <w:szCs w:val="18"/>
              </w:rPr>
            </w:pPr>
            <w:r>
              <w:rPr>
                <w:sz w:val="18"/>
                <w:szCs w:val="18"/>
              </w:rPr>
              <w:t>Nominal</w:t>
            </w:r>
          </w:p>
        </w:tc>
      </w:tr>
      <w:tr w:rsidR="00BF06AF" w14:paraId="7BE6621C" w14:textId="77777777">
        <w:trPr>
          <w:trHeight w:val="413"/>
        </w:trPr>
        <w:tc>
          <w:tcPr>
            <w:tcW w:w="705" w:type="dxa"/>
            <w:tcBorders>
              <w:left w:val="nil"/>
            </w:tcBorders>
            <w:vAlign w:val="center"/>
          </w:tcPr>
          <w:p w14:paraId="1F749E2C" w14:textId="77777777" w:rsidR="00BF06AF" w:rsidRDefault="00000000">
            <w:pPr>
              <w:rPr>
                <w:sz w:val="18"/>
                <w:szCs w:val="18"/>
              </w:rPr>
            </w:pPr>
            <w:r>
              <w:rPr>
                <w:sz w:val="18"/>
                <w:szCs w:val="18"/>
              </w:rPr>
              <w:t>x23</w:t>
            </w:r>
          </w:p>
        </w:tc>
        <w:tc>
          <w:tcPr>
            <w:tcW w:w="1410" w:type="dxa"/>
            <w:vAlign w:val="center"/>
          </w:tcPr>
          <w:p w14:paraId="57E4B714" w14:textId="77777777" w:rsidR="00BF06AF" w:rsidRDefault="00000000">
            <w:pPr>
              <w:rPr>
                <w:sz w:val="18"/>
                <w:szCs w:val="18"/>
              </w:rPr>
            </w:pPr>
            <w:r>
              <w:rPr>
                <w:sz w:val="18"/>
                <w:szCs w:val="18"/>
              </w:rPr>
              <w:t>Pedal.edema..yes.no.</w:t>
            </w:r>
          </w:p>
        </w:tc>
        <w:tc>
          <w:tcPr>
            <w:tcW w:w="1770" w:type="dxa"/>
            <w:vAlign w:val="center"/>
          </w:tcPr>
          <w:p w14:paraId="7C5063D6" w14:textId="77777777" w:rsidR="00BF06AF" w:rsidRDefault="00000000">
            <w:pPr>
              <w:rPr>
                <w:sz w:val="18"/>
                <w:szCs w:val="18"/>
              </w:rPr>
            </w:pPr>
            <w:r>
              <w:rPr>
                <w:sz w:val="18"/>
                <w:szCs w:val="18"/>
              </w:rPr>
              <w:t>Presence of pedal edema</w:t>
            </w:r>
          </w:p>
        </w:tc>
        <w:tc>
          <w:tcPr>
            <w:tcW w:w="915" w:type="dxa"/>
            <w:tcBorders>
              <w:right w:val="nil"/>
            </w:tcBorders>
            <w:vAlign w:val="center"/>
          </w:tcPr>
          <w:p w14:paraId="33130653" w14:textId="77777777" w:rsidR="00BF06AF" w:rsidRDefault="00000000">
            <w:pPr>
              <w:rPr>
                <w:sz w:val="18"/>
                <w:szCs w:val="18"/>
              </w:rPr>
            </w:pPr>
            <w:r>
              <w:rPr>
                <w:sz w:val="18"/>
                <w:szCs w:val="18"/>
              </w:rPr>
              <w:t>Nominal</w:t>
            </w:r>
          </w:p>
        </w:tc>
      </w:tr>
      <w:tr w:rsidR="00BF06AF" w14:paraId="5075A29E" w14:textId="77777777">
        <w:trPr>
          <w:trHeight w:val="413"/>
        </w:trPr>
        <w:tc>
          <w:tcPr>
            <w:tcW w:w="705" w:type="dxa"/>
            <w:tcBorders>
              <w:left w:val="nil"/>
            </w:tcBorders>
            <w:vAlign w:val="center"/>
          </w:tcPr>
          <w:p w14:paraId="504EC2B5" w14:textId="77777777" w:rsidR="00BF06AF" w:rsidRDefault="00000000">
            <w:pPr>
              <w:rPr>
                <w:sz w:val="18"/>
                <w:szCs w:val="18"/>
              </w:rPr>
            </w:pPr>
            <w:r>
              <w:rPr>
                <w:sz w:val="18"/>
                <w:szCs w:val="18"/>
              </w:rPr>
              <w:t>x24</w:t>
            </w:r>
          </w:p>
        </w:tc>
        <w:tc>
          <w:tcPr>
            <w:tcW w:w="1410" w:type="dxa"/>
            <w:vAlign w:val="center"/>
          </w:tcPr>
          <w:p w14:paraId="78908160" w14:textId="77777777" w:rsidR="00BF06AF" w:rsidRDefault="00000000">
            <w:pPr>
              <w:rPr>
                <w:sz w:val="18"/>
                <w:szCs w:val="18"/>
              </w:rPr>
            </w:pPr>
            <w:r>
              <w:rPr>
                <w:sz w:val="18"/>
                <w:szCs w:val="18"/>
              </w:rPr>
              <w:t>Anemia..yes.no.</w:t>
            </w:r>
          </w:p>
        </w:tc>
        <w:tc>
          <w:tcPr>
            <w:tcW w:w="1770" w:type="dxa"/>
            <w:vAlign w:val="center"/>
          </w:tcPr>
          <w:p w14:paraId="5AC04818" w14:textId="77777777" w:rsidR="00BF06AF" w:rsidRDefault="00000000">
            <w:pPr>
              <w:rPr>
                <w:sz w:val="18"/>
                <w:szCs w:val="18"/>
              </w:rPr>
            </w:pPr>
            <w:r>
              <w:rPr>
                <w:sz w:val="18"/>
                <w:szCs w:val="18"/>
              </w:rPr>
              <w:t>Presence of anemia</w:t>
            </w:r>
          </w:p>
        </w:tc>
        <w:tc>
          <w:tcPr>
            <w:tcW w:w="915" w:type="dxa"/>
            <w:tcBorders>
              <w:right w:val="nil"/>
            </w:tcBorders>
            <w:vAlign w:val="center"/>
          </w:tcPr>
          <w:p w14:paraId="1D9AA340" w14:textId="77777777" w:rsidR="00BF06AF" w:rsidRDefault="00000000">
            <w:pPr>
              <w:rPr>
                <w:sz w:val="18"/>
                <w:szCs w:val="18"/>
              </w:rPr>
            </w:pPr>
            <w:r>
              <w:rPr>
                <w:sz w:val="18"/>
                <w:szCs w:val="18"/>
              </w:rPr>
              <w:t>Nominal</w:t>
            </w:r>
          </w:p>
        </w:tc>
      </w:tr>
      <w:tr w:rsidR="00BF06AF" w14:paraId="33326222" w14:textId="77777777">
        <w:trPr>
          <w:trHeight w:val="413"/>
        </w:trPr>
        <w:tc>
          <w:tcPr>
            <w:tcW w:w="705" w:type="dxa"/>
            <w:tcBorders>
              <w:left w:val="nil"/>
            </w:tcBorders>
            <w:vAlign w:val="center"/>
          </w:tcPr>
          <w:p w14:paraId="4BEC7578" w14:textId="77777777" w:rsidR="00BF06AF" w:rsidRDefault="00000000">
            <w:pPr>
              <w:rPr>
                <w:sz w:val="18"/>
                <w:szCs w:val="18"/>
              </w:rPr>
            </w:pPr>
            <w:r>
              <w:rPr>
                <w:sz w:val="18"/>
                <w:szCs w:val="18"/>
              </w:rPr>
              <w:t>x25</w:t>
            </w:r>
          </w:p>
        </w:tc>
        <w:tc>
          <w:tcPr>
            <w:tcW w:w="1410" w:type="dxa"/>
            <w:vAlign w:val="center"/>
          </w:tcPr>
          <w:p w14:paraId="49634FEA" w14:textId="77777777" w:rsidR="00BF06AF" w:rsidRDefault="00000000">
            <w:pPr>
              <w:rPr>
                <w:sz w:val="18"/>
                <w:szCs w:val="18"/>
              </w:rPr>
            </w:pPr>
            <w:r>
              <w:rPr>
                <w:sz w:val="18"/>
                <w:szCs w:val="18"/>
              </w:rPr>
              <w:t>Estimated.Glomerular.Filtration.Rate..eGFR.</w:t>
            </w:r>
          </w:p>
        </w:tc>
        <w:tc>
          <w:tcPr>
            <w:tcW w:w="1770" w:type="dxa"/>
            <w:vAlign w:val="center"/>
          </w:tcPr>
          <w:p w14:paraId="01FD9D40" w14:textId="77777777" w:rsidR="00BF06AF" w:rsidRDefault="00000000">
            <w:pPr>
              <w:rPr>
                <w:sz w:val="18"/>
                <w:szCs w:val="18"/>
              </w:rPr>
            </w:pPr>
            <w:r>
              <w:rPr>
                <w:sz w:val="18"/>
                <w:szCs w:val="18"/>
              </w:rPr>
              <w:t>Estimated Glomerular Filtration rate</w:t>
            </w:r>
          </w:p>
        </w:tc>
        <w:tc>
          <w:tcPr>
            <w:tcW w:w="915" w:type="dxa"/>
            <w:tcBorders>
              <w:right w:val="nil"/>
            </w:tcBorders>
            <w:vAlign w:val="center"/>
          </w:tcPr>
          <w:p w14:paraId="79866089" w14:textId="77777777" w:rsidR="00BF06AF" w:rsidRDefault="00000000">
            <w:pPr>
              <w:rPr>
                <w:sz w:val="18"/>
                <w:szCs w:val="18"/>
              </w:rPr>
            </w:pPr>
            <w:r>
              <w:rPr>
                <w:sz w:val="18"/>
                <w:szCs w:val="18"/>
              </w:rPr>
              <w:t>Ratio</w:t>
            </w:r>
          </w:p>
        </w:tc>
      </w:tr>
      <w:tr w:rsidR="00BF06AF" w14:paraId="0F58F61B" w14:textId="77777777">
        <w:trPr>
          <w:trHeight w:val="413"/>
        </w:trPr>
        <w:tc>
          <w:tcPr>
            <w:tcW w:w="705" w:type="dxa"/>
            <w:tcBorders>
              <w:left w:val="nil"/>
            </w:tcBorders>
            <w:vAlign w:val="center"/>
          </w:tcPr>
          <w:p w14:paraId="2EEB6E38" w14:textId="77777777" w:rsidR="00BF06AF" w:rsidRDefault="00000000">
            <w:pPr>
              <w:rPr>
                <w:sz w:val="18"/>
                <w:szCs w:val="18"/>
              </w:rPr>
            </w:pPr>
            <w:r>
              <w:rPr>
                <w:sz w:val="18"/>
                <w:szCs w:val="18"/>
              </w:rPr>
              <w:t>x26</w:t>
            </w:r>
          </w:p>
        </w:tc>
        <w:tc>
          <w:tcPr>
            <w:tcW w:w="1410" w:type="dxa"/>
            <w:vAlign w:val="center"/>
          </w:tcPr>
          <w:p w14:paraId="18F03935" w14:textId="77777777" w:rsidR="00BF06AF" w:rsidRDefault="00000000">
            <w:pPr>
              <w:rPr>
                <w:sz w:val="18"/>
                <w:szCs w:val="18"/>
              </w:rPr>
            </w:pPr>
            <w:r>
              <w:rPr>
                <w:sz w:val="18"/>
                <w:szCs w:val="18"/>
              </w:rPr>
              <w:t>Urine.protein.to.creatinine.ratio</w:t>
            </w:r>
          </w:p>
        </w:tc>
        <w:tc>
          <w:tcPr>
            <w:tcW w:w="1770" w:type="dxa"/>
            <w:vAlign w:val="center"/>
          </w:tcPr>
          <w:p w14:paraId="52CF5815" w14:textId="77777777" w:rsidR="00BF06AF" w:rsidRDefault="00000000">
            <w:pPr>
              <w:rPr>
                <w:sz w:val="18"/>
                <w:szCs w:val="18"/>
              </w:rPr>
            </w:pPr>
            <w:r>
              <w:rPr>
                <w:sz w:val="18"/>
                <w:szCs w:val="18"/>
              </w:rPr>
              <w:t>Protein to creatinine ratio in the urine</w:t>
            </w:r>
          </w:p>
        </w:tc>
        <w:tc>
          <w:tcPr>
            <w:tcW w:w="915" w:type="dxa"/>
            <w:tcBorders>
              <w:right w:val="nil"/>
            </w:tcBorders>
            <w:vAlign w:val="center"/>
          </w:tcPr>
          <w:p w14:paraId="7772EF73" w14:textId="77777777" w:rsidR="00BF06AF" w:rsidRDefault="00000000">
            <w:pPr>
              <w:rPr>
                <w:sz w:val="18"/>
                <w:szCs w:val="18"/>
              </w:rPr>
            </w:pPr>
            <w:r>
              <w:rPr>
                <w:sz w:val="18"/>
                <w:szCs w:val="18"/>
              </w:rPr>
              <w:t>Ratio</w:t>
            </w:r>
          </w:p>
        </w:tc>
      </w:tr>
      <w:tr w:rsidR="00BF06AF" w14:paraId="056B39CF" w14:textId="77777777">
        <w:trPr>
          <w:trHeight w:val="413"/>
        </w:trPr>
        <w:tc>
          <w:tcPr>
            <w:tcW w:w="705" w:type="dxa"/>
            <w:tcBorders>
              <w:left w:val="nil"/>
            </w:tcBorders>
            <w:vAlign w:val="center"/>
          </w:tcPr>
          <w:p w14:paraId="62E62FDD" w14:textId="77777777" w:rsidR="00BF06AF" w:rsidRDefault="00000000">
            <w:pPr>
              <w:rPr>
                <w:sz w:val="18"/>
                <w:szCs w:val="18"/>
              </w:rPr>
            </w:pPr>
            <w:r>
              <w:rPr>
                <w:sz w:val="18"/>
                <w:szCs w:val="18"/>
              </w:rPr>
              <w:t>x27</w:t>
            </w:r>
          </w:p>
        </w:tc>
        <w:tc>
          <w:tcPr>
            <w:tcW w:w="1410" w:type="dxa"/>
            <w:vAlign w:val="center"/>
          </w:tcPr>
          <w:p w14:paraId="33C72B1F" w14:textId="77777777" w:rsidR="00BF06AF" w:rsidRDefault="00000000">
            <w:pPr>
              <w:rPr>
                <w:sz w:val="18"/>
                <w:szCs w:val="18"/>
              </w:rPr>
            </w:pPr>
            <w:r>
              <w:rPr>
                <w:sz w:val="18"/>
                <w:szCs w:val="18"/>
              </w:rPr>
              <w:t>Urine.output..ml.day.</w:t>
            </w:r>
          </w:p>
        </w:tc>
        <w:tc>
          <w:tcPr>
            <w:tcW w:w="1770" w:type="dxa"/>
            <w:vAlign w:val="center"/>
          </w:tcPr>
          <w:p w14:paraId="7ACE0512" w14:textId="77777777" w:rsidR="00BF06AF" w:rsidRDefault="00000000">
            <w:pPr>
              <w:rPr>
                <w:sz w:val="18"/>
                <w:szCs w:val="18"/>
              </w:rPr>
            </w:pPr>
            <w:r>
              <w:rPr>
                <w:sz w:val="18"/>
                <w:szCs w:val="18"/>
              </w:rPr>
              <w:t>Urine output per day</w:t>
            </w:r>
          </w:p>
        </w:tc>
        <w:tc>
          <w:tcPr>
            <w:tcW w:w="915" w:type="dxa"/>
            <w:tcBorders>
              <w:right w:val="nil"/>
            </w:tcBorders>
            <w:vAlign w:val="center"/>
          </w:tcPr>
          <w:p w14:paraId="4CA58850" w14:textId="77777777" w:rsidR="00BF06AF" w:rsidRDefault="00000000">
            <w:pPr>
              <w:rPr>
                <w:sz w:val="18"/>
                <w:szCs w:val="18"/>
              </w:rPr>
            </w:pPr>
            <w:r>
              <w:rPr>
                <w:sz w:val="18"/>
                <w:szCs w:val="18"/>
              </w:rPr>
              <w:t>Ratio</w:t>
            </w:r>
          </w:p>
        </w:tc>
      </w:tr>
      <w:tr w:rsidR="00BF06AF" w14:paraId="3EF858FC" w14:textId="77777777">
        <w:trPr>
          <w:trHeight w:val="413"/>
        </w:trPr>
        <w:tc>
          <w:tcPr>
            <w:tcW w:w="705" w:type="dxa"/>
            <w:tcBorders>
              <w:left w:val="nil"/>
            </w:tcBorders>
            <w:vAlign w:val="center"/>
          </w:tcPr>
          <w:p w14:paraId="7D957E61" w14:textId="77777777" w:rsidR="00BF06AF" w:rsidRDefault="00000000">
            <w:pPr>
              <w:rPr>
                <w:sz w:val="18"/>
                <w:szCs w:val="18"/>
              </w:rPr>
            </w:pPr>
            <w:r>
              <w:rPr>
                <w:sz w:val="18"/>
                <w:szCs w:val="18"/>
              </w:rPr>
              <w:t>x28</w:t>
            </w:r>
          </w:p>
        </w:tc>
        <w:tc>
          <w:tcPr>
            <w:tcW w:w="1410" w:type="dxa"/>
            <w:vAlign w:val="center"/>
          </w:tcPr>
          <w:p w14:paraId="6B1E5AAD" w14:textId="77777777" w:rsidR="00BF06AF" w:rsidRDefault="00000000">
            <w:pPr>
              <w:rPr>
                <w:sz w:val="18"/>
                <w:szCs w:val="18"/>
              </w:rPr>
            </w:pPr>
            <w:r>
              <w:rPr>
                <w:sz w:val="18"/>
                <w:szCs w:val="18"/>
              </w:rPr>
              <w:t>Serum.albumin.level</w:t>
            </w:r>
          </w:p>
        </w:tc>
        <w:tc>
          <w:tcPr>
            <w:tcW w:w="1770" w:type="dxa"/>
            <w:vAlign w:val="center"/>
          </w:tcPr>
          <w:p w14:paraId="0689A067" w14:textId="77777777" w:rsidR="00BF06AF" w:rsidRDefault="00000000">
            <w:pPr>
              <w:rPr>
                <w:sz w:val="18"/>
                <w:szCs w:val="18"/>
              </w:rPr>
            </w:pPr>
            <w:r>
              <w:rPr>
                <w:sz w:val="18"/>
                <w:szCs w:val="18"/>
              </w:rPr>
              <w:t>Serum albumin level</w:t>
            </w:r>
          </w:p>
        </w:tc>
        <w:tc>
          <w:tcPr>
            <w:tcW w:w="915" w:type="dxa"/>
            <w:tcBorders>
              <w:right w:val="nil"/>
            </w:tcBorders>
            <w:vAlign w:val="center"/>
          </w:tcPr>
          <w:p w14:paraId="68DB4524" w14:textId="77777777" w:rsidR="00BF06AF" w:rsidRDefault="00000000">
            <w:pPr>
              <w:rPr>
                <w:sz w:val="18"/>
                <w:szCs w:val="18"/>
              </w:rPr>
            </w:pPr>
            <w:r>
              <w:rPr>
                <w:sz w:val="18"/>
                <w:szCs w:val="18"/>
              </w:rPr>
              <w:t>Ratio</w:t>
            </w:r>
          </w:p>
        </w:tc>
      </w:tr>
      <w:tr w:rsidR="00BF06AF" w14:paraId="3901051D" w14:textId="77777777">
        <w:trPr>
          <w:trHeight w:val="413"/>
        </w:trPr>
        <w:tc>
          <w:tcPr>
            <w:tcW w:w="705" w:type="dxa"/>
            <w:tcBorders>
              <w:left w:val="nil"/>
            </w:tcBorders>
            <w:vAlign w:val="center"/>
          </w:tcPr>
          <w:p w14:paraId="587A8C65" w14:textId="77777777" w:rsidR="00BF06AF" w:rsidRDefault="00000000">
            <w:pPr>
              <w:rPr>
                <w:sz w:val="18"/>
                <w:szCs w:val="18"/>
              </w:rPr>
            </w:pPr>
            <w:r>
              <w:rPr>
                <w:sz w:val="18"/>
                <w:szCs w:val="18"/>
              </w:rPr>
              <w:t>x29</w:t>
            </w:r>
          </w:p>
        </w:tc>
        <w:tc>
          <w:tcPr>
            <w:tcW w:w="1410" w:type="dxa"/>
            <w:vAlign w:val="center"/>
          </w:tcPr>
          <w:p w14:paraId="7068D827" w14:textId="77777777" w:rsidR="00BF06AF" w:rsidRDefault="00000000">
            <w:pPr>
              <w:rPr>
                <w:sz w:val="18"/>
                <w:szCs w:val="18"/>
              </w:rPr>
            </w:pPr>
            <w:r>
              <w:rPr>
                <w:sz w:val="18"/>
                <w:szCs w:val="18"/>
              </w:rPr>
              <w:t>Cholesterol.level</w:t>
            </w:r>
          </w:p>
        </w:tc>
        <w:tc>
          <w:tcPr>
            <w:tcW w:w="1770" w:type="dxa"/>
            <w:vAlign w:val="center"/>
          </w:tcPr>
          <w:p w14:paraId="01394BBB" w14:textId="77777777" w:rsidR="00BF06AF" w:rsidRDefault="00000000">
            <w:pPr>
              <w:rPr>
                <w:sz w:val="18"/>
                <w:szCs w:val="18"/>
              </w:rPr>
            </w:pPr>
            <w:r>
              <w:rPr>
                <w:sz w:val="18"/>
                <w:szCs w:val="18"/>
              </w:rPr>
              <w:t>Cholesterol level</w:t>
            </w:r>
          </w:p>
        </w:tc>
        <w:tc>
          <w:tcPr>
            <w:tcW w:w="915" w:type="dxa"/>
            <w:tcBorders>
              <w:right w:val="nil"/>
            </w:tcBorders>
            <w:vAlign w:val="center"/>
          </w:tcPr>
          <w:p w14:paraId="0E1AE648" w14:textId="77777777" w:rsidR="00BF06AF" w:rsidRDefault="00000000">
            <w:pPr>
              <w:rPr>
                <w:sz w:val="18"/>
                <w:szCs w:val="18"/>
              </w:rPr>
            </w:pPr>
            <w:r>
              <w:rPr>
                <w:sz w:val="18"/>
                <w:szCs w:val="18"/>
              </w:rPr>
              <w:t>Ratio</w:t>
            </w:r>
          </w:p>
        </w:tc>
      </w:tr>
      <w:tr w:rsidR="00BF06AF" w14:paraId="6EDE144B" w14:textId="77777777">
        <w:trPr>
          <w:trHeight w:val="413"/>
        </w:trPr>
        <w:tc>
          <w:tcPr>
            <w:tcW w:w="705" w:type="dxa"/>
            <w:tcBorders>
              <w:left w:val="nil"/>
              <w:bottom w:val="single" w:sz="4" w:space="0" w:color="000000"/>
            </w:tcBorders>
            <w:vAlign w:val="center"/>
          </w:tcPr>
          <w:p w14:paraId="772E0E46" w14:textId="77777777" w:rsidR="00BF06AF" w:rsidRDefault="00000000">
            <w:pPr>
              <w:rPr>
                <w:sz w:val="18"/>
                <w:szCs w:val="18"/>
              </w:rPr>
            </w:pPr>
            <w:r>
              <w:rPr>
                <w:sz w:val="18"/>
                <w:szCs w:val="18"/>
              </w:rPr>
              <w:t>x30</w:t>
            </w:r>
          </w:p>
        </w:tc>
        <w:tc>
          <w:tcPr>
            <w:tcW w:w="1410" w:type="dxa"/>
            <w:tcBorders>
              <w:bottom w:val="single" w:sz="4" w:space="0" w:color="000000"/>
            </w:tcBorders>
            <w:vAlign w:val="center"/>
          </w:tcPr>
          <w:p w14:paraId="3CE688C5" w14:textId="77777777" w:rsidR="00BF06AF" w:rsidRDefault="00000000">
            <w:pPr>
              <w:rPr>
                <w:sz w:val="18"/>
                <w:szCs w:val="18"/>
              </w:rPr>
            </w:pPr>
            <w:r>
              <w:rPr>
                <w:sz w:val="18"/>
                <w:szCs w:val="18"/>
              </w:rPr>
              <w:t>Parathyroid.hormone..PTH..level</w:t>
            </w:r>
          </w:p>
        </w:tc>
        <w:tc>
          <w:tcPr>
            <w:tcW w:w="1770" w:type="dxa"/>
            <w:tcBorders>
              <w:bottom w:val="single" w:sz="4" w:space="0" w:color="000000"/>
            </w:tcBorders>
            <w:vAlign w:val="center"/>
          </w:tcPr>
          <w:p w14:paraId="7319B26C" w14:textId="77777777" w:rsidR="00BF06AF" w:rsidRDefault="00000000">
            <w:pPr>
              <w:rPr>
                <w:sz w:val="18"/>
                <w:szCs w:val="18"/>
              </w:rPr>
            </w:pPr>
            <w:r>
              <w:rPr>
                <w:sz w:val="18"/>
                <w:szCs w:val="18"/>
              </w:rPr>
              <w:t>Parathyroid hormone level</w:t>
            </w:r>
          </w:p>
        </w:tc>
        <w:tc>
          <w:tcPr>
            <w:tcW w:w="915" w:type="dxa"/>
            <w:tcBorders>
              <w:bottom w:val="single" w:sz="4" w:space="0" w:color="000000"/>
              <w:right w:val="nil"/>
            </w:tcBorders>
            <w:vAlign w:val="center"/>
          </w:tcPr>
          <w:p w14:paraId="3BDED6AA" w14:textId="77777777" w:rsidR="00BF06AF" w:rsidRDefault="00000000">
            <w:pPr>
              <w:rPr>
                <w:sz w:val="18"/>
                <w:szCs w:val="18"/>
              </w:rPr>
            </w:pPr>
            <w:r>
              <w:rPr>
                <w:sz w:val="18"/>
                <w:szCs w:val="18"/>
              </w:rPr>
              <w:t>Ratio</w:t>
            </w:r>
          </w:p>
        </w:tc>
      </w:tr>
      <w:tr w:rsidR="00BF06AF" w14:paraId="19DC646E" w14:textId="77777777">
        <w:trPr>
          <w:trHeight w:val="413"/>
        </w:trPr>
        <w:tc>
          <w:tcPr>
            <w:tcW w:w="705" w:type="dxa"/>
            <w:tcBorders>
              <w:left w:val="nil"/>
              <w:bottom w:val="single" w:sz="4" w:space="0" w:color="000000"/>
            </w:tcBorders>
            <w:vAlign w:val="center"/>
          </w:tcPr>
          <w:p w14:paraId="58BD6799" w14:textId="77777777" w:rsidR="00BF06AF" w:rsidRDefault="00000000">
            <w:pPr>
              <w:rPr>
                <w:sz w:val="18"/>
                <w:szCs w:val="18"/>
              </w:rPr>
            </w:pPr>
            <w:r>
              <w:rPr>
                <w:sz w:val="18"/>
                <w:szCs w:val="18"/>
              </w:rPr>
              <w:t>x31</w:t>
            </w:r>
          </w:p>
        </w:tc>
        <w:tc>
          <w:tcPr>
            <w:tcW w:w="1410" w:type="dxa"/>
            <w:tcBorders>
              <w:bottom w:val="single" w:sz="4" w:space="0" w:color="000000"/>
            </w:tcBorders>
            <w:vAlign w:val="center"/>
          </w:tcPr>
          <w:p w14:paraId="753C3737" w14:textId="77777777" w:rsidR="00BF06AF" w:rsidRDefault="00000000">
            <w:pPr>
              <w:rPr>
                <w:sz w:val="18"/>
                <w:szCs w:val="18"/>
              </w:rPr>
            </w:pPr>
            <w:r>
              <w:rPr>
                <w:sz w:val="18"/>
                <w:szCs w:val="18"/>
              </w:rPr>
              <w:t>Serum.calcium.level</w:t>
            </w:r>
          </w:p>
        </w:tc>
        <w:tc>
          <w:tcPr>
            <w:tcW w:w="1770" w:type="dxa"/>
            <w:tcBorders>
              <w:bottom w:val="single" w:sz="4" w:space="0" w:color="000000"/>
            </w:tcBorders>
            <w:vAlign w:val="center"/>
          </w:tcPr>
          <w:p w14:paraId="221F22A2" w14:textId="77777777" w:rsidR="00BF06AF" w:rsidRDefault="00000000">
            <w:pPr>
              <w:rPr>
                <w:sz w:val="18"/>
                <w:szCs w:val="18"/>
              </w:rPr>
            </w:pPr>
            <w:r>
              <w:rPr>
                <w:sz w:val="18"/>
                <w:szCs w:val="18"/>
              </w:rPr>
              <w:t>Serum calcium level</w:t>
            </w:r>
          </w:p>
        </w:tc>
        <w:tc>
          <w:tcPr>
            <w:tcW w:w="915" w:type="dxa"/>
            <w:tcBorders>
              <w:bottom w:val="single" w:sz="4" w:space="0" w:color="000000"/>
              <w:right w:val="nil"/>
            </w:tcBorders>
            <w:vAlign w:val="center"/>
          </w:tcPr>
          <w:p w14:paraId="1F8058D3" w14:textId="77777777" w:rsidR="00BF06AF" w:rsidRDefault="00000000">
            <w:pPr>
              <w:rPr>
                <w:sz w:val="18"/>
                <w:szCs w:val="18"/>
              </w:rPr>
            </w:pPr>
            <w:r>
              <w:rPr>
                <w:sz w:val="18"/>
                <w:szCs w:val="18"/>
              </w:rPr>
              <w:t>Ratio</w:t>
            </w:r>
          </w:p>
        </w:tc>
      </w:tr>
      <w:tr w:rsidR="00BF06AF" w14:paraId="1C636D97" w14:textId="77777777">
        <w:trPr>
          <w:trHeight w:val="413"/>
        </w:trPr>
        <w:tc>
          <w:tcPr>
            <w:tcW w:w="705" w:type="dxa"/>
            <w:tcBorders>
              <w:top w:val="single" w:sz="4" w:space="0" w:color="000000"/>
              <w:left w:val="nil"/>
            </w:tcBorders>
            <w:vAlign w:val="center"/>
          </w:tcPr>
          <w:p w14:paraId="37059845" w14:textId="77777777" w:rsidR="00BF06AF" w:rsidRDefault="00000000">
            <w:pPr>
              <w:rPr>
                <w:sz w:val="18"/>
                <w:szCs w:val="18"/>
              </w:rPr>
            </w:pPr>
            <w:r>
              <w:rPr>
                <w:sz w:val="18"/>
                <w:szCs w:val="18"/>
              </w:rPr>
              <w:t>x32</w:t>
            </w:r>
          </w:p>
        </w:tc>
        <w:tc>
          <w:tcPr>
            <w:tcW w:w="1410" w:type="dxa"/>
            <w:tcBorders>
              <w:top w:val="single" w:sz="4" w:space="0" w:color="000000"/>
            </w:tcBorders>
            <w:vAlign w:val="center"/>
          </w:tcPr>
          <w:p w14:paraId="6CAF4D68" w14:textId="77777777" w:rsidR="00BF06AF" w:rsidRDefault="00000000">
            <w:pPr>
              <w:rPr>
                <w:sz w:val="18"/>
                <w:szCs w:val="18"/>
              </w:rPr>
            </w:pPr>
            <w:r>
              <w:rPr>
                <w:sz w:val="18"/>
                <w:szCs w:val="18"/>
              </w:rPr>
              <w:t>Serum.phosphate.level</w:t>
            </w:r>
          </w:p>
        </w:tc>
        <w:tc>
          <w:tcPr>
            <w:tcW w:w="1770" w:type="dxa"/>
            <w:tcBorders>
              <w:top w:val="single" w:sz="4" w:space="0" w:color="000000"/>
            </w:tcBorders>
            <w:vAlign w:val="center"/>
          </w:tcPr>
          <w:p w14:paraId="1C396D6B" w14:textId="77777777" w:rsidR="00BF06AF" w:rsidRDefault="00000000">
            <w:pPr>
              <w:rPr>
                <w:sz w:val="18"/>
                <w:szCs w:val="18"/>
              </w:rPr>
            </w:pPr>
            <w:r>
              <w:rPr>
                <w:sz w:val="18"/>
                <w:szCs w:val="18"/>
              </w:rPr>
              <w:t>Serum phosphate level</w:t>
            </w:r>
          </w:p>
        </w:tc>
        <w:tc>
          <w:tcPr>
            <w:tcW w:w="915" w:type="dxa"/>
            <w:tcBorders>
              <w:top w:val="single" w:sz="4" w:space="0" w:color="000000"/>
              <w:right w:val="nil"/>
            </w:tcBorders>
            <w:vAlign w:val="center"/>
          </w:tcPr>
          <w:p w14:paraId="6227653B" w14:textId="77777777" w:rsidR="00BF06AF" w:rsidRDefault="00000000">
            <w:pPr>
              <w:rPr>
                <w:sz w:val="18"/>
                <w:szCs w:val="18"/>
              </w:rPr>
            </w:pPr>
            <w:r>
              <w:rPr>
                <w:sz w:val="18"/>
                <w:szCs w:val="18"/>
              </w:rPr>
              <w:t>Ratio</w:t>
            </w:r>
          </w:p>
        </w:tc>
      </w:tr>
      <w:tr w:rsidR="00BF06AF" w14:paraId="676ECEAE" w14:textId="77777777">
        <w:trPr>
          <w:trHeight w:val="413"/>
        </w:trPr>
        <w:tc>
          <w:tcPr>
            <w:tcW w:w="705" w:type="dxa"/>
            <w:tcBorders>
              <w:left w:val="nil"/>
            </w:tcBorders>
            <w:vAlign w:val="center"/>
          </w:tcPr>
          <w:p w14:paraId="2D6FF593" w14:textId="77777777" w:rsidR="00BF06AF" w:rsidRDefault="00000000">
            <w:pPr>
              <w:rPr>
                <w:sz w:val="18"/>
                <w:szCs w:val="18"/>
              </w:rPr>
            </w:pPr>
            <w:r>
              <w:rPr>
                <w:sz w:val="18"/>
                <w:szCs w:val="18"/>
              </w:rPr>
              <w:t>x33</w:t>
            </w:r>
          </w:p>
        </w:tc>
        <w:tc>
          <w:tcPr>
            <w:tcW w:w="1410" w:type="dxa"/>
            <w:vAlign w:val="center"/>
          </w:tcPr>
          <w:p w14:paraId="3B2CD953" w14:textId="77777777" w:rsidR="00BF06AF" w:rsidRDefault="00000000">
            <w:pPr>
              <w:rPr>
                <w:sz w:val="18"/>
                <w:szCs w:val="18"/>
              </w:rPr>
            </w:pPr>
            <w:r>
              <w:rPr>
                <w:sz w:val="18"/>
                <w:szCs w:val="18"/>
              </w:rPr>
              <w:t>Family.history.of.chronic.kidney.disease</w:t>
            </w:r>
          </w:p>
        </w:tc>
        <w:tc>
          <w:tcPr>
            <w:tcW w:w="1770" w:type="dxa"/>
            <w:vAlign w:val="center"/>
          </w:tcPr>
          <w:p w14:paraId="429A2596" w14:textId="77777777" w:rsidR="00BF06AF" w:rsidRDefault="00000000">
            <w:pPr>
              <w:rPr>
                <w:sz w:val="18"/>
                <w:szCs w:val="18"/>
              </w:rPr>
            </w:pPr>
            <w:r>
              <w:rPr>
                <w:sz w:val="18"/>
                <w:szCs w:val="18"/>
              </w:rPr>
              <w:t>Presence of chronic kidney disease within the patient's family history</w:t>
            </w:r>
          </w:p>
        </w:tc>
        <w:tc>
          <w:tcPr>
            <w:tcW w:w="915" w:type="dxa"/>
            <w:tcBorders>
              <w:right w:val="nil"/>
            </w:tcBorders>
            <w:vAlign w:val="center"/>
          </w:tcPr>
          <w:p w14:paraId="2EA0BC91" w14:textId="77777777" w:rsidR="00BF06AF" w:rsidRDefault="00000000">
            <w:pPr>
              <w:rPr>
                <w:sz w:val="18"/>
                <w:szCs w:val="18"/>
              </w:rPr>
            </w:pPr>
            <w:r>
              <w:rPr>
                <w:sz w:val="18"/>
                <w:szCs w:val="18"/>
              </w:rPr>
              <w:t>Nominal</w:t>
            </w:r>
          </w:p>
        </w:tc>
      </w:tr>
      <w:tr w:rsidR="00BF06AF" w14:paraId="5A8E4B37" w14:textId="77777777">
        <w:trPr>
          <w:trHeight w:val="413"/>
        </w:trPr>
        <w:tc>
          <w:tcPr>
            <w:tcW w:w="705" w:type="dxa"/>
            <w:tcBorders>
              <w:left w:val="nil"/>
            </w:tcBorders>
            <w:vAlign w:val="center"/>
          </w:tcPr>
          <w:p w14:paraId="20FBD868" w14:textId="77777777" w:rsidR="00BF06AF" w:rsidRDefault="00000000">
            <w:pPr>
              <w:rPr>
                <w:sz w:val="18"/>
                <w:szCs w:val="18"/>
              </w:rPr>
            </w:pPr>
            <w:r>
              <w:rPr>
                <w:sz w:val="18"/>
                <w:szCs w:val="18"/>
              </w:rPr>
              <w:t>x34</w:t>
            </w:r>
          </w:p>
        </w:tc>
        <w:tc>
          <w:tcPr>
            <w:tcW w:w="1410" w:type="dxa"/>
            <w:vAlign w:val="center"/>
          </w:tcPr>
          <w:p w14:paraId="78A9D689" w14:textId="77777777" w:rsidR="00BF06AF" w:rsidRDefault="00000000">
            <w:pPr>
              <w:rPr>
                <w:sz w:val="18"/>
                <w:szCs w:val="18"/>
              </w:rPr>
            </w:pPr>
            <w:r>
              <w:rPr>
                <w:sz w:val="18"/>
                <w:szCs w:val="18"/>
              </w:rPr>
              <w:t>Smoking.status</w:t>
            </w:r>
          </w:p>
        </w:tc>
        <w:tc>
          <w:tcPr>
            <w:tcW w:w="1770" w:type="dxa"/>
            <w:vAlign w:val="center"/>
          </w:tcPr>
          <w:p w14:paraId="26982DEC" w14:textId="77777777" w:rsidR="00BF06AF" w:rsidRDefault="00000000">
            <w:pPr>
              <w:rPr>
                <w:sz w:val="18"/>
                <w:szCs w:val="18"/>
              </w:rPr>
            </w:pPr>
            <w:r>
              <w:rPr>
                <w:sz w:val="18"/>
                <w:szCs w:val="18"/>
              </w:rPr>
              <w:t>Smoking status of the patient</w:t>
            </w:r>
          </w:p>
        </w:tc>
        <w:tc>
          <w:tcPr>
            <w:tcW w:w="915" w:type="dxa"/>
            <w:tcBorders>
              <w:right w:val="nil"/>
            </w:tcBorders>
            <w:vAlign w:val="center"/>
          </w:tcPr>
          <w:p w14:paraId="37267CCB" w14:textId="77777777" w:rsidR="00BF06AF" w:rsidRDefault="00000000">
            <w:pPr>
              <w:rPr>
                <w:sz w:val="18"/>
                <w:szCs w:val="18"/>
              </w:rPr>
            </w:pPr>
            <w:r>
              <w:rPr>
                <w:sz w:val="18"/>
                <w:szCs w:val="18"/>
              </w:rPr>
              <w:t>Nominal</w:t>
            </w:r>
          </w:p>
        </w:tc>
      </w:tr>
      <w:tr w:rsidR="00BF06AF" w14:paraId="37076DFA" w14:textId="77777777">
        <w:trPr>
          <w:trHeight w:val="413"/>
        </w:trPr>
        <w:tc>
          <w:tcPr>
            <w:tcW w:w="705" w:type="dxa"/>
            <w:tcBorders>
              <w:left w:val="nil"/>
            </w:tcBorders>
            <w:vAlign w:val="center"/>
          </w:tcPr>
          <w:p w14:paraId="1FE86429" w14:textId="77777777" w:rsidR="00BF06AF" w:rsidRDefault="00000000">
            <w:pPr>
              <w:rPr>
                <w:sz w:val="18"/>
                <w:szCs w:val="18"/>
              </w:rPr>
            </w:pPr>
            <w:r>
              <w:rPr>
                <w:sz w:val="18"/>
                <w:szCs w:val="18"/>
              </w:rPr>
              <w:t>x35</w:t>
            </w:r>
          </w:p>
        </w:tc>
        <w:tc>
          <w:tcPr>
            <w:tcW w:w="1410" w:type="dxa"/>
            <w:vAlign w:val="center"/>
          </w:tcPr>
          <w:p w14:paraId="315730F1" w14:textId="77777777" w:rsidR="00BF06AF" w:rsidRDefault="00000000">
            <w:pPr>
              <w:rPr>
                <w:sz w:val="18"/>
                <w:szCs w:val="18"/>
              </w:rPr>
            </w:pPr>
            <w:r>
              <w:rPr>
                <w:sz w:val="18"/>
                <w:szCs w:val="18"/>
              </w:rPr>
              <w:t>Body.Mass.Index..BMI.</w:t>
            </w:r>
          </w:p>
        </w:tc>
        <w:tc>
          <w:tcPr>
            <w:tcW w:w="1770" w:type="dxa"/>
            <w:vAlign w:val="center"/>
          </w:tcPr>
          <w:p w14:paraId="78FD624B" w14:textId="77777777" w:rsidR="00BF06AF" w:rsidRDefault="00000000">
            <w:pPr>
              <w:rPr>
                <w:sz w:val="18"/>
                <w:szCs w:val="18"/>
              </w:rPr>
            </w:pPr>
            <w:r>
              <w:rPr>
                <w:sz w:val="18"/>
                <w:szCs w:val="18"/>
              </w:rPr>
              <w:t>Body mass index of the patient</w:t>
            </w:r>
          </w:p>
        </w:tc>
        <w:tc>
          <w:tcPr>
            <w:tcW w:w="915" w:type="dxa"/>
            <w:tcBorders>
              <w:right w:val="nil"/>
            </w:tcBorders>
            <w:vAlign w:val="center"/>
          </w:tcPr>
          <w:p w14:paraId="2BB0C1CC" w14:textId="77777777" w:rsidR="00BF06AF" w:rsidRDefault="00000000">
            <w:pPr>
              <w:rPr>
                <w:sz w:val="18"/>
                <w:szCs w:val="18"/>
              </w:rPr>
            </w:pPr>
            <w:r>
              <w:rPr>
                <w:sz w:val="18"/>
                <w:szCs w:val="18"/>
              </w:rPr>
              <w:t>Ratio</w:t>
            </w:r>
          </w:p>
        </w:tc>
      </w:tr>
      <w:tr w:rsidR="00BF06AF" w14:paraId="50441BBA" w14:textId="77777777">
        <w:trPr>
          <w:trHeight w:val="413"/>
        </w:trPr>
        <w:tc>
          <w:tcPr>
            <w:tcW w:w="705" w:type="dxa"/>
            <w:tcBorders>
              <w:left w:val="nil"/>
            </w:tcBorders>
            <w:vAlign w:val="center"/>
          </w:tcPr>
          <w:p w14:paraId="3312D282" w14:textId="77777777" w:rsidR="00BF06AF" w:rsidRDefault="00000000">
            <w:pPr>
              <w:rPr>
                <w:sz w:val="18"/>
                <w:szCs w:val="18"/>
              </w:rPr>
            </w:pPr>
            <w:r>
              <w:rPr>
                <w:sz w:val="18"/>
                <w:szCs w:val="18"/>
              </w:rPr>
              <w:t>x36</w:t>
            </w:r>
          </w:p>
        </w:tc>
        <w:tc>
          <w:tcPr>
            <w:tcW w:w="1410" w:type="dxa"/>
            <w:vAlign w:val="center"/>
          </w:tcPr>
          <w:p w14:paraId="74229206" w14:textId="77777777" w:rsidR="00BF06AF" w:rsidRDefault="00000000">
            <w:pPr>
              <w:rPr>
                <w:sz w:val="18"/>
                <w:szCs w:val="18"/>
              </w:rPr>
            </w:pPr>
            <w:r>
              <w:rPr>
                <w:sz w:val="18"/>
                <w:szCs w:val="18"/>
              </w:rPr>
              <w:t>Physical.activity.level</w:t>
            </w:r>
          </w:p>
        </w:tc>
        <w:tc>
          <w:tcPr>
            <w:tcW w:w="1770" w:type="dxa"/>
            <w:vAlign w:val="center"/>
          </w:tcPr>
          <w:p w14:paraId="6D48F759" w14:textId="77777777" w:rsidR="00BF06AF" w:rsidRDefault="00000000">
            <w:pPr>
              <w:rPr>
                <w:sz w:val="18"/>
                <w:szCs w:val="18"/>
              </w:rPr>
            </w:pPr>
            <w:r>
              <w:rPr>
                <w:sz w:val="18"/>
                <w:szCs w:val="18"/>
              </w:rPr>
              <w:t>The patients physical activity level</w:t>
            </w:r>
          </w:p>
        </w:tc>
        <w:tc>
          <w:tcPr>
            <w:tcW w:w="915" w:type="dxa"/>
            <w:tcBorders>
              <w:right w:val="nil"/>
            </w:tcBorders>
            <w:vAlign w:val="center"/>
          </w:tcPr>
          <w:p w14:paraId="23460540" w14:textId="77777777" w:rsidR="00BF06AF" w:rsidRDefault="00000000">
            <w:pPr>
              <w:rPr>
                <w:sz w:val="18"/>
                <w:szCs w:val="18"/>
              </w:rPr>
            </w:pPr>
            <w:r>
              <w:rPr>
                <w:sz w:val="18"/>
                <w:szCs w:val="18"/>
              </w:rPr>
              <w:t>Nominal</w:t>
            </w:r>
          </w:p>
        </w:tc>
      </w:tr>
      <w:tr w:rsidR="00BF06AF" w14:paraId="43323833" w14:textId="77777777">
        <w:trPr>
          <w:trHeight w:val="413"/>
        </w:trPr>
        <w:tc>
          <w:tcPr>
            <w:tcW w:w="705" w:type="dxa"/>
            <w:tcBorders>
              <w:left w:val="nil"/>
            </w:tcBorders>
            <w:vAlign w:val="center"/>
          </w:tcPr>
          <w:p w14:paraId="5FE8803E" w14:textId="77777777" w:rsidR="00BF06AF" w:rsidRDefault="00000000">
            <w:pPr>
              <w:rPr>
                <w:sz w:val="18"/>
                <w:szCs w:val="18"/>
              </w:rPr>
            </w:pPr>
            <w:r>
              <w:rPr>
                <w:sz w:val="18"/>
                <w:szCs w:val="18"/>
              </w:rPr>
              <w:t>x37</w:t>
            </w:r>
          </w:p>
        </w:tc>
        <w:tc>
          <w:tcPr>
            <w:tcW w:w="1410" w:type="dxa"/>
            <w:vAlign w:val="center"/>
          </w:tcPr>
          <w:p w14:paraId="758CA3E9" w14:textId="77777777" w:rsidR="00BF06AF" w:rsidRDefault="00000000">
            <w:pPr>
              <w:rPr>
                <w:sz w:val="18"/>
                <w:szCs w:val="18"/>
              </w:rPr>
            </w:pPr>
            <w:r>
              <w:rPr>
                <w:sz w:val="18"/>
                <w:szCs w:val="18"/>
              </w:rPr>
              <w:t>Duration.of.diabetes.mellitus..years.</w:t>
            </w:r>
          </w:p>
        </w:tc>
        <w:tc>
          <w:tcPr>
            <w:tcW w:w="1770" w:type="dxa"/>
            <w:vAlign w:val="center"/>
          </w:tcPr>
          <w:p w14:paraId="2F79163C" w14:textId="77777777" w:rsidR="00BF06AF" w:rsidRDefault="00000000">
            <w:pPr>
              <w:rPr>
                <w:sz w:val="18"/>
                <w:szCs w:val="18"/>
              </w:rPr>
            </w:pPr>
            <w:r>
              <w:rPr>
                <w:sz w:val="18"/>
                <w:szCs w:val="18"/>
              </w:rPr>
              <w:t>The duration of which the patient diabetes mellitus hypertension</w:t>
            </w:r>
          </w:p>
        </w:tc>
        <w:tc>
          <w:tcPr>
            <w:tcW w:w="915" w:type="dxa"/>
            <w:tcBorders>
              <w:right w:val="nil"/>
            </w:tcBorders>
            <w:vAlign w:val="center"/>
          </w:tcPr>
          <w:p w14:paraId="5356C78C" w14:textId="77777777" w:rsidR="00BF06AF" w:rsidRDefault="00000000">
            <w:pPr>
              <w:rPr>
                <w:sz w:val="18"/>
                <w:szCs w:val="18"/>
              </w:rPr>
            </w:pPr>
            <w:r>
              <w:rPr>
                <w:sz w:val="18"/>
                <w:szCs w:val="18"/>
              </w:rPr>
              <w:t>Ratio</w:t>
            </w:r>
          </w:p>
        </w:tc>
      </w:tr>
      <w:tr w:rsidR="00BF06AF" w14:paraId="5B543820" w14:textId="77777777">
        <w:trPr>
          <w:trHeight w:val="413"/>
        </w:trPr>
        <w:tc>
          <w:tcPr>
            <w:tcW w:w="705" w:type="dxa"/>
            <w:tcBorders>
              <w:left w:val="nil"/>
            </w:tcBorders>
            <w:vAlign w:val="center"/>
          </w:tcPr>
          <w:p w14:paraId="78A2DD68" w14:textId="77777777" w:rsidR="00BF06AF" w:rsidRDefault="00000000">
            <w:pPr>
              <w:rPr>
                <w:sz w:val="18"/>
                <w:szCs w:val="18"/>
              </w:rPr>
            </w:pPr>
            <w:r>
              <w:rPr>
                <w:sz w:val="18"/>
                <w:szCs w:val="18"/>
              </w:rPr>
              <w:t>x38</w:t>
            </w:r>
          </w:p>
        </w:tc>
        <w:tc>
          <w:tcPr>
            <w:tcW w:w="1410" w:type="dxa"/>
            <w:vAlign w:val="center"/>
          </w:tcPr>
          <w:p w14:paraId="1B14D9AB" w14:textId="77777777" w:rsidR="00BF06AF" w:rsidRDefault="00000000">
            <w:pPr>
              <w:rPr>
                <w:sz w:val="18"/>
                <w:szCs w:val="18"/>
              </w:rPr>
            </w:pPr>
            <w:r>
              <w:rPr>
                <w:sz w:val="18"/>
                <w:szCs w:val="18"/>
              </w:rPr>
              <w:t>Duration.of.hypertension..years.</w:t>
            </w:r>
          </w:p>
        </w:tc>
        <w:tc>
          <w:tcPr>
            <w:tcW w:w="1770" w:type="dxa"/>
            <w:vAlign w:val="center"/>
          </w:tcPr>
          <w:p w14:paraId="09EF2468" w14:textId="77777777" w:rsidR="00BF06AF" w:rsidRDefault="00000000">
            <w:pPr>
              <w:rPr>
                <w:sz w:val="18"/>
                <w:szCs w:val="18"/>
              </w:rPr>
            </w:pPr>
            <w:r>
              <w:rPr>
                <w:sz w:val="18"/>
                <w:szCs w:val="18"/>
              </w:rPr>
              <w:t>The duration of which the patient experiences hypertension</w:t>
            </w:r>
          </w:p>
        </w:tc>
        <w:tc>
          <w:tcPr>
            <w:tcW w:w="915" w:type="dxa"/>
            <w:tcBorders>
              <w:right w:val="nil"/>
            </w:tcBorders>
            <w:vAlign w:val="center"/>
          </w:tcPr>
          <w:p w14:paraId="36544E7F" w14:textId="77777777" w:rsidR="00BF06AF" w:rsidRDefault="00000000">
            <w:pPr>
              <w:rPr>
                <w:sz w:val="18"/>
                <w:szCs w:val="18"/>
              </w:rPr>
            </w:pPr>
            <w:r>
              <w:rPr>
                <w:sz w:val="18"/>
                <w:szCs w:val="18"/>
              </w:rPr>
              <w:t>Ratio</w:t>
            </w:r>
          </w:p>
        </w:tc>
      </w:tr>
      <w:tr w:rsidR="00BF06AF" w14:paraId="5A27E543" w14:textId="77777777">
        <w:trPr>
          <w:trHeight w:val="413"/>
        </w:trPr>
        <w:tc>
          <w:tcPr>
            <w:tcW w:w="705" w:type="dxa"/>
            <w:tcBorders>
              <w:left w:val="nil"/>
            </w:tcBorders>
            <w:vAlign w:val="center"/>
          </w:tcPr>
          <w:p w14:paraId="48FA033C" w14:textId="77777777" w:rsidR="00BF06AF" w:rsidRDefault="00000000">
            <w:pPr>
              <w:rPr>
                <w:sz w:val="18"/>
                <w:szCs w:val="18"/>
              </w:rPr>
            </w:pPr>
            <w:r>
              <w:rPr>
                <w:sz w:val="18"/>
                <w:szCs w:val="18"/>
              </w:rPr>
              <w:t>x39</w:t>
            </w:r>
          </w:p>
        </w:tc>
        <w:tc>
          <w:tcPr>
            <w:tcW w:w="1410" w:type="dxa"/>
            <w:vAlign w:val="center"/>
          </w:tcPr>
          <w:p w14:paraId="3A5AE5F2" w14:textId="77777777" w:rsidR="00BF06AF" w:rsidRDefault="00000000">
            <w:pPr>
              <w:rPr>
                <w:sz w:val="18"/>
                <w:szCs w:val="18"/>
              </w:rPr>
            </w:pPr>
            <w:r>
              <w:rPr>
                <w:sz w:val="18"/>
                <w:szCs w:val="18"/>
              </w:rPr>
              <w:t>Cystatin.C.level</w:t>
            </w:r>
          </w:p>
        </w:tc>
        <w:tc>
          <w:tcPr>
            <w:tcW w:w="1770" w:type="dxa"/>
            <w:vAlign w:val="center"/>
          </w:tcPr>
          <w:p w14:paraId="4C3443E3" w14:textId="77777777" w:rsidR="00BF06AF" w:rsidRDefault="00000000">
            <w:pPr>
              <w:rPr>
                <w:sz w:val="18"/>
                <w:szCs w:val="18"/>
              </w:rPr>
            </w:pPr>
            <w:r>
              <w:rPr>
                <w:sz w:val="18"/>
                <w:szCs w:val="18"/>
              </w:rPr>
              <w:t>Cystasin C level</w:t>
            </w:r>
          </w:p>
        </w:tc>
        <w:tc>
          <w:tcPr>
            <w:tcW w:w="915" w:type="dxa"/>
            <w:tcBorders>
              <w:right w:val="nil"/>
            </w:tcBorders>
            <w:vAlign w:val="center"/>
          </w:tcPr>
          <w:p w14:paraId="0C1D468A" w14:textId="77777777" w:rsidR="00BF06AF" w:rsidRDefault="00000000">
            <w:pPr>
              <w:rPr>
                <w:sz w:val="18"/>
                <w:szCs w:val="18"/>
              </w:rPr>
            </w:pPr>
            <w:r>
              <w:rPr>
                <w:sz w:val="18"/>
                <w:szCs w:val="18"/>
              </w:rPr>
              <w:t>Ratio</w:t>
            </w:r>
          </w:p>
        </w:tc>
      </w:tr>
      <w:tr w:rsidR="00BF06AF" w14:paraId="042A2043" w14:textId="77777777">
        <w:trPr>
          <w:trHeight w:val="413"/>
        </w:trPr>
        <w:tc>
          <w:tcPr>
            <w:tcW w:w="705" w:type="dxa"/>
            <w:tcBorders>
              <w:left w:val="nil"/>
            </w:tcBorders>
            <w:vAlign w:val="center"/>
          </w:tcPr>
          <w:p w14:paraId="47931FF8" w14:textId="77777777" w:rsidR="00BF06AF" w:rsidRDefault="00000000">
            <w:pPr>
              <w:rPr>
                <w:sz w:val="18"/>
                <w:szCs w:val="18"/>
              </w:rPr>
            </w:pPr>
            <w:r>
              <w:rPr>
                <w:sz w:val="18"/>
                <w:szCs w:val="18"/>
              </w:rPr>
              <w:t>x40</w:t>
            </w:r>
          </w:p>
        </w:tc>
        <w:tc>
          <w:tcPr>
            <w:tcW w:w="1410" w:type="dxa"/>
            <w:vAlign w:val="center"/>
          </w:tcPr>
          <w:p w14:paraId="723E44C2" w14:textId="77777777" w:rsidR="00BF06AF" w:rsidRDefault="00000000">
            <w:pPr>
              <w:rPr>
                <w:sz w:val="18"/>
                <w:szCs w:val="18"/>
              </w:rPr>
            </w:pPr>
            <w:r>
              <w:rPr>
                <w:sz w:val="18"/>
                <w:szCs w:val="18"/>
              </w:rPr>
              <w:t>Urinary.sediment.microscopy.results</w:t>
            </w:r>
          </w:p>
        </w:tc>
        <w:tc>
          <w:tcPr>
            <w:tcW w:w="1770" w:type="dxa"/>
            <w:vAlign w:val="center"/>
          </w:tcPr>
          <w:p w14:paraId="59E0B43F" w14:textId="77777777" w:rsidR="00BF06AF" w:rsidRDefault="00000000">
            <w:pPr>
              <w:rPr>
                <w:sz w:val="18"/>
                <w:szCs w:val="18"/>
              </w:rPr>
            </w:pPr>
            <w:r>
              <w:rPr>
                <w:sz w:val="18"/>
                <w:szCs w:val="18"/>
              </w:rPr>
              <w:t>Urinary sediment microscopy results</w:t>
            </w:r>
          </w:p>
        </w:tc>
        <w:tc>
          <w:tcPr>
            <w:tcW w:w="915" w:type="dxa"/>
            <w:tcBorders>
              <w:right w:val="nil"/>
            </w:tcBorders>
            <w:vAlign w:val="center"/>
          </w:tcPr>
          <w:p w14:paraId="1C6FB2C6" w14:textId="77777777" w:rsidR="00BF06AF" w:rsidRDefault="00000000">
            <w:pPr>
              <w:rPr>
                <w:sz w:val="18"/>
                <w:szCs w:val="18"/>
              </w:rPr>
            </w:pPr>
            <w:r>
              <w:rPr>
                <w:sz w:val="18"/>
                <w:szCs w:val="18"/>
              </w:rPr>
              <w:t>Nominal</w:t>
            </w:r>
          </w:p>
        </w:tc>
      </w:tr>
      <w:tr w:rsidR="00BF06AF" w14:paraId="25B4C0C1" w14:textId="77777777">
        <w:trPr>
          <w:trHeight w:val="413"/>
        </w:trPr>
        <w:tc>
          <w:tcPr>
            <w:tcW w:w="705" w:type="dxa"/>
            <w:tcBorders>
              <w:left w:val="nil"/>
              <w:bottom w:val="single" w:sz="4" w:space="0" w:color="000000"/>
            </w:tcBorders>
            <w:vAlign w:val="center"/>
          </w:tcPr>
          <w:p w14:paraId="5F246502" w14:textId="77777777" w:rsidR="00BF06AF" w:rsidRDefault="00000000">
            <w:pPr>
              <w:rPr>
                <w:sz w:val="18"/>
                <w:szCs w:val="18"/>
              </w:rPr>
            </w:pPr>
            <w:r>
              <w:rPr>
                <w:sz w:val="18"/>
                <w:szCs w:val="18"/>
              </w:rPr>
              <w:t>x41</w:t>
            </w:r>
          </w:p>
        </w:tc>
        <w:tc>
          <w:tcPr>
            <w:tcW w:w="1410" w:type="dxa"/>
            <w:tcBorders>
              <w:bottom w:val="single" w:sz="4" w:space="0" w:color="000000"/>
            </w:tcBorders>
            <w:vAlign w:val="center"/>
          </w:tcPr>
          <w:p w14:paraId="1243E02F" w14:textId="77777777" w:rsidR="00BF06AF" w:rsidRDefault="00000000">
            <w:pPr>
              <w:rPr>
                <w:sz w:val="18"/>
                <w:szCs w:val="18"/>
              </w:rPr>
            </w:pPr>
            <w:r>
              <w:rPr>
                <w:sz w:val="18"/>
                <w:szCs w:val="18"/>
              </w:rPr>
              <w:t>C.reactive.protein..CRP..level</w:t>
            </w:r>
          </w:p>
        </w:tc>
        <w:tc>
          <w:tcPr>
            <w:tcW w:w="1770" w:type="dxa"/>
            <w:tcBorders>
              <w:bottom w:val="single" w:sz="4" w:space="0" w:color="000000"/>
            </w:tcBorders>
            <w:vAlign w:val="center"/>
          </w:tcPr>
          <w:p w14:paraId="50FC3879" w14:textId="77777777" w:rsidR="00BF06AF" w:rsidRDefault="00000000">
            <w:pPr>
              <w:rPr>
                <w:sz w:val="18"/>
                <w:szCs w:val="18"/>
              </w:rPr>
            </w:pPr>
            <w:r>
              <w:rPr>
                <w:sz w:val="18"/>
                <w:szCs w:val="18"/>
              </w:rPr>
              <w:t>C reactive protein (CRP) level</w:t>
            </w:r>
          </w:p>
        </w:tc>
        <w:tc>
          <w:tcPr>
            <w:tcW w:w="915" w:type="dxa"/>
            <w:tcBorders>
              <w:bottom w:val="single" w:sz="4" w:space="0" w:color="000000"/>
              <w:right w:val="nil"/>
            </w:tcBorders>
            <w:vAlign w:val="center"/>
          </w:tcPr>
          <w:p w14:paraId="770F6C25" w14:textId="77777777" w:rsidR="00BF06AF" w:rsidRDefault="00000000">
            <w:pPr>
              <w:rPr>
                <w:sz w:val="18"/>
                <w:szCs w:val="18"/>
              </w:rPr>
            </w:pPr>
            <w:r>
              <w:rPr>
                <w:sz w:val="18"/>
                <w:szCs w:val="18"/>
              </w:rPr>
              <w:t>Ratio</w:t>
            </w:r>
          </w:p>
        </w:tc>
      </w:tr>
      <w:tr w:rsidR="00BF06AF" w14:paraId="215FA09C" w14:textId="77777777">
        <w:trPr>
          <w:trHeight w:val="413"/>
        </w:trPr>
        <w:tc>
          <w:tcPr>
            <w:tcW w:w="705" w:type="dxa"/>
            <w:tcBorders>
              <w:left w:val="nil"/>
              <w:bottom w:val="single" w:sz="4" w:space="0" w:color="000000"/>
            </w:tcBorders>
            <w:vAlign w:val="center"/>
          </w:tcPr>
          <w:p w14:paraId="22536297" w14:textId="77777777" w:rsidR="00BF06AF" w:rsidRDefault="00000000">
            <w:pPr>
              <w:rPr>
                <w:sz w:val="18"/>
                <w:szCs w:val="18"/>
              </w:rPr>
            </w:pPr>
            <w:r>
              <w:rPr>
                <w:sz w:val="18"/>
                <w:szCs w:val="18"/>
              </w:rPr>
              <w:t>x42</w:t>
            </w:r>
          </w:p>
        </w:tc>
        <w:tc>
          <w:tcPr>
            <w:tcW w:w="1410" w:type="dxa"/>
            <w:tcBorders>
              <w:bottom w:val="single" w:sz="4" w:space="0" w:color="000000"/>
            </w:tcBorders>
            <w:vAlign w:val="center"/>
          </w:tcPr>
          <w:p w14:paraId="73F9F05A" w14:textId="77777777" w:rsidR="00BF06AF" w:rsidRDefault="00000000">
            <w:pPr>
              <w:rPr>
                <w:sz w:val="18"/>
                <w:szCs w:val="18"/>
              </w:rPr>
            </w:pPr>
            <w:r>
              <w:rPr>
                <w:sz w:val="18"/>
                <w:szCs w:val="18"/>
              </w:rPr>
              <w:t>Interleukin.6..IL.6..level</w:t>
            </w:r>
          </w:p>
        </w:tc>
        <w:tc>
          <w:tcPr>
            <w:tcW w:w="1770" w:type="dxa"/>
            <w:tcBorders>
              <w:bottom w:val="single" w:sz="4" w:space="0" w:color="000000"/>
            </w:tcBorders>
            <w:vAlign w:val="center"/>
          </w:tcPr>
          <w:p w14:paraId="5686A10F" w14:textId="77777777" w:rsidR="00BF06AF" w:rsidRDefault="00000000">
            <w:pPr>
              <w:rPr>
                <w:sz w:val="18"/>
                <w:szCs w:val="18"/>
              </w:rPr>
            </w:pPr>
            <w:r>
              <w:rPr>
                <w:sz w:val="18"/>
                <w:szCs w:val="18"/>
              </w:rPr>
              <w:t>Interleukin 6 level</w:t>
            </w:r>
          </w:p>
        </w:tc>
        <w:tc>
          <w:tcPr>
            <w:tcW w:w="915" w:type="dxa"/>
            <w:tcBorders>
              <w:bottom w:val="single" w:sz="4" w:space="0" w:color="000000"/>
              <w:right w:val="nil"/>
            </w:tcBorders>
            <w:vAlign w:val="center"/>
          </w:tcPr>
          <w:p w14:paraId="05DD99BD" w14:textId="77777777" w:rsidR="00BF06AF" w:rsidRDefault="00000000">
            <w:pPr>
              <w:rPr>
                <w:sz w:val="18"/>
                <w:szCs w:val="18"/>
              </w:rPr>
            </w:pPr>
            <w:r>
              <w:rPr>
                <w:sz w:val="18"/>
                <w:szCs w:val="18"/>
              </w:rPr>
              <w:t>Ratio</w:t>
            </w:r>
          </w:p>
        </w:tc>
      </w:tr>
    </w:tbl>
    <w:p w14:paraId="6CA135F2" w14:textId="77777777" w:rsidR="00BF06AF" w:rsidRDefault="00BF06AF">
      <w:pPr>
        <w:jc w:val="both"/>
      </w:pPr>
    </w:p>
    <w:p w14:paraId="7F9F645F" w14:textId="77777777" w:rsidR="00BF06AF" w:rsidRDefault="00000000">
      <w:pPr>
        <w:ind w:firstLine="720"/>
        <w:jc w:val="both"/>
      </w:pPr>
      <w:r>
        <w:t>* Note: Our team accessed this dataset for the first time in Kaggle on the 18</w:t>
      </w:r>
      <w:r>
        <w:rPr>
          <w:vertAlign w:val="superscript"/>
        </w:rPr>
        <w:t>th</w:t>
      </w:r>
      <w:r>
        <w:t xml:space="preserve"> of May 2025 and based on our findings, this dataset was used in the context of machine learning and predictive model building. In the process of constructing this research paper, our team has not found any other research using this dataset in the context of applying </w:t>
      </w:r>
      <w:r>
        <w:rPr>
          <w:i/>
        </w:rPr>
        <w:t>Ordinal Logistic Regression</w:t>
      </w:r>
      <w:r>
        <w:t xml:space="preserve"> to find which predictor variables are significant. This part was constructed as a notice that our team’s work is </w:t>
      </w:r>
      <w:r>
        <w:rPr>
          <w:b/>
        </w:rPr>
        <w:t>NOT</w:t>
      </w:r>
      <w:r>
        <w:t xml:space="preserve"> </w:t>
      </w:r>
      <w:r>
        <w:rPr>
          <w:b/>
        </w:rPr>
        <w:t>plagiarized</w:t>
      </w:r>
      <w:r>
        <w:t xml:space="preserve"> in any way, shape, or form from other researches that are merely used as references and that our findings within this research are entirely our own.</w:t>
      </w:r>
    </w:p>
    <w:p w14:paraId="20DA7A3D" w14:textId="77777777" w:rsidR="00BF06AF" w:rsidRDefault="00BF06AF">
      <w:pPr>
        <w:jc w:val="both"/>
      </w:pPr>
    </w:p>
    <w:p w14:paraId="78903506" w14:textId="77777777" w:rsidR="00BF06AF" w:rsidRDefault="00000000">
      <w:pPr>
        <w:pStyle w:val="Heading2"/>
        <w:numPr>
          <w:ilvl w:val="1"/>
          <w:numId w:val="10"/>
        </w:numPr>
      </w:pPr>
      <w:bookmarkStart w:id="0" w:name="_heading=h.5k52oahscqzz" w:colFirst="0" w:colLast="0"/>
      <w:bookmarkEnd w:id="0"/>
      <w:r>
        <w:t>Ordinal Logistic Regression</w:t>
      </w:r>
    </w:p>
    <w:p w14:paraId="4F4F103B" w14:textId="77777777" w:rsidR="00BF06AF" w:rsidRDefault="00000000">
      <w:pPr>
        <w:jc w:val="left"/>
      </w:pPr>
      <w:r>
        <w:tab/>
      </w:r>
    </w:p>
    <w:p w14:paraId="272E7463" w14:textId="77777777" w:rsidR="00BF06AF" w:rsidRDefault="00000000">
      <w:pPr>
        <w:jc w:val="both"/>
      </w:pPr>
      <w:r>
        <w:tab/>
        <w:t xml:space="preserve">According to research by Agresti, A. (2010), ordinal logistic regression is a statistical method used to analyze relationship between one or more independent variable and an ordinal dependent variable, where the categories have a natural order but unknown distances (Example: Strongly Disagree, Disagree, Neutral, Agree, Strongly Agree). </w:t>
      </w:r>
    </w:p>
    <w:p w14:paraId="3C33C259" w14:textId="77777777" w:rsidR="00BF06AF" w:rsidRDefault="00BF06AF">
      <w:pPr>
        <w:ind w:firstLine="720"/>
        <w:jc w:val="both"/>
      </w:pPr>
    </w:p>
    <w:p w14:paraId="28B395A4" w14:textId="77777777" w:rsidR="00BF06AF" w:rsidRDefault="00000000">
      <w:pPr>
        <w:ind w:firstLine="720"/>
        <w:jc w:val="both"/>
      </w:pPr>
      <w:r>
        <w:t>This model employs the cumulative logit model and assumes that the relationship between independent variables and cumulative probabilities of the outcome categories can be modeled linearly on the logit scale. In this framework, two sets of parameters must be interpreted, the regression coefficients (β), which describes the effect of each independent variable on the log odds of being in or below a category and the thresholds or intercepts (α), which define the boundaries between adjacent response categories.</w:t>
      </w:r>
    </w:p>
    <w:p w14:paraId="0C808F18" w14:textId="77777777" w:rsidR="00BF06AF" w:rsidRDefault="00BF06AF">
      <w:pPr>
        <w:ind w:firstLine="720"/>
        <w:jc w:val="both"/>
      </w:pPr>
    </w:p>
    <w:p w14:paraId="3AFE4F61" w14:textId="77777777" w:rsidR="00BF06AF" w:rsidRDefault="00000000">
      <w:pPr>
        <w:tabs>
          <w:tab w:val="left" w:pos="288"/>
        </w:tabs>
        <w:spacing w:after="120"/>
        <w:jc w:val="both"/>
      </w:pPr>
      <w:r>
        <w:tab/>
      </w:r>
      <w:r>
        <w:tab/>
        <w:t>The ordinal logistic regression model requires the following assumptions to be met:</w:t>
      </w:r>
    </w:p>
    <w:p w14:paraId="493816E7" w14:textId="77777777" w:rsidR="00BF06AF" w:rsidRDefault="00000000">
      <w:pPr>
        <w:numPr>
          <w:ilvl w:val="0"/>
          <w:numId w:val="1"/>
        </w:numPr>
        <w:tabs>
          <w:tab w:val="left" w:pos="288"/>
        </w:tabs>
        <w:jc w:val="both"/>
      </w:pPr>
      <w:r>
        <w:t>Proportional odds assumption, the odds ratio between neighboring categories is constant across all levels of the independent variable.</w:t>
      </w:r>
    </w:p>
    <w:p w14:paraId="07D36D85" w14:textId="77777777" w:rsidR="00BF06AF" w:rsidRDefault="00000000">
      <w:pPr>
        <w:numPr>
          <w:ilvl w:val="0"/>
          <w:numId w:val="1"/>
        </w:numPr>
        <w:tabs>
          <w:tab w:val="left" w:pos="288"/>
        </w:tabs>
        <w:jc w:val="both"/>
      </w:pPr>
      <w:r>
        <w:t>Independence of observation, observations should be independent of one another.</w:t>
      </w:r>
    </w:p>
    <w:p w14:paraId="551D3360" w14:textId="77777777" w:rsidR="00BF06AF" w:rsidRDefault="00000000">
      <w:pPr>
        <w:numPr>
          <w:ilvl w:val="0"/>
          <w:numId w:val="1"/>
        </w:numPr>
        <w:tabs>
          <w:tab w:val="left" w:pos="288"/>
        </w:tabs>
        <w:jc w:val="both"/>
      </w:pPr>
      <w:r>
        <w:t>No multicollinearity, independent variables should not be substantially associated with one another.</w:t>
      </w:r>
    </w:p>
    <w:p w14:paraId="5C48BC38" w14:textId="77777777" w:rsidR="00BF06AF" w:rsidRDefault="00000000">
      <w:pPr>
        <w:numPr>
          <w:ilvl w:val="0"/>
          <w:numId w:val="1"/>
        </w:numPr>
        <w:jc w:val="both"/>
      </w:pPr>
      <w:r>
        <w:t xml:space="preserve">Linearity, the logit is linearly related to the continuous independent variables. </w:t>
      </w:r>
    </w:p>
    <w:p w14:paraId="6D69A215" w14:textId="77777777" w:rsidR="00BF06AF" w:rsidRDefault="00BF06AF">
      <w:pPr>
        <w:ind w:firstLine="720"/>
        <w:jc w:val="both"/>
      </w:pPr>
    </w:p>
    <w:p w14:paraId="087BF57F" w14:textId="77777777" w:rsidR="00BF06AF" w:rsidRDefault="00000000">
      <w:pPr>
        <w:ind w:firstLine="720"/>
        <w:jc w:val="both"/>
      </w:pPr>
      <w:r>
        <w:t xml:space="preserve">Parameter estimation can be approached using maximum likelihood estimation (MLE), which simultaneously estimates both parameters under the assumption of proportional odds. Alternatively, research by Paterson, B. and Harrel, F. E. (1990) and later extended by Fullerton, A. S. (2009) proposes a more flexible alternative known as the partial proportional odds model (PPOM). This method allows some predictor variables to have category </w:t>
      </w:r>
      <w:r>
        <w:lastRenderedPageBreak/>
        <w:t>specific effects if the proportional odds assumption is violated.</w:t>
      </w:r>
    </w:p>
    <w:p w14:paraId="1685B1FA" w14:textId="77777777" w:rsidR="00BF06AF" w:rsidRDefault="00BF06AF">
      <w:pPr>
        <w:tabs>
          <w:tab w:val="left" w:pos="288"/>
        </w:tabs>
        <w:spacing w:after="120"/>
        <w:jc w:val="both"/>
      </w:pPr>
    </w:p>
    <w:p w14:paraId="22097713" w14:textId="77777777" w:rsidR="00BF06AF" w:rsidRDefault="00000000">
      <w:pPr>
        <w:tabs>
          <w:tab w:val="left" w:pos="288"/>
        </w:tabs>
        <w:spacing w:after="120"/>
        <w:jc w:val="both"/>
      </w:pPr>
      <w:r>
        <w:tab/>
      </w:r>
      <w:r>
        <w:tab/>
        <w:t>There are numerous approaches for evaluating the ordinal logistic regression model:</w:t>
      </w:r>
    </w:p>
    <w:p w14:paraId="6029D0AB" w14:textId="77777777" w:rsidR="00BF06AF" w:rsidRDefault="00BF06AF">
      <w:pPr>
        <w:tabs>
          <w:tab w:val="left" w:pos="288"/>
        </w:tabs>
        <w:spacing w:after="120"/>
        <w:jc w:val="both"/>
      </w:pPr>
    </w:p>
    <w:p w14:paraId="3F3715E0" w14:textId="77777777" w:rsidR="00BF06AF" w:rsidRDefault="00000000">
      <w:pPr>
        <w:numPr>
          <w:ilvl w:val="0"/>
          <w:numId w:val="7"/>
        </w:numPr>
        <w:tabs>
          <w:tab w:val="left" w:pos="288"/>
        </w:tabs>
        <w:jc w:val="both"/>
      </w:pPr>
      <w:r>
        <w:t>The Goodness of Fit Test is performed using statistics such as Pearson chi-squared or Deviance.</w:t>
      </w:r>
    </w:p>
    <w:p w14:paraId="3F4EFF7A" w14:textId="77777777" w:rsidR="00BF06AF" w:rsidRDefault="00000000">
      <w:pPr>
        <w:numPr>
          <w:ilvl w:val="0"/>
          <w:numId w:val="7"/>
        </w:numPr>
        <w:tabs>
          <w:tab w:val="left" w:pos="288"/>
        </w:tabs>
        <w:jc w:val="both"/>
      </w:pPr>
      <w:r>
        <w:t>Pseudo R-squared is calculated using McFadden R-squared, Nagelkerke R-squared, or Cox and Snell R-squared.</w:t>
      </w:r>
    </w:p>
    <w:p w14:paraId="54ABC1A3" w14:textId="77777777" w:rsidR="00BF06AF" w:rsidRDefault="00000000">
      <w:pPr>
        <w:numPr>
          <w:ilvl w:val="0"/>
          <w:numId w:val="7"/>
        </w:numPr>
        <w:tabs>
          <w:tab w:val="left" w:pos="288"/>
        </w:tabs>
        <w:spacing w:after="120"/>
        <w:jc w:val="both"/>
      </w:pPr>
      <w:r>
        <w:t>Classification accuracy, the percentage of correct predictions from the model.</w:t>
      </w:r>
    </w:p>
    <w:p w14:paraId="5C306DA5" w14:textId="77777777" w:rsidR="00BF06AF" w:rsidRDefault="00BF06AF">
      <w:pPr>
        <w:tabs>
          <w:tab w:val="left" w:pos="288"/>
        </w:tabs>
        <w:spacing w:after="120"/>
        <w:jc w:val="both"/>
      </w:pPr>
    </w:p>
    <w:p w14:paraId="48EB2E34" w14:textId="77777777" w:rsidR="00BF06AF" w:rsidRDefault="00000000">
      <w:pPr>
        <w:tabs>
          <w:tab w:val="left" w:pos="288"/>
        </w:tabs>
        <w:spacing w:after="120"/>
        <w:jc w:val="both"/>
      </w:pPr>
      <w:r>
        <w:tab/>
      </w:r>
      <w:r>
        <w:tab/>
        <w:t>According to research by Arango-Botero, D., et al (2023), the likelihood ratio test (LRT) compares two nested models.  LRT operates on the assumption that if the null hypothesis is true, the simpler model (limited model) will produce a likelihood that is not statistically different from the more complex model (unrestricted model).</w:t>
      </w:r>
    </w:p>
    <w:p w14:paraId="015863E0" w14:textId="77777777" w:rsidR="00BF06AF" w:rsidRDefault="00BF06AF">
      <w:pPr>
        <w:tabs>
          <w:tab w:val="left" w:pos="288"/>
        </w:tabs>
        <w:spacing w:after="120"/>
        <w:jc w:val="both"/>
      </w:pPr>
    </w:p>
    <w:p w14:paraId="36FC39D4" w14:textId="77777777" w:rsidR="00BF06AF" w:rsidRDefault="00000000">
      <w:pPr>
        <w:tabs>
          <w:tab w:val="left" w:pos="288"/>
        </w:tabs>
        <w:spacing w:after="120"/>
        <w:jc w:val="both"/>
      </w:pPr>
      <w:r>
        <w:tab/>
      </w:r>
      <w:r>
        <w:tab/>
        <w:t>Advantages of LRT include:</w:t>
      </w:r>
    </w:p>
    <w:p w14:paraId="05434F5D" w14:textId="77777777" w:rsidR="00BF06AF" w:rsidRDefault="00000000">
      <w:pPr>
        <w:numPr>
          <w:ilvl w:val="0"/>
          <w:numId w:val="6"/>
        </w:numPr>
        <w:tabs>
          <w:tab w:val="left" w:pos="288"/>
        </w:tabs>
        <w:jc w:val="both"/>
      </w:pPr>
      <w:r>
        <w:t>Has optimal features in the Neyman-Pearson decision theory.</w:t>
      </w:r>
    </w:p>
    <w:p w14:paraId="02485D75" w14:textId="77777777" w:rsidR="00BF06AF" w:rsidRDefault="00000000">
      <w:pPr>
        <w:numPr>
          <w:ilvl w:val="0"/>
          <w:numId w:val="6"/>
        </w:numPr>
        <w:tabs>
          <w:tab w:val="left" w:pos="288"/>
        </w:tabs>
        <w:jc w:val="both"/>
      </w:pPr>
      <w:r>
        <w:t>Invariant under parameter transformation</w:t>
      </w:r>
    </w:p>
    <w:p w14:paraId="2D360D99" w14:textId="77777777" w:rsidR="00BF06AF" w:rsidRDefault="00000000">
      <w:pPr>
        <w:numPr>
          <w:ilvl w:val="0"/>
          <w:numId w:val="6"/>
        </w:numPr>
        <w:tabs>
          <w:tab w:val="left" w:pos="288"/>
        </w:tabs>
        <w:spacing w:after="120"/>
        <w:jc w:val="both"/>
      </w:pPr>
      <w:r>
        <w:t>Can be used for sophisticated hypothesis tests.</w:t>
      </w:r>
    </w:p>
    <w:p w14:paraId="0DB473FD" w14:textId="77777777" w:rsidR="00BF06AF" w:rsidRDefault="00BF06AF">
      <w:pPr>
        <w:tabs>
          <w:tab w:val="left" w:pos="288"/>
        </w:tabs>
        <w:spacing w:after="120"/>
        <w:ind w:left="720"/>
        <w:jc w:val="both"/>
      </w:pPr>
    </w:p>
    <w:p w14:paraId="5ED26D60" w14:textId="77777777" w:rsidR="00BF06AF" w:rsidRDefault="00000000">
      <w:pPr>
        <w:tabs>
          <w:tab w:val="left" w:pos="288"/>
        </w:tabs>
        <w:spacing w:after="120"/>
        <w:jc w:val="both"/>
      </w:pPr>
      <w:r>
        <w:tab/>
      </w:r>
      <w:r>
        <w:tab/>
        <w:t>The limitations of LRT include:</w:t>
      </w:r>
    </w:p>
    <w:p w14:paraId="49BAEC1E" w14:textId="77777777" w:rsidR="00BF06AF" w:rsidRDefault="00000000">
      <w:pPr>
        <w:numPr>
          <w:ilvl w:val="0"/>
          <w:numId w:val="4"/>
        </w:numPr>
        <w:tabs>
          <w:tab w:val="left" w:pos="288"/>
        </w:tabs>
        <w:jc w:val="both"/>
      </w:pPr>
      <w:r>
        <w:t>Need strict regularity criteria.</w:t>
      </w:r>
    </w:p>
    <w:p w14:paraId="2301187C" w14:textId="77777777" w:rsidR="00BF06AF" w:rsidRDefault="00000000">
      <w:pPr>
        <w:numPr>
          <w:ilvl w:val="0"/>
          <w:numId w:val="4"/>
        </w:numPr>
        <w:tabs>
          <w:tab w:val="left" w:pos="288"/>
        </w:tabs>
        <w:jc w:val="both"/>
      </w:pPr>
      <w:r>
        <w:t>Small sample sizes may result in skewed results.</w:t>
      </w:r>
    </w:p>
    <w:p w14:paraId="7C1521DD" w14:textId="77777777" w:rsidR="00BF06AF" w:rsidRDefault="00000000">
      <w:pPr>
        <w:numPr>
          <w:ilvl w:val="0"/>
          <w:numId w:val="4"/>
        </w:numPr>
        <w:tabs>
          <w:tab w:val="left" w:pos="288"/>
        </w:tabs>
        <w:spacing w:after="120"/>
        <w:jc w:val="both"/>
      </w:pPr>
      <w:r>
        <w:t>The chi-square distribution may not hold in several instances.</w:t>
      </w:r>
    </w:p>
    <w:p w14:paraId="51C10CCD" w14:textId="77777777" w:rsidR="00BF06AF" w:rsidRDefault="00BF06AF">
      <w:pPr>
        <w:tabs>
          <w:tab w:val="left" w:pos="288"/>
        </w:tabs>
        <w:spacing w:after="120"/>
        <w:jc w:val="both"/>
      </w:pPr>
    </w:p>
    <w:p w14:paraId="7614F580" w14:textId="77777777" w:rsidR="00BF06AF" w:rsidRDefault="00000000">
      <w:pPr>
        <w:tabs>
          <w:tab w:val="left" w:pos="288"/>
        </w:tabs>
        <w:spacing w:after="120"/>
        <w:jc w:val="both"/>
      </w:pPr>
      <w:r>
        <w:tab/>
      </w:r>
      <w:r>
        <w:tab/>
        <w:t>According to research by Sur, P., et al (2019), the Wald test is a hypothesis testing process that uses maximum likelihood estimation and an information matrix.  It determines whether a particular parameter differs statistically from its hypothesized value.</w:t>
      </w:r>
    </w:p>
    <w:p w14:paraId="1D1B3852" w14:textId="77777777" w:rsidR="00BF06AF" w:rsidRDefault="00BF06AF">
      <w:pPr>
        <w:tabs>
          <w:tab w:val="left" w:pos="288"/>
        </w:tabs>
        <w:spacing w:after="120"/>
        <w:jc w:val="both"/>
      </w:pPr>
    </w:p>
    <w:p w14:paraId="384C6F57" w14:textId="77777777" w:rsidR="00BF06AF" w:rsidRDefault="00000000">
      <w:pPr>
        <w:tabs>
          <w:tab w:val="left" w:pos="288"/>
        </w:tabs>
        <w:spacing w:after="120"/>
        <w:jc w:val="both"/>
      </w:pPr>
      <w:r>
        <w:tab/>
      </w:r>
      <w:r>
        <w:tab/>
        <w:t>Advantages of the Wald Test:</w:t>
      </w:r>
    </w:p>
    <w:p w14:paraId="6758365E" w14:textId="77777777" w:rsidR="00BF06AF" w:rsidRDefault="00000000">
      <w:pPr>
        <w:numPr>
          <w:ilvl w:val="0"/>
          <w:numId w:val="5"/>
        </w:numPr>
        <w:tabs>
          <w:tab w:val="left" w:pos="288"/>
        </w:tabs>
        <w:jc w:val="both"/>
      </w:pPr>
      <w:r>
        <w:t>Easy to calculate because it simply involves estimating the unrestricted model.</w:t>
      </w:r>
    </w:p>
    <w:p w14:paraId="3E2AA537" w14:textId="77777777" w:rsidR="00BF06AF" w:rsidRDefault="00000000">
      <w:pPr>
        <w:numPr>
          <w:ilvl w:val="0"/>
          <w:numId w:val="5"/>
        </w:numPr>
        <w:tabs>
          <w:tab w:val="left" w:pos="288"/>
        </w:tabs>
        <w:jc w:val="both"/>
      </w:pPr>
      <w:r>
        <w:t>Does not involve estimating the restricted model.</w:t>
      </w:r>
    </w:p>
    <w:p w14:paraId="05110C7F" w14:textId="77777777" w:rsidR="00BF06AF" w:rsidRDefault="00000000">
      <w:pPr>
        <w:numPr>
          <w:ilvl w:val="0"/>
          <w:numId w:val="5"/>
        </w:numPr>
        <w:tabs>
          <w:tab w:val="left" w:pos="288"/>
        </w:tabs>
        <w:spacing w:after="120"/>
        <w:jc w:val="both"/>
      </w:pPr>
      <w:r>
        <w:t>Efficient calculation</w:t>
      </w:r>
    </w:p>
    <w:p w14:paraId="7A190B9F" w14:textId="77777777" w:rsidR="00BF06AF" w:rsidRDefault="00BF06AF">
      <w:pPr>
        <w:tabs>
          <w:tab w:val="left" w:pos="288"/>
        </w:tabs>
        <w:spacing w:after="120"/>
        <w:ind w:left="720"/>
        <w:jc w:val="both"/>
      </w:pPr>
    </w:p>
    <w:p w14:paraId="2DDFC867" w14:textId="77777777" w:rsidR="00BF06AF" w:rsidRDefault="00000000">
      <w:pPr>
        <w:tabs>
          <w:tab w:val="left" w:pos="288"/>
        </w:tabs>
        <w:spacing w:after="120"/>
        <w:jc w:val="both"/>
      </w:pPr>
      <w:r>
        <w:tab/>
      </w:r>
      <w:r>
        <w:tab/>
        <w:t>Limitations of the Wald Test:</w:t>
      </w:r>
    </w:p>
    <w:p w14:paraId="7D17D1C9" w14:textId="77777777" w:rsidR="00BF06AF" w:rsidRDefault="00000000">
      <w:pPr>
        <w:numPr>
          <w:ilvl w:val="0"/>
          <w:numId w:val="25"/>
        </w:numPr>
        <w:tabs>
          <w:tab w:val="left" w:pos="288"/>
        </w:tabs>
        <w:jc w:val="both"/>
      </w:pPr>
      <w:r>
        <w:t>In tiny samples, outcomes may be unstable.</w:t>
      </w:r>
    </w:p>
    <w:p w14:paraId="15D7F8F8" w14:textId="77777777" w:rsidR="00BF06AF" w:rsidRDefault="00000000">
      <w:pPr>
        <w:numPr>
          <w:ilvl w:val="0"/>
          <w:numId w:val="25"/>
        </w:numPr>
        <w:tabs>
          <w:tab w:val="left" w:pos="288"/>
        </w:tabs>
        <w:jc w:val="both"/>
      </w:pPr>
      <w:r>
        <w:t>Sensitive to model parameterization</w:t>
      </w:r>
    </w:p>
    <w:p w14:paraId="1976F9C5" w14:textId="77777777" w:rsidR="00BF06AF" w:rsidRDefault="00000000">
      <w:pPr>
        <w:numPr>
          <w:ilvl w:val="0"/>
          <w:numId w:val="25"/>
        </w:numPr>
        <w:tabs>
          <w:tab w:val="left" w:pos="288"/>
        </w:tabs>
        <w:spacing w:after="120"/>
        <w:jc w:val="both"/>
      </w:pPr>
      <w:r>
        <w:t>Convergence issues may arise in specific scenarios.</w:t>
      </w:r>
    </w:p>
    <w:p w14:paraId="0458AC79" w14:textId="77777777" w:rsidR="00BF06AF" w:rsidRDefault="00BF06AF">
      <w:pPr>
        <w:ind w:firstLine="720"/>
        <w:jc w:val="both"/>
      </w:pPr>
    </w:p>
    <w:p w14:paraId="58DD5062" w14:textId="77777777" w:rsidR="00BF06AF" w:rsidRDefault="00000000">
      <w:pPr>
        <w:pStyle w:val="Heading2"/>
        <w:numPr>
          <w:ilvl w:val="1"/>
          <w:numId w:val="10"/>
        </w:numPr>
        <w:jc w:val="both"/>
      </w:pPr>
      <w:r>
        <w:t>Hypothesis Testing</w:t>
      </w:r>
    </w:p>
    <w:p w14:paraId="3D61A2CF" w14:textId="77777777" w:rsidR="00BF06AF" w:rsidRDefault="00BF06AF">
      <w:pPr>
        <w:jc w:val="both"/>
      </w:pPr>
    </w:p>
    <w:p w14:paraId="65AFA58E" w14:textId="77777777" w:rsidR="00BF06AF" w:rsidRDefault="00000000">
      <w:pPr>
        <w:jc w:val="both"/>
      </w:pPr>
      <w:r>
        <w:tab/>
        <w:t xml:space="preserve">According to Eberly College of Science, the initial step in </w:t>
      </w:r>
      <w:r>
        <w:rPr>
          <w:i/>
        </w:rPr>
        <w:t>Hypothesis Testing</w:t>
      </w:r>
      <w:r>
        <w:t xml:space="preserve"> is to determine the two opposite hypotheses as they are the key element within it. The first hypothesis is called the </w:t>
      </w:r>
      <w:r>
        <w:rPr>
          <w:i/>
        </w:rPr>
        <w:t>null hypothesis</w:t>
      </w:r>
      <w:r>
        <w:t xml:space="preserve">, indicated by </w:t>
      </w:r>
      <w:r>
        <w:rPr>
          <w:i/>
        </w:rPr>
        <w:t>H0</w:t>
      </w:r>
      <w:r>
        <w:t xml:space="preserve"> which represents the “</w:t>
      </w:r>
      <w:r>
        <w:rPr>
          <w:i/>
        </w:rPr>
        <w:t>status quo</w:t>
      </w:r>
      <w:r>
        <w:t xml:space="preserve">” or the current state that is assumed to be true. On the other hand, the opposite of it is called the </w:t>
      </w:r>
      <w:r>
        <w:rPr>
          <w:i/>
        </w:rPr>
        <w:t>alternative hypothesis</w:t>
      </w:r>
      <w:r>
        <w:t xml:space="preserve">, indicated by </w:t>
      </w:r>
      <w:r>
        <w:rPr>
          <w:i/>
        </w:rPr>
        <w:t xml:space="preserve">H1 </w:t>
      </w:r>
      <w:r>
        <w:t xml:space="preserve">or </w:t>
      </w:r>
      <w:r>
        <w:rPr>
          <w:i/>
        </w:rPr>
        <w:t xml:space="preserve">Ha </w:t>
      </w:r>
      <w:r>
        <w:t>which represents the idea that the test is hoping to prove to be true.</w:t>
      </w:r>
    </w:p>
    <w:p w14:paraId="1E6F27EF" w14:textId="77777777" w:rsidR="00BF06AF" w:rsidRDefault="00BF06AF">
      <w:pPr>
        <w:jc w:val="both"/>
      </w:pPr>
    </w:p>
    <w:p w14:paraId="295BAC28" w14:textId="77777777" w:rsidR="00BF06AF" w:rsidRDefault="00000000">
      <w:pPr>
        <w:jc w:val="both"/>
      </w:pPr>
      <w:r>
        <w:tab/>
        <w:t xml:space="preserve">The goal of </w:t>
      </w:r>
      <w:r>
        <w:rPr>
          <w:i/>
        </w:rPr>
        <w:t>Hypothesis Testing</w:t>
      </w:r>
      <w:r>
        <w:t xml:space="preserve"> is to find whether there is enough proof present to reject the </w:t>
      </w:r>
      <w:r>
        <w:rPr>
          <w:i/>
        </w:rPr>
        <w:t>null hypothesis</w:t>
      </w:r>
      <w:r>
        <w:t>, thus concluding that the alternative hypothesis is true.</w:t>
      </w:r>
    </w:p>
    <w:p w14:paraId="3CE83414" w14:textId="77777777" w:rsidR="00BF06AF" w:rsidRDefault="00BF06AF">
      <w:pPr>
        <w:jc w:val="both"/>
      </w:pPr>
    </w:p>
    <w:p w14:paraId="3322A9ED" w14:textId="77777777" w:rsidR="00BF06AF" w:rsidRDefault="00000000">
      <w:pPr>
        <w:jc w:val="both"/>
      </w:pPr>
      <w:r>
        <w:tab/>
        <w:t>In this research, the methods for the hypothesis test are as follows:</w:t>
      </w:r>
    </w:p>
    <w:p w14:paraId="53DDA796" w14:textId="77777777" w:rsidR="00BF06AF" w:rsidRDefault="00BF06AF">
      <w:pPr>
        <w:jc w:val="both"/>
      </w:pPr>
    </w:p>
    <w:p w14:paraId="7973120F" w14:textId="77777777" w:rsidR="00BF06AF" w:rsidRDefault="00000000">
      <w:pPr>
        <w:numPr>
          <w:ilvl w:val="0"/>
          <w:numId w:val="3"/>
        </w:numPr>
        <w:jc w:val="both"/>
        <w:rPr>
          <w:i/>
        </w:rPr>
      </w:pPr>
      <w:r>
        <w:rPr>
          <w:i/>
        </w:rPr>
        <w:t>Likelihood Ratio Test (LRT)</w:t>
      </w:r>
    </w:p>
    <w:p w14:paraId="4E88D138" w14:textId="77777777" w:rsidR="00BF06AF" w:rsidRDefault="00BF06AF">
      <w:pPr>
        <w:ind w:left="720"/>
        <w:jc w:val="both"/>
      </w:pPr>
    </w:p>
    <w:p w14:paraId="71CF3046" w14:textId="0D03F976" w:rsidR="00BF06AF" w:rsidRDefault="00000000">
      <w:pPr>
        <w:ind w:firstLine="720"/>
        <w:jc w:val="both"/>
      </w:pPr>
      <w:r>
        <w:t>In this method, we compare</w:t>
      </w:r>
      <w:r w:rsidR="00D43DA1">
        <w:t>d</w:t>
      </w:r>
      <w:r>
        <w:t xml:space="preserve"> two nested models using </w:t>
      </w:r>
      <w:r>
        <w:rPr>
          <w:i/>
        </w:rPr>
        <w:t>ANOVA (Analysis of Variance)</w:t>
      </w:r>
      <w:r>
        <w:t xml:space="preserve">, one being the </w:t>
      </w:r>
      <w:r>
        <w:rPr>
          <w:i/>
        </w:rPr>
        <w:t xml:space="preserve">null model </w:t>
      </w:r>
      <w:r>
        <w:t xml:space="preserve">which uses no predictor variables and the other being the </w:t>
      </w:r>
      <w:r>
        <w:rPr>
          <w:i/>
        </w:rPr>
        <w:t>full model</w:t>
      </w:r>
      <w:r>
        <w:t xml:space="preserve"> which uses all the predictor variables and follows the chi-square distribution with p-values as the main value in determining whether </w:t>
      </w:r>
      <w:r>
        <w:rPr>
          <w:i/>
        </w:rPr>
        <w:t xml:space="preserve">H0 </w:t>
      </w:r>
      <w:r>
        <w:t>is rejected or not.</w:t>
      </w:r>
    </w:p>
    <w:p w14:paraId="347BF2F4" w14:textId="77777777" w:rsidR="00BF06AF" w:rsidRDefault="00BF06AF">
      <w:pPr>
        <w:ind w:left="720" w:firstLine="720"/>
        <w:jc w:val="both"/>
      </w:pPr>
    </w:p>
    <w:p w14:paraId="1224487F" w14:textId="77777777" w:rsidR="00BF06AF" w:rsidRDefault="00000000">
      <w:pPr>
        <w:jc w:val="both"/>
        <w:rPr>
          <w:i/>
        </w:rPr>
      </w:pPr>
      <w:r>
        <w:rPr>
          <w:i/>
        </w:rPr>
        <w:t>H0: The null model is sufficient in explaining the data which means all the predictor variables coefficient is equal to 0</w:t>
      </w:r>
    </w:p>
    <w:p w14:paraId="14FDD90D" w14:textId="77777777" w:rsidR="00BF06AF" w:rsidRDefault="00BF06AF">
      <w:pPr>
        <w:jc w:val="both"/>
        <w:rPr>
          <w:i/>
        </w:rPr>
      </w:pPr>
    </w:p>
    <w:p w14:paraId="697C81F1" w14:textId="77777777" w:rsidR="00BF06AF" w:rsidRDefault="00000000">
      <w:pPr>
        <w:jc w:val="both"/>
        <w:rPr>
          <w:i/>
        </w:rPr>
      </w:pPr>
      <w:r>
        <w:rPr>
          <w:i/>
        </w:rPr>
        <w:t>H1: the full model is better in explaining the data which means at least one predictor variable coefficient is not equal to 0</w:t>
      </w:r>
    </w:p>
    <w:p w14:paraId="6891D98F" w14:textId="77777777" w:rsidR="00BF06AF" w:rsidRDefault="00BF06AF">
      <w:pPr>
        <w:jc w:val="both"/>
      </w:pPr>
    </w:p>
    <w:p w14:paraId="3E542914" w14:textId="77777777" w:rsidR="00BF06AF" w:rsidRDefault="00000000">
      <w:pPr>
        <w:numPr>
          <w:ilvl w:val="0"/>
          <w:numId w:val="3"/>
        </w:numPr>
        <w:jc w:val="both"/>
        <w:rPr>
          <w:i/>
        </w:rPr>
      </w:pPr>
      <w:r>
        <w:rPr>
          <w:i/>
        </w:rPr>
        <w:t>Wald Test</w:t>
      </w:r>
    </w:p>
    <w:p w14:paraId="3DB8ADD8" w14:textId="77777777" w:rsidR="00BF06AF" w:rsidRDefault="00000000">
      <w:pPr>
        <w:ind w:left="720"/>
        <w:jc w:val="both"/>
      </w:pPr>
      <w:r>
        <w:tab/>
      </w:r>
    </w:p>
    <w:p w14:paraId="70F21F8B" w14:textId="77777777" w:rsidR="00BF06AF" w:rsidRDefault="00000000">
      <w:pPr>
        <w:ind w:firstLine="720"/>
        <w:jc w:val="both"/>
      </w:pPr>
      <w:r>
        <w:t>This method tests each predictor variable separately as opposed to testing them all as a collective at once like the LRT method.</w:t>
      </w:r>
    </w:p>
    <w:p w14:paraId="13B0FCCD" w14:textId="77777777" w:rsidR="00BF06AF" w:rsidRDefault="00BF06AF">
      <w:pPr>
        <w:ind w:left="720" w:firstLine="720"/>
        <w:jc w:val="both"/>
      </w:pPr>
    </w:p>
    <w:p w14:paraId="07DF0E22" w14:textId="77777777" w:rsidR="00BF06AF" w:rsidRDefault="00000000">
      <w:pPr>
        <w:jc w:val="both"/>
        <w:rPr>
          <w:i/>
        </w:rPr>
      </w:pPr>
      <w:r>
        <w:rPr>
          <w:i/>
        </w:rPr>
        <w:t>H0 (x1): Age of the patient does not significantly affect the outcome of the risk level of CKD</w:t>
      </w:r>
    </w:p>
    <w:p w14:paraId="132DD0AC" w14:textId="77777777" w:rsidR="00BF06AF" w:rsidRDefault="00BF06AF">
      <w:pPr>
        <w:jc w:val="both"/>
        <w:rPr>
          <w:i/>
        </w:rPr>
      </w:pPr>
    </w:p>
    <w:p w14:paraId="5FAB114D" w14:textId="6EB387AD" w:rsidR="00BF06AF" w:rsidRDefault="00000000">
      <w:pPr>
        <w:jc w:val="both"/>
        <w:rPr>
          <w:i/>
        </w:rPr>
      </w:pPr>
      <w:r>
        <w:rPr>
          <w:i/>
        </w:rPr>
        <w:t>H1(x1): Age of the patient does significantly affect the outcome of the risk level of CKD</w:t>
      </w:r>
    </w:p>
    <w:p w14:paraId="40C3A75E" w14:textId="77777777" w:rsidR="00BF06AF" w:rsidRDefault="00BF06AF">
      <w:pPr>
        <w:jc w:val="both"/>
        <w:rPr>
          <w:i/>
        </w:rPr>
      </w:pPr>
    </w:p>
    <w:p w14:paraId="2CF8864F" w14:textId="77777777" w:rsidR="00BF06AF" w:rsidRDefault="00000000">
      <w:r>
        <w:t>|</w:t>
      </w:r>
    </w:p>
    <w:p w14:paraId="55455146" w14:textId="77777777" w:rsidR="00BF06AF" w:rsidRDefault="00000000">
      <w:r>
        <w:t>|</w:t>
      </w:r>
    </w:p>
    <w:p w14:paraId="5F4BDCB2" w14:textId="77777777" w:rsidR="00BF06AF" w:rsidRDefault="00000000">
      <w:r>
        <w:t>|</w:t>
      </w:r>
    </w:p>
    <w:p w14:paraId="7C5E7293" w14:textId="77777777" w:rsidR="00BF06AF" w:rsidRDefault="00BF06AF">
      <w:pPr>
        <w:jc w:val="both"/>
      </w:pPr>
    </w:p>
    <w:p w14:paraId="4E5E7068" w14:textId="77777777" w:rsidR="00BF06AF" w:rsidRDefault="00000000">
      <w:pPr>
        <w:jc w:val="both"/>
        <w:rPr>
          <w:i/>
        </w:rPr>
      </w:pPr>
      <w:r>
        <w:rPr>
          <w:i/>
        </w:rPr>
        <w:t>H0 (x42): Interleukin 6 level does not significantly affect the outcome of the risk level of CKD</w:t>
      </w:r>
    </w:p>
    <w:p w14:paraId="180B1B21" w14:textId="77777777" w:rsidR="00BF06AF" w:rsidRDefault="00BF06AF">
      <w:pPr>
        <w:jc w:val="both"/>
        <w:rPr>
          <w:i/>
        </w:rPr>
      </w:pPr>
    </w:p>
    <w:p w14:paraId="7D1C7031" w14:textId="77777777" w:rsidR="00BF06AF" w:rsidRDefault="00000000">
      <w:pPr>
        <w:jc w:val="both"/>
        <w:rPr>
          <w:i/>
        </w:rPr>
      </w:pPr>
      <w:r>
        <w:rPr>
          <w:i/>
        </w:rPr>
        <w:t>H1 (x42): Interleukin 6 level does significantly affect the outcome of the risk level of CKD</w:t>
      </w:r>
    </w:p>
    <w:p w14:paraId="4708F246" w14:textId="77777777" w:rsidR="00BF06AF" w:rsidRDefault="00BF06AF">
      <w:pPr>
        <w:pBdr>
          <w:top w:val="nil"/>
          <w:left w:val="nil"/>
          <w:bottom w:val="nil"/>
          <w:right w:val="nil"/>
          <w:between w:val="nil"/>
        </w:pBdr>
        <w:jc w:val="both"/>
        <w:rPr>
          <w:color w:val="000000"/>
        </w:rPr>
      </w:pPr>
    </w:p>
    <w:p w14:paraId="3D43459D" w14:textId="77777777" w:rsidR="00BF06AF" w:rsidRDefault="00000000">
      <w:pPr>
        <w:pStyle w:val="Heading2"/>
        <w:numPr>
          <w:ilvl w:val="1"/>
          <w:numId w:val="10"/>
        </w:numPr>
      </w:pPr>
      <w:r>
        <w:t>Step by step of Hypothesis Testing</w:t>
      </w:r>
    </w:p>
    <w:p w14:paraId="58D27E3C" w14:textId="77777777" w:rsidR="00BF06AF" w:rsidRDefault="00BF06AF"/>
    <w:p w14:paraId="1E41BAB6" w14:textId="77777777" w:rsidR="00BF06AF" w:rsidRDefault="00000000">
      <w:pPr>
        <w:jc w:val="both"/>
      </w:pPr>
      <w:r>
        <w:tab/>
        <w:t xml:space="preserve">Following the explanation above and after establishing the hypothesis of this research, the steps of </w:t>
      </w:r>
      <w:r>
        <w:lastRenderedPageBreak/>
        <w:t>conducting  hypothesis testing are as follows according to Eberly College of Science:</w:t>
      </w:r>
    </w:p>
    <w:p w14:paraId="5AA495B5" w14:textId="77777777" w:rsidR="00BF06AF" w:rsidRDefault="00BF06AF">
      <w:pPr>
        <w:jc w:val="both"/>
      </w:pPr>
    </w:p>
    <w:p w14:paraId="7710266E" w14:textId="77777777" w:rsidR="00BF06AF" w:rsidRDefault="00000000">
      <w:pPr>
        <w:numPr>
          <w:ilvl w:val="0"/>
          <w:numId w:val="27"/>
        </w:numPr>
        <w:jc w:val="both"/>
      </w:pPr>
      <w:r>
        <w:t>Determine the hypothesis</w:t>
      </w:r>
    </w:p>
    <w:p w14:paraId="419F3675" w14:textId="77777777" w:rsidR="00BF06AF" w:rsidRDefault="00000000">
      <w:pPr>
        <w:numPr>
          <w:ilvl w:val="0"/>
          <w:numId w:val="27"/>
        </w:numPr>
        <w:jc w:val="both"/>
      </w:pPr>
      <w:r>
        <w:t>Pick a significance level (𝜶)</w:t>
      </w:r>
    </w:p>
    <w:p w14:paraId="13F900F2" w14:textId="77777777" w:rsidR="00BF06AF" w:rsidRDefault="00000000">
      <w:pPr>
        <w:numPr>
          <w:ilvl w:val="0"/>
          <w:numId w:val="27"/>
        </w:numPr>
        <w:jc w:val="both"/>
      </w:pPr>
      <w:r>
        <w:t>Carry out the statistical test</w:t>
      </w:r>
    </w:p>
    <w:p w14:paraId="52A6009B" w14:textId="77777777" w:rsidR="00BF06AF" w:rsidRDefault="00000000">
      <w:pPr>
        <w:numPr>
          <w:ilvl w:val="0"/>
          <w:numId w:val="27"/>
        </w:numPr>
        <w:jc w:val="both"/>
      </w:pPr>
      <w:r>
        <w:t>Calculate the p-value or identify the rejection region</w:t>
      </w:r>
    </w:p>
    <w:p w14:paraId="45721918" w14:textId="77777777" w:rsidR="00BF06AF" w:rsidRDefault="00000000">
      <w:pPr>
        <w:numPr>
          <w:ilvl w:val="0"/>
          <w:numId w:val="27"/>
        </w:numPr>
        <w:jc w:val="both"/>
      </w:pPr>
      <w:r>
        <w:t>Make a decision</w:t>
      </w:r>
    </w:p>
    <w:p w14:paraId="45397EF1" w14:textId="77777777" w:rsidR="00BF06AF" w:rsidRDefault="00000000">
      <w:pPr>
        <w:numPr>
          <w:ilvl w:val="0"/>
          <w:numId w:val="27"/>
        </w:numPr>
        <w:jc w:val="both"/>
      </w:pPr>
      <w:r>
        <w:t>Interpret the results</w:t>
      </w:r>
    </w:p>
    <w:p w14:paraId="49C7B97E" w14:textId="77777777" w:rsidR="00BF06AF" w:rsidRDefault="00000000">
      <w:pPr>
        <w:jc w:val="both"/>
      </w:pPr>
      <w:r>
        <w:t xml:space="preserve"> </w:t>
      </w:r>
    </w:p>
    <w:p w14:paraId="0E23FDBA" w14:textId="77777777" w:rsidR="00BF06AF" w:rsidRDefault="00000000">
      <w:pPr>
        <w:pStyle w:val="Heading1"/>
        <w:numPr>
          <w:ilvl w:val="0"/>
          <w:numId w:val="10"/>
        </w:numPr>
        <w:rPr>
          <w:b/>
        </w:rPr>
      </w:pPr>
      <w:r>
        <w:rPr>
          <w:b/>
        </w:rPr>
        <w:t>Result and discussion</w:t>
      </w:r>
    </w:p>
    <w:p w14:paraId="15C99214" w14:textId="77777777" w:rsidR="00BF06AF" w:rsidRDefault="00BF06AF"/>
    <w:p w14:paraId="70F5C402" w14:textId="77777777" w:rsidR="00BF06AF" w:rsidRDefault="00000000">
      <w:pPr>
        <w:pStyle w:val="Heading2"/>
        <w:numPr>
          <w:ilvl w:val="1"/>
          <w:numId w:val="10"/>
        </w:numPr>
      </w:pPr>
      <w:r>
        <w:t>Descriptive Analysis</w:t>
      </w:r>
    </w:p>
    <w:p w14:paraId="1F6D6A27" w14:textId="77777777" w:rsidR="00BF06AF" w:rsidRDefault="00BF06AF"/>
    <w:p w14:paraId="438E2386" w14:textId="77777777" w:rsidR="00BF06AF" w:rsidRDefault="00000000">
      <w:pPr>
        <w:numPr>
          <w:ilvl w:val="0"/>
          <w:numId w:val="12"/>
        </w:numPr>
        <w:pBdr>
          <w:top w:val="nil"/>
          <w:left w:val="nil"/>
          <w:bottom w:val="nil"/>
          <w:right w:val="nil"/>
          <w:between w:val="nil"/>
        </w:pBdr>
        <w:jc w:val="left"/>
        <w:rPr>
          <w:i/>
          <w:color w:val="000000"/>
        </w:rPr>
      </w:pPr>
      <w:r>
        <w:rPr>
          <w:i/>
          <w:color w:val="000000"/>
        </w:rPr>
        <w:t>Numerical Predictor Variables Correlation</w:t>
      </w:r>
    </w:p>
    <w:p w14:paraId="3EF59EDA" w14:textId="77777777" w:rsidR="00BF06AF" w:rsidRDefault="00BF06AF">
      <w:pPr>
        <w:pBdr>
          <w:top w:val="nil"/>
          <w:left w:val="nil"/>
          <w:bottom w:val="nil"/>
          <w:right w:val="nil"/>
          <w:between w:val="nil"/>
        </w:pBdr>
        <w:ind w:left="720"/>
        <w:jc w:val="left"/>
        <w:rPr>
          <w:i/>
          <w:color w:val="000000"/>
        </w:rPr>
      </w:pPr>
    </w:p>
    <w:p w14:paraId="6FDBDC7F" w14:textId="77777777" w:rsidR="00BF06AF" w:rsidRDefault="00000000">
      <w:pPr>
        <w:pBdr>
          <w:top w:val="nil"/>
          <w:left w:val="nil"/>
          <w:bottom w:val="nil"/>
          <w:right w:val="nil"/>
          <w:between w:val="nil"/>
        </w:pBdr>
        <w:ind w:left="720"/>
        <w:jc w:val="left"/>
        <w:rPr>
          <w:i/>
          <w:color w:val="000000"/>
        </w:rPr>
      </w:pPr>
      <w:r>
        <w:rPr>
          <w:noProof/>
          <w:color w:val="000000"/>
        </w:rPr>
        <w:drawing>
          <wp:inline distT="0" distB="0" distL="0" distR="0" wp14:anchorId="403D9D8A" wp14:editId="16D19F70">
            <wp:extent cx="2609850" cy="2609850"/>
            <wp:effectExtent l="0" t="0" r="0" b="0"/>
            <wp:docPr id="2070400172" name="image6.png" descr="A screen 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screen shot of a graph&#10;&#10;AI-generated content may be incorrect."/>
                    <pic:cNvPicPr preferRelativeResize="0"/>
                  </pic:nvPicPr>
                  <pic:blipFill>
                    <a:blip r:embed="rId9"/>
                    <a:srcRect/>
                    <a:stretch>
                      <a:fillRect/>
                    </a:stretch>
                  </pic:blipFill>
                  <pic:spPr>
                    <a:xfrm>
                      <a:off x="0" y="0"/>
                      <a:ext cx="2609850" cy="2609850"/>
                    </a:xfrm>
                    <a:prstGeom prst="rect">
                      <a:avLst/>
                    </a:prstGeom>
                    <a:ln/>
                  </pic:spPr>
                </pic:pic>
              </a:graphicData>
            </a:graphic>
          </wp:inline>
        </w:drawing>
      </w:r>
    </w:p>
    <w:p w14:paraId="60A6E307" w14:textId="77777777" w:rsidR="00BF06AF" w:rsidRDefault="00BF06AF">
      <w:pPr>
        <w:ind w:firstLine="288"/>
        <w:jc w:val="both"/>
      </w:pPr>
    </w:p>
    <w:p w14:paraId="7D607D26" w14:textId="77777777" w:rsidR="00BF06AF" w:rsidRDefault="00000000">
      <w:pPr>
        <w:ind w:firstLine="720"/>
        <w:jc w:val="both"/>
      </w:pPr>
      <w:r>
        <w:t>The results of the correlation analysis above show that each numeric predictor variable does not have a significant linear relationship with other numeric variables, as indicated by the neutral or near transparent 'box' color.</w:t>
      </w:r>
    </w:p>
    <w:p w14:paraId="79AE1370" w14:textId="77777777" w:rsidR="00BF06AF" w:rsidRDefault="00BF06AF">
      <w:pPr>
        <w:pBdr>
          <w:top w:val="nil"/>
          <w:left w:val="nil"/>
          <w:bottom w:val="nil"/>
          <w:right w:val="nil"/>
          <w:between w:val="nil"/>
        </w:pBdr>
        <w:tabs>
          <w:tab w:val="left" w:pos="288"/>
        </w:tabs>
        <w:spacing w:after="120"/>
        <w:ind w:firstLine="288"/>
        <w:jc w:val="both"/>
        <w:rPr>
          <w:color w:val="000000"/>
        </w:rPr>
      </w:pPr>
    </w:p>
    <w:p w14:paraId="262C9A9D" w14:textId="77777777" w:rsidR="00BF06AF" w:rsidRDefault="00000000">
      <w:pPr>
        <w:pBdr>
          <w:top w:val="nil"/>
          <w:left w:val="nil"/>
          <w:bottom w:val="nil"/>
          <w:right w:val="nil"/>
          <w:between w:val="nil"/>
        </w:pBdr>
        <w:tabs>
          <w:tab w:val="left" w:pos="-727"/>
        </w:tabs>
        <w:spacing w:after="120"/>
        <w:ind w:firstLine="450"/>
        <w:jc w:val="both"/>
        <w:rPr>
          <w:color w:val="000000"/>
        </w:rPr>
      </w:pPr>
      <w:r>
        <w:rPr>
          <w:color w:val="000000"/>
        </w:rPr>
        <w:tab/>
        <w:t>This also serves as an indicator of the presence of multicollinearity, which is a condition where two or more numeric variables have a high correlation with each other. In the absence of multicollinearity, the regression model becomes more balanced, and the estimated coefficient values can also be interpreted more accurately.</w:t>
      </w:r>
    </w:p>
    <w:p w14:paraId="1834344E" w14:textId="77777777" w:rsidR="00BF06AF" w:rsidRDefault="00BF06AF">
      <w:pPr>
        <w:pBdr>
          <w:top w:val="nil"/>
          <w:left w:val="nil"/>
          <w:bottom w:val="nil"/>
          <w:right w:val="nil"/>
          <w:between w:val="nil"/>
        </w:pBdr>
        <w:tabs>
          <w:tab w:val="left" w:pos="288"/>
        </w:tabs>
        <w:spacing w:after="120"/>
        <w:jc w:val="both"/>
        <w:rPr>
          <w:color w:val="000000"/>
        </w:rPr>
      </w:pPr>
    </w:p>
    <w:p w14:paraId="06979463" w14:textId="2AD75A57" w:rsidR="002903A7" w:rsidRDefault="00000000" w:rsidP="002903A7">
      <w:pPr>
        <w:numPr>
          <w:ilvl w:val="0"/>
          <w:numId w:val="12"/>
        </w:numPr>
        <w:pBdr>
          <w:top w:val="nil"/>
          <w:left w:val="nil"/>
          <w:bottom w:val="nil"/>
          <w:right w:val="nil"/>
          <w:between w:val="nil"/>
        </w:pBdr>
        <w:tabs>
          <w:tab w:val="left" w:pos="288"/>
        </w:tabs>
        <w:spacing w:after="120"/>
        <w:jc w:val="both"/>
        <w:rPr>
          <w:i/>
          <w:color w:val="000000"/>
        </w:rPr>
      </w:pPr>
      <w:r>
        <w:rPr>
          <w:i/>
          <w:color w:val="000000"/>
        </w:rPr>
        <w:t>Numerical Predictor Variables Boxplot</w:t>
      </w:r>
    </w:p>
    <w:p w14:paraId="2DDD2069" w14:textId="77777777" w:rsidR="00C921D9" w:rsidRDefault="00C921D9" w:rsidP="00C921D9">
      <w:pPr>
        <w:pBdr>
          <w:top w:val="nil"/>
          <w:left w:val="nil"/>
          <w:bottom w:val="nil"/>
          <w:right w:val="nil"/>
          <w:between w:val="nil"/>
        </w:pBdr>
        <w:tabs>
          <w:tab w:val="left" w:pos="288"/>
        </w:tabs>
        <w:spacing w:after="120"/>
        <w:ind w:left="720"/>
        <w:jc w:val="both"/>
        <w:rPr>
          <w:i/>
          <w:color w:val="000000"/>
        </w:rPr>
      </w:pPr>
    </w:p>
    <w:p w14:paraId="54220B0A" w14:textId="77777777" w:rsidR="00C921D9" w:rsidRDefault="00C921D9" w:rsidP="00C921D9">
      <w:pPr>
        <w:pBdr>
          <w:top w:val="nil"/>
          <w:left w:val="nil"/>
          <w:bottom w:val="nil"/>
          <w:right w:val="nil"/>
          <w:between w:val="nil"/>
        </w:pBdr>
        <w:tabs>
          <w:tab w:val="left" w:pos="288"/>
        </w:tabs>
        <w:spacing w:after="120"/>
        <w:ind w:left="720"/>
        <w:jc w:val="both"/>
        <w:rPr>
          <w:i/>
          <w:color w:val="000000"/>
        </w:rPr>
      </w:pPr>
    </w:p>
    <w:p w14:paraId="10ADF460" w14:textId="77777777" w:rsidR="002903A7" w:rsidRDefault="002903A7" w:rsidP="002903A7">
      <w:pPr>
        <w:pBdr>
          <w:top w:val="nil"/>
          <w:left w:val="nil"/>
          <w:bottom w:val="nil"/>
          <w:right w:val="nil"/>
          <w:between w:val="nil"/>
        </w:pBdr>
        <w:tabs>
          <w:tab w:val="left" w:pos="288"/>
        </w:tabs>
        <w:spacing w:after="120"/>
        <w:jc w:val="both"/>
        <w:rPr>
          <w:i/>
          <w:color w:val="000000"/>
        </w:rPr>
      </w:pPr>
    </w:p>
    <w:p w14:paraId="0C0A7391" w14:textId="080042CB" w:rsidR="002903A7" w:rsidRPr="002903A7" w:rsidRDefault="002903A7" w:rsidP="002903A7">
      <w:pPr>
        <w:pBdr>
          <w:top w:val="nil"/>
          <w:left w:val="nil"/>
          <w:bottom w:val="nil"/>
          <w:right w:val="nil"/>
          <w:between w:val="nil"/>
        </w:pBdr>
        <w:tabs>
          <w:tab w:val="left" w:pos="288"/>
        </w:tabs>
        <w:spacing w:after="120"/>
        <w:rPr>
          <w:i/>
          <w:color w:val="000000"/>
        </w:rPr>
      </w:pPr>
      <w:r>
        <w:rPr>
          <w:noProof/>
        </w:rPr>
        <w:drawing>
          <wp:inline distT="0" distB="0" distL="114300" distR="114300" wp14:anchorId="0D0F134E" wp14:editId="75EA041F">
            <wp:extent cx="3000375" cy="3324225"/>
            <wp:effectExtent l="0" t="0" r="0" b="9525"/>
            <wp:docPr id="2070400171" name="image12.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screenshot of a video game&#10;&#10;AI-generated content may be incorrect."/>
                    <pic:cNvPicPr preferRelativeResize="0"/>
                  </pic:nvPicPr>
                  <pic:blipFill>
                    <a:blip r:embed="rId10"/>
                    <a:srcRect/>
                    <a:stretch>
                      <a:fillRect/>
                    </a:stretch>
                  </pic:blipFill>
                  <pic:spPr>
                    <a:xfrm>
                      <a:off x="0" y="0"/>
                      <a:ext cx="3000375" cy="3324225"/>
                    </a:xfrm>
                    <a:prstGeom prst="rect">
                      <a:avLst/>
                    </a:prstGeom>
                    <a:ln/>
                  </pic:spPr>
                </pic:pic>
              </a:graphicData>
            </a:graphic>
          </wp:inline>
        </w:drawing>
      </w:r>
    </w:p>
    <w:p w14:paraId="3CF2073F" w14:textId="77777777" w:rsidR="00BF06AF" w:rsidRDefault="00BF06AF">
      <w:bookmarkStart w:id="1" w:name="_heading=h.kndaxjsoyp70" w:colFirst="0" w:colLast="0"/>
      <w:bookmarkEnd w:id="1"/>
    </w:p>
    <w:p w14:paraId="2C0CD906" w14:textId="38B8E1A4" w:rsidR="00BF06AF" w:rsidRDefault="00024A11" w:rsidP="00024A11">
      <w:pPr>
        <w:jc w:val="both"/>
        <w:rPr>
          <w:i/>
        </w:rPr>
      </w:pPr>
      <w:r>
        <w:tab/>
        <w:t xml:space="preserve">The boxplot shows the five-number summary of the values within each of the numerical predictor variables; it consists of the lowest value, the first, second, and third quartile, as well as the highest value. The box in the middle represents the </w:t>
      </w:r>
      <w:r w:rsidRPr="00732E2D">
        <w:rPr>
          <w:i/>
          <w:iCs/>
        </w:rPr>
        <w:t>Interquartile Range</w:t>
      </w:r>
      <w:r>
        <w:t xml:space="preserve"> (</w:t>
      </w:r>
      <w:r w:rsidRPr="00732E2D">
        <w:rPr>
          <w:i/>
          <w:iCs/>
        </w:rPr>
        <w:t>IQR</w:t>
      </w:r>
      <w:r>
        <w:t>), which contains 50% of the total data of each variable and the line within it shows the second quartile or the median of the data.</w:t>
      </w:r>
    </w:p>
    <w:p w14:paraId="03EE8C8E" w14:textId="77777777" w:rsidR="00BF06AF" w:rsidRDefault="00BF06AF"/>
    <w:p w14:paraId="7192E119" w14:textId="733A175D" w:rsidR="00BF06AF" w:rsidRDefault="00024A11" w:rsidP="00024A11">
      <w:pPr>
        <w:jc w:val="both"/>
        <w:rPr>
          <w:i/>
        </w:rPr>
      </w:pPr>
      <w:r>
        <w:tab/>
        <w:t>From the plot, it is concluded that there’s no outliers in each of the numerical variables since no value is outside the range of the five-number summary.</w:t>
      </w:r>
    </w:p>
    <w:p w14:paraId="2AD28128" w14:textId="77777777" w:rsidR="00BF06AF" w:rsidRDefault="00BF06AF">
      <w:pPr>
        <w:jc w:val="both"/>
      </w:pPr>
    </w:p>
    <w:p w14:paraId="68B1A5C8" w14:textId="77777777" w:rsidR="00BF06AF" w:rsidRDefault="00000000">
      <w:pPr>
        <w:numPr>
          <w:ilvl w:val="0"/>
          <w:numId w:val="12"/>
        </w:numPr>
        <w:pBdr>
          <w:top w:val="nil"/>
          <w:left w:val="nil"/>
          <w:bottom w:val="nil"/>
          <w:right w:val="nil"/>
          <w:between w:val="nil"/>
        </w:pBdr>
        <w:jc w:val="both"/>
        <w:rPr>
          <w:i/>
          <w:color w:val="000000"/>
        </w:rPr>
      </w:pPr>
      <w:r>
        <w:rPr>
          <w:i/>
          <w:color w:val="000000"/>
        </w:rPr>
        <w:t>Categorical Variables Distribution</w:t>
      </w:r>
    </w:p>
    <w:p w14:paraId="0231EA16" w14:textId="77777777" w:rsidR="00BF06AF" w:rsidRDefault="00BF06AF">
      <w:pPr>
        <w:jc w:val="left"/>
      </w:pPr>
    </w:p>
    <w:p w14:paraId="4FEE0E35" w14:textId="77777777" w:rsidR="00BF06AF" w:rsidRDefault="00000000">
      <w:pPr>
        <w:jc w:val="left"/>
      </w:pPr>
      <w:r>
        <w:t>a. Red Blood Cells within the Urine</w:t>
      </w:r>
    </w:p>
    <w:p w14:paraId="7AA3D447" w14:textId="77777777" w:rsidR="00BF06AF" w:rsidRDefault="00BF06AF">
      <w:pPr>
        <w:jc w:val="left"/>
      </w:pPr>
    </w:p>
    <w:p w14:paraId="7A13B481" w14:textId="77777777" w:rsidR="00BF06AF" w:rsidRDefault="00000000">
      <w:pPr>
        <w:jc w:val="left"/>
      </w:pPr>
      <w:r>
        <w:rPr>
          <w:noProof/>
        </w:rPr>
        <w:drawing>
          <wp:inline distT="0" distB="0" distL="0" distR="0" wp14:anchorId="274B0F9A" wp14:editId="63F105C2">
            <wp:extent cx="2757170" cy="2762250"/>
            <wp:effectExtent l="0" t="0" r="5080" b="0"/>
            <wp:docPr id="2070400173" name="image8.png" descr="A graph of red and blue cell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graph of red and blue cells&#10;&#10;AI-generated content may be incorrect."/>
                    <pic:cNvPicPr preferRelativeResize="0"/>
                  </pic:nvPicPr>
                  <pic:blipFill>
                    <a:blip r:embed="rId11"/>
                    <a:srcRect/>
                    <a:stretch>
                      <a:fillRect/>
                    </a:stretch>
                  </pic:blipFill>
                  <pic:spPr>
                    <a:xfrm>
                      <a:off x="0" y="0"/>
                      <a:ext cx="2757482" cy="2762563"/>
                    </a:xfrm>
                    <a:prstGeom prst="rect">
                      <a:avLst/>
                    </a:prstGeom>
                    <a:ln/>
                  </pic:spPr>
                </pic:pic>
              </a:graphicData>
            </a:graphic>
          </wp:inline>
        </w:drawing>
      </w:r>
    </w:p>
    <w:p w14:paraId="6100BDDC" w14:textId="77777777" w:rsidR="00BF06AF" w:rsidRDefault="00BF06AF">
      <w:pPr>
        <w:jc w:val="left"/>
      </w:pPr>
    </w:p>
    <w:p w14:paraId="74808AA5" w14:textId="77777777" w:rsidR="00BF06AF" w:rsidRDefault="00000000">
      <w:pPr>
        <w:ind w:firstLine="720"/>
        <w:jc w:val="both"/>
      </w:pPr>
      <w:r>
        <w:lastRenderedPageBreak/>
        <w:t>The bar chart above shows the distribution of the values in the categorical variable “</w:t>
      </w:r>
      <w:r>
        <w:rPr>
          <w:i/>
        </w:rPr>
        <w:t>Red.blood.cells.in.urine</w:t>
      </w:r>
      <w:r>
        <w:t>”, with very slightly more patients having normal red blood cells in their urine compared to the ones with abnormal red blood cells.</w:t>
      </w:r>
    </w:p>
    <w:p w14:paraId="0253C119" w14:textId="77777777" w:rsidR="00BF06AF" w:rsidRDefault="00BF06AF">
      <w:pPr>
        <w:jc w:val="both"/>
      </w:pPr>
    </w:p>
    <w:p w14:paraId="622397F3" w14:textId="77777777" w:rsidR="00BF06AF" w:rsidRDefault="00000000">
      <w:pPr>
        <w:jc w:val="both"/>
      </w:pPr>
      <w:r>
        <w:t>b. Presence of White Blood Cells within the Urine</w:t>
      </w:r>
    </w:p>
    <w:p w14:paraId="0A892424" w14:textId="77777777" w:rsidR="00BF06AF" w:rsidRDefault="00BF06AF">
      <w:pPr>
        <w:jc w:val="both"/>
      </w:pPr>
    </w:p>
    <w:p w14:paraId="4A3C41E8" w14:textId="77777777" w:rsidR="00BF06AF" w:rsidRDefault="00000000">
      <w:pPr>
        <w:jc w:val="both"/>
      </w:pPr>
      <w:r>
        <w:rPr>
          <w:noProof/>
          <w:color w:val="000000"/>
        </w:rPr>
        <w:drawing>
          <wp:inline distT="0" distB="0" distL="0" distR="0" wp14:anchorId="3E9EF0C4" wp14:editId="72875ACE">
            <wp:extent cx="2962275" cy="2962275"/>
            <wp:effectExtent l="0" t="0" r="0" b="0"/>
            <wp:docPr id="2070400175" name="image16.png" descr="A graph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graph of a diagram&#10;&#10;AI-generated content may be incorrect."/>
                    <pic:cNvPicPr preferRelativeResize="0"/>
                  </pic:nvPicPr>
                  <pic:blipFill>
                    <a:blip r:embed="rId12"/>
                    <a:srcRect/>
                    <a:stretch>
                      <a:fillRect/>
                    </a:stretch>
                  </pic:blipFill>
                  <pic:spPr>
                    <a:xfrm>
                      <a:off x="0" y="0"/>
                      <a:ext cx="2962275" cy="2962275"/>
                    </a:xfrm>
                    <a:prstGeom prst="rect">
                      <a:avLst/>
                    </a:prstGeom>
                    <a:ln/>
                  </pic:spPr>
                </pic:pic>
              </a:graphicData>
            </a:graphic>
          </wp:inline>
        </w:drawing>
      </w:r>
    </w:p>
    <w:p w14:paraId="04B95067" w14:textId="77777777" w:rsidR="00BF06AF" w:rsidRDefault="00BF06AF">
      <w:pPr>
        <w:jc w:val="both"/>
      </w:pPr>
    </w:p>
    <w:p w14:paraId="544E4134" w14:textId="77777777" w:rsidR="00BF06AF" w:rsidRDefault="00000000">
      <w:pPr>
        <w:ind w:firstLine="720"/>
        <w:jc w:val="both"/>
      </w:pPr>
      <w:r>
        <w:t>The bar chart above shows the distribution of the values within the categorical variable “</w:t>
      </w:r>
      <w:r>
        <w:rPr>
          <w:i/>
        </w:rPr>
        <w:t>Pus.cell.in.urine</w:t>
      </w:r>
      <w:r>
        <w:t>”, which is an indicator of the amount and shape of white blood cells in the urine with very slightly more patients having normal white blood cells in their urine compared to the ones with abnormal white blood cells.</w:t>
      </w:r>
    </w:p>
    <w:p w14:paraId="59285429" w14:textId="77777777" w:rsidR="00BF06AF" w:rsidRDefault="00BF06AF">
      <w:pPr>
        <w:ind w:firstLine="720"/>
        <w:jc w:val="both"/>
      </w:pPr>
    </w:p>
    <w:p w14:paraId="7B3194CA" w14:textId="77777777" w:rsidR="00BF06AF" w:rsidRDefault="00000000">
      <w:pPr>
        <w:jc w:val="both"/>
      </w:pPr>
      <w:r>
        <w:t>c. Severe Urinary Infection</w:t>
      </w:r>
    </w:p>
    <w:p w14:paraId="3825F8CD" w14:textId="77777777" w:rsidR="00BF06AF" w:rsidRDefault="00BF06AF">
      <w:pPr>
        <w:jc w:val="both"/>
      </w:pPr>
    </w:p>
    <w:p w14:paraId="23C6AE36" w14:textId="77777777" w:rsidR="00BF06AF" w:rsidRDefault="00000000">
      <w:pPr>
        <w:jc w:val="both"/>
      </w:pPr>
      <w:r>
        <w:rPr>
          <w:noProof/>
          <w:color w:val="000000"/>
        </w:rPr>
        <w:drawing>
          <wp:inline distT="0" distB="0" distL="0" distR="0" wp14:anchorId="4DB3753D" wp14:editId="78A58E48">
            <wp:extent cx="3009900" cy="3009900"/>
            <wp:effectExtent l="0" t="0" r="0" b="0"/>
            <wp:docPr id="2070400174" name="image10.png" descr="A graph of a person with blue and red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graph of a person with blue and red squares&#10;&#10;AI-generated content may be incorrect."/>
                    <pic:cNvPicPr preferRelativeResize="0"/>
                  </pic:nvPicPr>
                  <pic:blipFill>
                    <a:blip r:embed="rId13"/>
                    <a:srcRect/>
                    <a:stretch>
                      <a:fillRect/>
                    </a:stretch>
                  </pic:blipFill>
                  <pic:spPr>
                    <a:xfrm>
                      <a:off x="0" y="0"/>
                      <a:ext cx="3009900" cy="3009900"/>
                    </a:xfrm>
                    <a:prstGeom prst="rect">
                      <a:avLst/>
                    </a:prstGeom>
                    <a:ln/>
                  </pic:spPr>
                </pic:pic>
              </a:graphicData>
            </a:graphic>
          </wp:inline>
        </w:drawing>
      </w:r>
    </w:p>
    <w:p w14:paraId="18160A03" w14:textId="77777777" w:rsidR="00BF06AF" w:rsidRDefault="00BF06AF">
      <w:pPr>
        <w:jc w:val="both"/>
      </w:pPr>
    </w:p>
    <w:p w14:paraId="208AD801" w14:textId="77777777" w:rsidR="00BF06AF" w:rsidRDefault="00000000">
      <w:pPr>
        <w:ind w:firstLine="720"/>
        <w:jc w:val="both"/>
      </w:pPr>
      <w:r>
        <w:t>The bar chart above shows the distribution of the values in the categorical variable “</w:t>
      </w:r>
      <w:r>
        <w:rPr>
          <w:i/>
        </w:rPr>
        <w:t>Pus.cell.clumps.in.urine</w:t>
      </w:r>
      <w:r>
        <w:t xml:space="preserve">”, </w:t>
      </w:r>
      <w:r>
        <w:t>which is an indicator if a severe urinary infection is present or not, with very slightly more patients having severe urinary infection than those who don't.</w:t>
      </w:r>
    </w:p>
    <w:p w14:paraId="098D59B6" w14:textId="77777777" w:rsidR="00BF06AF" w:rsidRDefault="00BF06AF">
      <w:pPr>
        <w:jc w:val="both"/>
      </w:pPr>
    </w:p>
    <w:p w14:paraId="0EB74934" w14:textId="77777777" w:rsidR="00BF06AF" w:rsidRDefault="00000000">
      <w:pPr>
        <w:jc w:val="both"/>
      </w:pPr>
      <w:r>
        <w:t>d. Bacteria in Urine</w:t>
      </w:r>
    </w:p>
    <w:p w14:paraId="287FF834" w14:textId="77777777" w:rsidR="00BF06AF" w:rsidRDefault="00BF06AF">
      <w:pPr>
        <w:jc w:val="both"/>
      </w:pPr>
    </w:p>
    <w:p w14:paraId="5061B217" w14:textId="77777777" w:rsidR="00BF06AF" w:rsidRDefault="00000000">
      <w:pPr>
        <w:jc w:val="both"/>
      </w:pPr>
      <w:r>
        <w:rPr>
          <w:noProof/>
          <w:color w:val="000000"/>
        </w:rPr>
        <w:drawing>
          <wp:inline distT="0" distB="0" distL="0" distR="0" wp14:anchorId="02505A4B" wp14:editId="5FA4A5B8">
            <wp:extent cx="3105467" cy="3105467"/>
            <wp:effectExtent l="0" t="0" r="0" b="0"/>
            <wp:docPr id="2070400177" name="image18.png" descr="A graph of bacteria in urine rati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8.png" descr="A graph of bacteria in urine ratio&#10;&#10;AI-generated content may be incorrect."/>
                    <pic:cNvPicPr preferRelativeResize="0"/>
                  </pic:nvPicPr>
                  <pic:blipFill>
                    <a:blip r:embed="rId14"/>
                    <a:srcRect/>
                    <a:stretch>
                      <a:fillRect/>
                    </a:stretch>
                  </pic:blipFill>
                  <pic:spPr>
                    <a:xfrm>
                      <a:off x="0" y="0"/>
                      <a:ext cx="3105467" cy="3105467"/>
                    </a:xfrm>
                    <a:prstGeom prst="rect">
                      <a:avLst/>
                    </a:prstGeom>
                    <a:ln/>
                  </pic:spPr>
                </pic:pic>
              </a:graphicData>
            </a:graphic>
          </wp:inline>
        </w:drawing>
      </w:r>
    </w:p>
    <w:p w14:paraId="4EF9F5F8" w14:textId="77777777" w:rsidR="00BF06AF" w:rsidRDefault="00BF06AF">
      <w:pPr>
        <w:jc w:val="both"/>
      </w:pPr>
    </w:p>
    <w:p w14:paraId="665E0E39" w14:textId="77777777" w:rsidR="00BF06AF" w:rsidRDefault="00000000">
      <w:pPr>
        <w:ind w:firstLine="720"/>
        <w:jc w:val="both"/>
      </w:pPr>
      <w:r>
        <w:t>The bar chart above shows the distribution of the values within the categorical variable “</w:t>
      </w:r>
      <w:r>
        <w:rPr>
          <w:i/>
        </w:rPr>
        <w:t>Bacteria.in.urine</w:t>
      </w:r>
      <w:r>
        <w:t>”, which is an indicator if bacteria is present in the urine or not, with very slightly more patients not having bacteria in their urine than those who do.</w:t>
      </w:r>
    </w:p>
    <w:p w14:paraId="41548676" w14:textId="77777777" w:rsidR="00BF06AF" w:rsidRDefault="00BF06AF">
      <w:pPr>
        <w:jc w:val="both"/>
      </w:pPr>
    </w:p>
    <w:p w14:paraId="62B729F7" w14:textId="77777777" w:rsidR="00BF06AF" w:rsidRDefault="00000000">
      <w:pPr>
        <w:jc w:val="both"/>
      </w:pPr>
      <w:r>
        <w:t>e. Hypertension</w:t>
      </w:r>
    </w:p>
    <w:p w14:paraId="27D1E56A" w14:textId="77777777" w:rsidR="00BF06AF" w:rsidRDefault="00BF06AF">
      <w:pPr>
        <w:jc w:val="both"/>
      </w:pPr>
    </w:p>
    <w:p w14:paraId="3A5AD093" w14:textId="77777777" w:rsidR="00BF06AF" w:rsidRDefault="00000000">
      <w:pPr>
        <w:jc w:val="both"/>
      </w:pPr>
      <w:r>
        <w:rPr>
          <w:noProof/>
          <w:color w:val="000000"/>
        </w:rPr>
        <w:drawing>
          <wp:inline distT="0" distB="0" distL="0" distR="0" wp14:anchorId="4A765FB5" wp14:editId="3A4287C2">
            <wp:extent cx="3238500" cy="3238500"/>
            <wp:effectExtent l="0" t="0" r="0" b="0"/>
            <wp:docPr id="2070400176" name="image14.png" descr="A graph of a graph with red and blue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graph of a graph with red and blue squares&#10;&#10;AI-generated content may be incorrect."/>
                    <pic:cNvPicPr preferRelativeResize="0"/>
                  </pic:nvPicPr>
                  <pic:blipFill>
                    <a:blip r:embed="rId15"/>
                    <a:srcRect/>
                    <a:stretch>
                      <a:fillRect/>
                    </a:stretch>
                  </pic:blipFill>
                  <pic:spPr>
                    <a:xfrm>
                      <a:off x="0" y="0"/>
                      <a:ext cx="3238500" cy="3238500"/>
                    </a:xfrm>
                    <a:prstGeom prst="rect">
                      <a:avLst/>
                    </a:prstGeom>
                    <a:ln/>
                  </pic:spPr>
                </pic:pic>
              </a:graphicData>
            </a:graphic>
          </wp:inline>
        </w:drawing>
      </w:r>
    </w:p>
    <w:p w14:paraId="490072AA" w14:textId="77777777" w:rsidR="00BF06AF" w:rsidRDefault="00BF06AF">
      <w:pPr>
        <w:jc w:val="both"/>
      </w:pPr>
    </w:p>
    <w:p w14:paraId="313BC6BD" w14:textId="77777777" w:rsidR="00BF06AF" w:rsidRDefault="00000000">
      <w:pPr>
        <w:ind w:firstLine="720"/>
        <w:jc w:val="both"/>
      </w:pPr>
      <w:r>
        <w:t xml:space="preserve">The bar chart above shows the distribution of the values within the categorical variable </w:t>
      </w:r>
      <w:r>
        <w:lastRenderedPageBreak/>
        <w:t>“</w:t>
      </w:r>
      <w:r>
        <w:rPr>
          <w:i/>
        </w:rPr>
        <w:t>Hypertension..yes.no.</w:t>
      </w:r>
      <w:r>
        <w:t>”, which is an indicator if hypertension is present or not, with very slightly more patients having hypertension than those who don’t.</w:t>
      </w:r>
    </w:p>
    <w:p w14:paraId="5D44187A" w14:textId="77777777" w:rsidR="00BF06AF" w:rsidRDefault="00BF06AF">
      <w:pPr>
        <w:jc w:val="both"/>
      </w:pPr>
    </w:p>
    <w:p w14:paraId="186BD5AB" w14:textId="77777777" w:rsidR="00BF06AF" w:rsidRDefault="00000000">
      <w:pPr>
        <w:jc w:val="both"/>
      </w:pPr>
      <w:r>
        <w:t>f. Diabetes Mellitus</w:t>
      </w:r>
    </w:p>
    <w:p w14:paraId="7BF0B053" w14:textId="77777777" w:rsidR="00BF06AF" w:rsidRDefault="00BF06AF">
      <w:pPr>
        <w:ind w:firstLine="288"/>
        <w:jc w:val="both"/>
      </w:pPr>
    </w:p>
    <w:p w14:paraId="5BA94AA0" w14:textId="77777777" w:rsidR="00BF06AF" w:rsidRDefault="00000000">
      <w:pPr>
        <w:ind w:firstLine="288"/>
        <w:jc w:val="both"/>
      </w:pPr>
      <w:r>
        <w:rPr>
          <w:noProof/>
          <w:color w:val="000000"/>
        </w:rPr>
        <w:drawing>
          <wp:inline distT="0" distB="0" distL="0" distR="0" wp14:anchorId="255EF19F" wp14:editId="466839ED">
            <wp:extent cx="3057525" cy="3057525"/>
            <wp:effectExtent l="0" t="0" r="0" b="0"/>
            <wp:docPr id="2070400179" name="image2.png" descr="A graph of a diabetes mellitus rati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graph of a diabetes mellitus ratio&#10;&#10;AI-generated content may be incorrect."/>
                    <pic:cNvPicPr preferRelativeResize="0"/>
                  </pic:nvPicPr>
                  <pic:blipFill>
                    <a:blip r:embed="rId16"/>
                    <a:srcRect/>
                    <a:stretch>
                      <a:fillRect/>
                    </a:stretch>
                  </pic:blipFill>
                  <pic:spPr>
                    <a:xfrm>
                      <a:off x="0" y="0"/>
                      <a:ext cx="3057525" cy="3057525"/>
                    </a:xfrm>
                    <a:prstGeom prst="rect">
                      <a:avLst/>
                    </a:prstGeom>
                    <a:ln/>
                  </pic:spPr>
                </pic:pic>
              </a:graphicData>
            </a:graphic>
          </wp:inline>
        </w:drawing>
      </w:r>
    </w:p>
    <w:p w14:paraId="08A0BA50" w14:textId="77777777" w:rsidR="00BF06AF" w:rsidRDefault="00BF06AF">
      <w:pPr>
        <w:ind w:firstLine="288"/>
        <w:jc w:val="both"/>
      </w:pPr>
    </w:p>
    <w:p w14:paraId="5497C477" w14:textId="56B39087" w:rsidR="00BF06AF" w:rsidRDefault="00785E62" w:rsidP="00785E62">
      <w:pPr>
        <w:jc w:val="both"/>
      </w:pPr>
      <w:r>
        <w:tab/>
      </w:r>
      <w:r w:rsidRPr="00785E62">
        <w:t>The bar chart above shows the distribution of the values within the categorical variable “Diabetes.melli</w:t>
      </w:r>
      <w:r w:rsidR="00AD6225">
        <w:softHyphen/>
      </w:r>
      <w:r w:rsidRPr="00785E62">
        <w:t>tus..yes.no.”, which is an indicator if diabetes mellitus is present or not, with very slightly more patients not having diabetes mellitus than those who do.</w:t>
      </w:r>
    </w:p>
    <w:p w14:paraId="4A2F825E" w14:textId="77777777" w:rsidR="00785E62" w:rsidRDefault="00785E62" w:rsidP="00785E62">
      <w:pPr>
        <w:jc w:val="both"/>
      </w:pPr>
    </w:p>
    <w:p w14:paraId="5D58ED2F" w14:textId="77777777" w:rsidR="00BF06AF" w:rsidRDefault="00000000">
      <w:pPr>
        <w:jc w:val="both"/>
      </w:pPr>
      <w:r>
        <w:t>g. Coronary Artery Disease</w:t>
      </w:r>
    </w:p>
    <w:p w14:paraId="379009C1" w14:textId="77777777" w:rsidR="00BF06AF" w:rsidRDefault="00BF06AF">
      <w:pPr>
        <w:jc w:val="both"/>
      </w:pPr>
    </w:p>
    <w:p w14:paraId="2BD2F73F" w14:textId="77777777" w:rsidR="00BF06AF" w:rsidRDefault="00000000">
      <w:pPr>
        <w:jc w:val="both"/>
      </w:pPr>
      <w:r>
        <w:rPr>
          <w:noProof/>
          <w:color w:val="000000"/>
        </w:rPr>
        <w:drawing>
          <wp:inline distT="0" distB="0" distL="0" distR="0" wp14:anchorId="278318C8" wp14:editId="6B5A88C5">
            <wp:extent cx="3133725" cy="3133725"/>
            <wp:effectExtent l="0" t="0" r="0" b="0"/>
            <wp:docPr id="2070400178" name="image11.png" descr="A graph of a number of patients with coronary artery diseas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graph of a number of patients with coronary artery disease&#10;&#10;AI-generated content may be incorrect."/>
                    <pic:cNvPicPr preferRelativeResize="0"/>
                  </pic:nvPicPr>
                  <pic:blipFill>
                    <a:blip r:embed="rId17"/>
                    <a:srcRect/>
                    <a:stretch>
                      <a:fillRect/>
                    </a:stretch>
                  </pic:blipFill>
                  <pic:spPr>
                    <a:xfrm>
                      <a:off x="0" y="0"/>
                      <a:ext cx="3133725" cy="3133725"/>
                    </a:xfrm>
                    <a:prstGeom prst="rect">
                      <a:avLst/>
                    </a:prstGeom>
                    <a:ln/>
                  </pic:spPr>
                </pic:pic>
              </a:graphicData>
            </a:graphic>
          </wp:inline>
        </w:drawing>
      </w:r>
    </w:p>
    <w:p w14:paraId="57640653" w14:textId="77777777" w:rsidR="00BF06AF" w:rsidRDefault="00BF06AF">
      <w:pPr>
        <w:jc w:val="both"/>
      </w:pPr>
    </w:p>
    <w:p w14:paraId="33538135" w14:textId="16DCFBDD" w:rsidR="00BF06AF" w:rsidRDefault="00000000">
      <w:pPr>
        <w:jc w:val="both"/>
      </w:pPr>
      <w:r>
        <w:tab/>
        <w:t>The bar chart above shows the distribution of the values within the categorical variable “</w:t>
      </w:r>
      <w:r>
        <w:rPr>
          <w:i/>
        </w:rPr>
        <w:t>Coronary.artery.dis</w:t>
      </w:r>
      <w:r w:rsidR="00D11A49">
        <w:rPr>
          <w:i/>
        </w:rPr>
        <w:softHyphen/>
      </w:r>
      <w:r>
        <w:rPr>
          <w:i/>
        </w:rPr>
        <w:t>ease..yes.no.</w:t>
      </w:r>
      <w:r>
        <w:t xml:space="preserve">”, which is an indicator if a coronary artery </w:t>
      </w:r>
      <w:r>
        <w:t>disease is present or not, with very slightly more patients having coronary artery disease than those who don’t.</w:t>
      </w:r>
    </w:p>
    <w:p w14:paraId="2590AD0A" w14:textId="77777777" w:rsidR="00BF06AF" w:rsidRDefault="00BF06AF">
      <w:pPr>
        <w:jc w:val="both"/>
      </w:pPr>
    </w:p>
    <w:p w14:paraId="3A4B29DB" w14:textId="77777777" w:rsidR="00BF06AF" w:rsidRDefault="00000000">
      <w:pPr>
        <w:jc w:val="both"/>
      </w:pPr>
      <w:r>
        <w:t>h. Appetite</w:t>
      </w:r>
    </w:p>
    <w:p w14:paraId="70918C80" w14:textId="77777777" w:rsidR="00BF06AF" w:rsidRDefault="00BF06AF">
      <w:pPr>
        <w:jc w:val="both"/>
      </w:pPr>
    </w:p>
    <w:p w14:paraId="1AC7F174" w14:textId="77777777" w:rsidR="00BF06AF" w:rsidRDefault="00000000">
      <w:pPr>
        <w:jc w:val="both"/>
      </w:pPr>
      <w:r>
        <w:rPr>
          <w:noProof/>
          <w:color w:val="000000"/>
        </w:rPr>
        <w:drawing>
          <wp:inline distT="0" distB="0" distL="0" distR="0" wp14:anchorId="0B3DDEC9" wp14:editId="5F988A2D">
            <wp:extent cx="3162300" cy="3162300"/>
            <wp:effectExtent l="0" t="0" r="0" b="0"/>
            <wp:docPr id="2070400182" name="image13.png" descr="A graph of different colored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graph of different colored squares&#10;&#10;AI-generated content may be incorrect."/>
                    <pic:cNvPicPr preferRelativeResize="0"/>
                  </pic:nvPicPr>
                  <pic:blipFill>
                    <a:blip r:embed="rId18"/>
                    <a:srcRect/>
                    <a:stretch>
                      <a:fillRect/>
                    </a:stretch>
                  </pic:blipFill>
                  <pic:spPr>
                    <a:xfrm>
                      <a:off x="0" y="0"/>
                      <a:ext cx="3162300" cy="3162300"/>
                    </a:xfrm>
                    <a:prstGeom prst="rect">
                      <a:avLst/>
                    </a:prstGeom>
                    <a:ln/>
                  </pic:spPr>
                </pic:pic>
              </a:graphicData>
            </a:graphic>
          </wp:inline>
        </w:drawing>
      </w:r>
    </w:p>
    <w:p w14:paraId="0386B8CD" w14:textId="77777777" w:rsidR="00BF06AF" w:rsidRDefault="00BF06AF">
      <w:pPr>
        <w:jc w:val="both"/>
      </w:pPr>
    </w:p>
    <w:p w14:paraId="626C32CA" w14:textId="77777777" w:rsidR="00BF06AF" w:rsidRDefault="00000000">
      <w:pPr>
        <w:ind w:firstLine="720"/>
        <w:jc w:val="both"/>
      </w:pPr>
      <w:r>
        <w:t>The bar chart above shows the distribution of the values within the categorical variable “</w:t>
      </w:r>
      <w:r>
        <w:rPr>
          <w:i/>
        </w:rPr>
        <w:t>Appetite..yes.no.</w:t>
      </w:r>
      <w:r>
        <w:t>”, which is an indicator of a good appetite or not, with very slightly more patients having a good appetite than those who don’t.</w:t>
      </w:r>
    </w:p>
    <w:p w14:paraId="6BE55090" w14:textId="77777777" w:rsidR="00BF06AF" w:rsidRDefault="00BF06AF">
      <w:pPr>
        <w:jc w:val="both"/>
      </w:pPr>
    </w:p>
    <w:p w14:paraId="575094B4" w14:textId="77777777" w:rsidR="00BF06AF" w:rsidRDefault="00000000">
      <w:pPr>
        <w:jc w:val="both"/>
      </w:pPr>
      <w:r>
        <w:t>i.  Pedal Edema</w:t>
      </w:r>
    </w:p>
    <w:p w14:paraId="4965A8EA" w14:textId="77777777" w:rsidR="00BF06AF" w:rsidRDefault="00BF06AF">
      <w:pPr>
        <w:jc w:val="both"/>
      </w:pPr>
    </w:p>
    <w:p w14:paraId="5C0DE595" w14:textId="77777777" w:rsidR="00BF06AF" w:rsidRDefault="00000000">
      <w:pPr>
        <w:jc w:val="both"/>
      </w:pPr>
      <w:r>
        <w:rPr>
          <w:noProof/>
          <w:color w:val="000000"/>
        </w:rPr>
        <w:drawing>
          <wp:inline distT="0" distB="0" distL="0" distR="0" wp14:anchorId="79F9D349" wp14:editId="002B89CA">
            <wp:extent cx="3119438" cy="3119438"/>
            <wp:effectExtent l="0" t="0" r="0" b="0"/>
            <wp:docPr id="2070400180" name="image7.png" descr="A graph of a graph with blue and pink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graph of a graph with blue and pink squares&#10;&#10;AI-generated content may be incorrect."/>
                    <pic:cNvPicPr preferRelativeResize="0"/>
                  </pic:nvPicPr>
                  <pic:blipFill>
                    <a:blip r:embed="rId19"/>
                    <a:srcRect/>
                    <a:stretch>
                      <a:fillRect/>
                    </a:stretch>
                  </pic:blipFill>
                  <pic:spPr>
                    <a:xfrm>
                      <a:off x="0" y="0"/>
                      <a:ext cx="3119438" cy="3119438"/>
                    </a:xfrm>
                    <a:prstGeom prst="rect">
                      <a:avLst/>
                    </a:prstGeom>
                    <a:ln/>
                  </pic:spPr>
                </pic:pic>
              </a:graphicData>
            </a:graphic>
          </wp:inline>
        </w:drawing>
      </w:r>
    </w:p>
    <w:p w14:paraId="1C2D7766" w14:textId="77777777" w:rsidR="00BF06AF" w:rsidRDefault="00BF06AF">
      <w:pPr>
        <w:jc w:val="both"/>
      </w:pPr>
    </w:p>
    <w:p w14:paraId="174A379C" w14:textId="77777777" w:rsidR="00BF06AF" w:rsidRDefault="00000000">
      <w:pPr>
        <w:jc w:val="both"/>
      </w:pPr>
      <w:r>
        <w:tab/>
        <w:t>The bar chart above shows the distribution of the values in the categorical variable “</w:t>
      </w:r>
      <w:r>
        <w:rPr>
          <w:i/>
        </w:rPr>
        <w:t>Pedal.edema..yes.no.</w:t>
      </w:r>
      <w:r>
        <w:t xml:space="preserve">”, which is an indicator if pedal edema is present or not. Pedal edema is swelling of the feet and ankles due to accumulation </w:t>
      </w:r>
      <w:r>
        <w:lastRenderedPageBreak/>
        <w:t>of fluids in the tissues, with slightly more patients having it than those who don’t.</w:t>
      </w:r>
    </w:p>
    <w:p w14:paraId="15440DF4" w14:textId="77777777" w:rsidR="00BF06AF" w:rsidRDefault="00BF06AF">
      <w:pPr>
        <w:jc w:val="both"/>
      </w:pPr>
    </w:p>
    <w:p w14:paraId="6ED7F88B" w14:textId="77777777" w:rsidR="00BF06AF" w:rsidRDefault="00000000">
      <w:pPr>
        <w:jc w:val="both"/>
      </w:pPr>
      <w:r>
        <w:t>j. Anemia</w:t>
      </w:r>
    </w:p>
    <w:p w14:paraId="6E66E175" w14:textId="77777777" w:rsidR="00BF06AF" w:rsidRDefault="00BF06AF">
      <w:pPr>
        <w:jc w:val="both"/>
      </w:pPr>
    </w:p>
    <w:p w14:paraId="7BE4342B" w14:textId="77777777" w:rsidR="00BF06AF" w:rsidRDefault="00000000">
      <w:pPr>
        <w:jc w:val="both"/>
      </w:pPr>
      <w:r>
        <w:rPr>
          <w:noProof/>
        </w:rPr>
        <w:drawing>
          <wp:inline distT="0" distB="0" distL="0" distR="0" wp14:anchorId="2151BE03" wp14:editId="57F33256">
            <wp:extent cx="3190875" cy="3190875"/>
            <wp:effectExtent l="0" t="0" r="0" b="0"/>
            <wp:docPr id="2070400181" name="image3.png" descr="A graph of an anemia&#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graph of an anemia&#10;&#10;AI-generated content may be incorrect."/>
                    <pic:cNvPicPr preferRelativeResize="0"/>
                  </pic:nvPicPr>
                  <pic:blipFill>
                    <a:blip r:embed="rId20"/>
                    <a:srcRect/>
                    <a:stretch>
                      <a:fillRect/>
                    </a:stretch>
                  </pic:blipFill>
                  <pic:spPr>
                    <a:xfrm>
                      <a:off x="0" y="0"/>
                      <a:ext cx="3190875" cy="3190875"/>
                    </a:xfrm>
                    <a:prstGeom prst="rect">
                      <a:avLst/>
                    </a:prstGeom>
                    <a:ln/>
                  </pic:spPr>
                </pic:pic>
              </a:graphicData>
            </a:graphic>
          </wp:inline>
        </w:drawing>
      </w:r>
    </w:p>
    <w:p w14:paraId="7CB260C2" w14:textId="77777777" w:rsidR="00BF06AF" w:rsidRDefault="00BF06AF">
      <w:pPr>
        <w:jc w:val="both"/>
      </w:pPr>
    </w:p>
    <w:p w14:paraId="6236FE84" w14:textId="77777777" w:rsidR="00BF06AF" w:rsidRDefault="00000000">
      <w:pPr>
        <w:jc w:val="both"/>
      </w:pPr>
      <w:r>
        <w:tab/>
        <w:t>The bar chart above shows the distribution of the values within the categorical variable “</w:t>
      </w:r>
      <w:r>
        <w:rPr>
          <w:i/>
        </w:rPr>
        <w:t>Anemia..yes.no.</w:t>
      </w:r>
      <w:r>
        <w:t>”, which is an indicator if anemia is present or not, with slightly more patients having anemia than those who don’t.</w:t>
      </w:r>
    </w:p>
    <w:p w14:paraId="72CEFA85" w14:textId="77777777" w:rsidR="00BF06AF" w:rsidRDefault="00BF06AF">
      <w:pPr>
        <w:jc w:val="both"/>
      </w:pPr>
    </w:p>
    <w:p w14:paraId="096DC817" w14:textId="77777777" w:rsidR="00BF06AF" w:rsidRDefault="00000000">
      <w:pPr>
        <w:jc w:val="both"/>
      </w:pPr>
      <w:r>
        <w:t>k. Family History of CKD</w:t>
      </w:r>
    </w:p>
    <w:p w14:paraId="53A1D2ED" w14:textId="77777777" w:rsidR="00BF06AF" w:rsidRDefault="00BF06AF">
      <w:pPr>
        <w:jc w:val="both"/>
      </w:pPr>
    </w:p>
    <w:p w14:paraId="0225AD43" w14:textId="77777777" w:rsidR="00BF06AF" w:rsidRDefault="00000000">
      <w:pPr>
        <w:jc w:val="both"/>
      </w:pPr>
      <w:r>
        <w:rPr>
          <w:noProof/>
          <w:color w:val="000000"/>
        </w:rPr>
        <w:drawing>
          <wp:inline distT="0" distB="0" distL="0" distR="0" wp14:anchorId="27DEECC7" wp14:editId="2E2E5879">
            <wp:extent cx="2914650" cy="2914650"/>
            <wp:effectExtent l="0" t="0" r="0" b="0"/>
            <wp:docPr id="2070400183" name="image15.png" descr="A graph of a family histor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graph of a family history&#10;&#10;AI-generated content may be incorrect."/>
                    <pic:cNvPicPr preferRelativeResize="0"/>
                  </pic:nvPicPr>
                  <pic:blipFill>
                    <a:blip r:embed="rId21"/>
                    <a:srcRect/>
                    <a:stretch>
                      <a:fillRect/>
                    </a:stretch>
                  </pic:blipFill>
                  <pic:spPr>
                    <a:xfrm>
                      <a:off x="0" y="0"/>
                      <a:ext cx="2914650" cy="2914650"/>
                    </a:xfrm>
                    <a:prstGeom prst="rect">
                      <a:avLst/>
                    </a:prstGeom>
                    <a:ln/>
                  </pic:spPr>
                </pic:pic>
              </a:graphicData>
            </a:graphic>
          </wp:inline>
        </w:drawing>
      </w:r>
    </w:p>
    <w:p w14:paraId="7A748AAD" w14:textId="77777777" w:rsidR="00BF06AF" w:rsidRDefault="00BF06AF">
      <w:pPr>
        <w:jc w:val="both"/>
      </w:pPr>
    </w:p>
    <w:p w14:paraId="63F8F68D" w14:textId="3886C7AE" w:rsidR="00BF06AF" w:rsidRDefault="00000000">
      <w:pPr>
        <w:jc w:val="both"/>
      </w:pPr>
      <w:r>
        <w:tab/>
        <w:t>The bar chart above shows the distribution of the values within the categorical variable “</w:t>
      </w:r>
      <w:r>
        <w:rPr>
          <w:i/>
        </w:rPr>
        <w:t>Family.his</w:t>
      </w:r>
      <w:r w:rsidR="00305074">
        <w:rPr>
          <w:i/>
        </w:rPr>
        <w:softHyphen/>
      </w:r>
      <w:r>
        <w:rPr>
          <w:i/>
        </w:rPr>
        <w:t>tory.of.chronic.kidney.disease</w:t>
      </w:r>
      <w:r>
        <w:t>”, which is an indicator if CKD is present or not in their family history, with slightly more patients not having a family history of CKD than those who do.</w:t>
      </w:r>
    </w:p>
    <w:p w14:paraId="611758C3" w14:textId="77777777" w:rsidR="00BF06AF" w:rsidRDefault="00BF06AF">
      <w:pPr>
        <w:jc w:val="both"/>
      </w:pPr>
    </w:p>
    <w:p w14:paraId="57B50D00" w14:textId="77777777" w:rsidR="00BF06AF" w:rsidRDefault="00000000">
      <w:pPr>
        <w:jc w:val="both"/>
      </w:pPr>
      <w:r>
        <w:t>l. Smoking Status</w:t>
      </w:r>
    </w:p>
    <w:p w14:paraId="57C0A2DF" w14:textId="77777777" w:rsidR="00BF06AF" w:rsidRDefault="00BF06AF">
      <w:pPr>
        <w:jc w:val="both"/>
      </w:pPr>
    </w:p>
    <w:p w14:paraId="1435381B" w14:textId="77777777" w:rsidR="00BF06AF" w:rsidRDefault="00000000">
      <w:pPr>
        <w:jc w:val="both"/>
      </w:pPr>
      <w:r>
        <w:rPr>
          <w:noProof/>
          <w:color w:val="000000"/>
        </w:rPr>
        <w:drawing>
          <wp:inline distT="0" distB="0" distL="0" distR="0" wp14:anchorId="4304ED0D" wp14:editId="2F06F66C">
            <wp:extent cx="2819717" cy="2819717"/>
            <wp:effectExtent l="0" t="0" r="0" b="0"/>
            <wp:docPr id="2070400184" name="image4.png" descr="A graph of smoking statu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graph of smoking status&#10;&#10;AI-generated content may be incorrect."/>
                    <pic:cNvPicPr preferRelativeResize="0"/>
                  </pic:nvPicPr>
                  <pic:blipFill>
                    <a:blip r:embed="rId22"/>
                    <a:srcRect/>
                    <a:stretch>
                      <a:fillRect/>
                    </a:stretch>
                  </pic:blipFill>
                  <pic:spPr>
                    <a:xfrm>
                      <a:off x="0" y="0"/>
                      <a:ext cx="2819717" cy="2819717"/>
                    </a:xfrm>
                    <a:prstGeom prst="rect">
                      <a:avLst/>
                    </a:prstGeom>
                    <a:ln/>
                  </pic:spPr>
                </pic:pic>
              </a:graphicData>
            </a:graphic>
          </wp:inline>
        </w:drawing>
      </w:r>
    </w:p>
    <w:p w14:paraId="58B61748" w14:textId="77777777" w:rsidR="00BF06AF" w:rsidRDefault="00BF06AF">
      <w:pPr>
        <w:jc w:val="both"/>
      </w:pPr>
    </w:p>
    <w:p w14:paraId="5CA81D31" w14:textId="77777777" w:rsidR="00BF06AF" w:rsidRDefault="00000000">
      <w:pPr>
        <w:jc w:val="both"/>
      </w:pPr>
      <w:r>
        <w:tab/>
        <w:t>The bar chart above shows the distribution of the values within the categorical variable “</w:t>
      </w:r>
      <w:r>
        <w:rPr>
          <w:i/>
        </w:rPr>
        <w:t>Smoking.status</w:t>
      </w:r>
      <w:r>
        <w:t>”, which is an indicator if they’re an active smoker or not, with slightly more patients being an active smoker than those who aren’t.</w:t>
      </w:r>
    </w:p>
    <w:p w14:paraId="3874BA31" w14:textId="77777777" w:rsidR="00BF06AF" w:rsidRDefault="00BF06AF">
      <w:pPr>
        <w:jc w:val="both"/>
      </w:pPr>
    </w:p>
    <w:p w14:paraId="7117B806" w14:textId="77777777" w:rsidR="00BF06AF" w:rsidRDefault="00000000">
      <w:pPr>
        <w:jc w:val="both"/>
      </w:pPr>
      <w:r>
        <w:t>m. Physical Activity Level</w:t>
      </w:r>
    </w:p>
    <w:p w14:paraId="35FBB04C" w14:textId="77777777" w:rsidR="00BF06AF" w:rsidRDefault="00BF06AF">
      <w:pPr>
        <w:jc w:val="both"/>
      </w:pPr>
    </w:p>
    <w:p w14:paraId="13A71FAA" w14:textId="77777777" w:rsidR="00BF06AF" w:rsidRDefault="00000000">
      <w:pPr>
        <w:jc w:val="both"/>
      </w:pPr>
      <w:r>
        <w:rPr>
          <w:noProof/>
          <w:color w:val="000000"/>
        </w:rPr>
        <w:drawing>
          <wp:inline distT="0" distB="0" distL="0" distR="0" wp14:anchorId="392859E3" wp14:editId="5C0D2C56">
            <wp:extent cx="3219767" cy="3219767"/>
            <wp:effectExtent l="0" t="0" r="0" b="0"/>
            <wp:docPr id="2070400185" name="image5.png" descr="A graph of a physical activ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graph of a physical activity&#10;&#10;AI-generated content may be incorrect."/>
                    <pic:cNvPicPr preferRelativeResize="0"/>
                  </pic:nvPicPr>
                  <pic:blipFill>
                    <a:blip r:embed="rId23"/>
                    <a:srcRect/>
                    <a:stretch>
                      <a:fillRect/>
                    </a:stretch>
                  </pic:blipFill>
                  <pic:spPr>
                    <a:xfrm>
                      <a:off x="0" y="0"/>
                      <a:ext cx="3219767" cy="3219767"/>
                    </a:xfrm>
                    <a:prstGeom prst="rect">
                      <a:avLst/>
                    </a:prstGeom>
                    <a:ln/>
                  </pic:spPr>
                </pic:pic>
              </a:graphicData>
            </a:graphic>
          </wp:inline>
        </w:drawing>
      </w:r>
    </w:p>
    <w:p w14:paraId="0D767E40" w14:textId="77777777" w:rsidR="00BF06AF" w:rsidRDefault="00BF06AF">
      <w:pPr>
        <w:jc w:val="both"/>
      </w:pPr>
    </w:p>
    <w:p w14:paraId="15D6074A" w14:textId="77777777" w:rsidR="00BF06AF" w:rsidRDefault="00000000">
      <w:pPr>
        <w:jc w:val="both"/>
      </w:pPr>
      <w:r>
        <w:tab/>
        <w:t>The bar chart above shows the distribution of the values in the categorical variable “</w:t>
      </w:r>
      <w:r>
        <w:rPr>
          <w:i/>
        </w:rPr>
        <w:t>Physical.activity.level</w:t>
      </w:r>
      <w:r>
        <w:t>”, which is an indicator of their physical activity level ranging from low to high, with patients at a high and low physical activity level having the same amount and at a moderate level having a slightly lower amount.</w:t>
      </w:r>
    </w:p>
    <w:p w14:paraId="4EE25189" w14:textId="77777777" w:rsidR="00BF06AF" w:rsidRDefault="00BF06AF">
      <w:pPr>
        <w:jc w:val="both"/>
      </w:pPr>
    </w:p>
    <w:p w14:paraId="5B5EE2B0" w14:textId="77777777" w:rsidR="00BF06AF" w:rsidRDefault="00000000">
      <w:pPr>
        <w:jc w:val="both"/>
      </w:pPr>
      <w:r>
        <w:lastRenderedPageBreak/>
        <w:t>n. Urinary Sediment Microscopy Result</w:t>
      </w:r>
    </w:p>
    <w:p w14:paraId="622B65AF" w14:textId="77777777" w:rsidR="00BF06AF" w:rsidRDefault="00BF06AF">
      <w:pPr>
        <w:jc w:val="both"/>
      </w:pPr>
    </w:p>
    <w:p w14:paraId="35E8CC0F" w14:textId="77777777" w:rsidR="00BF06AF" w:rsidRDefault="00000000">
      <w:pPr>
        <w:jc w:val="both"/>
      </w:pPr>
      <w:r>
        <w:rPr>
          <w:noProof/>
          <w:color w:val="000000"/>
        </w:rPr>
        <w:drawing>
          <wp:inline distT="0" distB="0" distL="0" distR="0" wp14:anchorId="006AB50A" wp14:editId="18AFF349">
            <wp:extent cx="2953067" cy="2953067"/>
            <wp:effectExtent l="0" t="0" r="0" b="0"/>
            <wp:docPr id="2070400186" name="image17.png" descr="A graph of urinary microscope resul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graph of urinary microscope results&#10;&#10;AI-generated content may be incorrect."/>
                    <pic:cNvPicPr preferRelativeResize="0"/>
                  </pic:nvPicPr>
                  <pic:blipFill>
                    <a:blip r:embed="rId24"/>
                    <a:srcRect/>
                    <a:stretch>
                      <a:fillRect/>
                    </a:stretch>
                  </pic:blipFill>
                  <pic:spPr>
                    <a:xfrm>
                      <a:off x="0" y="0"/>
                      <a:ext cx="2953067" cy="2953067"/>
                    </a:xfrm>
                    <a:prstGeom prst="rect">
                      <a:avLst/>
                    </a:prstGeom>
                    <a:ln/>
                  </pic:spPr>
                </pic:pic>
              </a:graphicData>
            </a:graphic>
          </wp:inline>
        </w:drawing>
      </w:r>
    </w:p>
    <w:p w14:paraId="3EE91AFD" w14:textId="77777777" w:rsidR="00BF06AF" w:rsidRDefault="00BF06AF">
      <w:pPr>
        <w:jc w:val="both"/>
      </w:pPr>
    </w:p>
    <w:p w14:paraId="0FBD36F4" w14:textId="6650834C" w:rsidR="00BF06AF" w:rsidRDefault="00000000">
      <w:pPr>
        <w:jc w:val="both"/>
      </w:pPr>
      <w:r>
        <w:tab/>
        <w:t>The bar chart above shows the distribution of the values</w:t>
      </w:r>
      <w:r w:rsidR="00FA1F81">
        <w:t xml:space="preserve"> </w:t>
      </w:r>
      <w:r>
        <w:t>within the categorical variable “</w:t>
      </w:r>
      <w:r>
        <w:rPr>
          <w:i/>
        </w:rPr>
        <w:t>Uri</w:t>
      </w:r>
      <w:r w:rsidR="00914EE2">
        <w:rPr>
          <w:i/>
        </w:rPr>
        <w:softHyphen/>
      </w:r>
      <w:r>
        <w:rPr>
          <w:i/>
        </w:rPr>
        <w:t>nary.sediment.microscopy.results</w:t>
      </w:r>
      <w:r>
        <w:t>”, which is an indicator of the result of their microscopy urinary sediment result where it examines the solid components within the urine, with slightly more patients having an abnormal result than those who have normal ones.</w:t>
      </w:r>
    </w:p>
    <w:p w14:paraId="68F1D65A" w14:textId="77777777" w:rsidR="00BF06AF" w:rsidRDefault="00BF06AF">
      <w:pPr>
        <w:jc w:val="both"/>
      </w:pPr>
    </w:p>
    <w:p w14:paraId="20B91EE0" w14:textId="77777777" w:rsidR="00BF06AF" w:rsidRDefault="00000000">
      <w:pPr>
        <w:jc w:val="both"/>
      </w:pPr>
      <w:r>
        <w:t>o. Risk Level</w:t>
      </w:r>
    </w:p>
    <w:p w14:paraId="78E24B97" w14:textId="77777777" w:rsidR="00BF06AF" w:rsidRDefault="00BF06AF">
      <w:pPr>
        <w:jc w:val="both"/>
      </w:pPr>
    </w:p>
    <w:p w14:paraId="1C7AE65B" w14:textId="77777777" w:rsidR="00BF06AF" w:rsidRDefault="00000000">
      <w:pPr>
        <w:jc w:val="both"/>
      </w:pPr>
      <w:r>
        <w:rPr>
          <w:noProof/>
          <w:color w:val="000000"/>
        </w:rPr>
        <w:drawing>
          <wp:inline distT="0" distB="0" distL="0" distR="0" wp14:anchorId="31150945" wp14:editId="0F116191">
            <wp:extent cx="3000375" cy="3000375"/>
            <wp:effectExtent l="0" t="0" r="0" b="0"/>
            <wp:docPr id="2070400187" name="image9.png" descr="A graph with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graph with different colored bars&#10;&#10;AI-generated content may be incorrect."/>
                    <pic:cNvPicPr preferRelativeResize="0"/>
                  </pic:nvPicPr>
                  <pic:blipFill>
                    <a:blip r:embed="rId25"/>
                    <a:srcRect/>
                    <a:stretch>
                      <a:fillRect/>
                    </a:stretch>
                  </pic:blipFill>
                  <pic:spPr>
                    <a:xfrm>
                      <a:off x="0" y="0"/>
                      <a:ext cx="3000375" cy="3000375"/>
                    </a:xfrm>
                    <a:prstGeom prst="rect">
                      <a:avLst/>
                    </a:prstGeom>
                    <a:ln/>
                  </pic:spPr>
                </pic:pic>
              </a:graphicData>
            </a:graphic>
          </wp:inline>
        </w:drawing>
      </w:r>
    </w:p>
    <w:p w14:paraId="31E3E655" w14:textId="77777777" w:rsidR="00BF06AF" w:rsidRDefault="00BF06AF">
      <w:pPr>
        <w:jc w:val="both"/>
      </w:pPr>
    </w:p>
    <w:p w14:paraId="0F082A57" w14:textId="77777777" w:rsidR="00BF06AF" w:rsidRDefault="00000000">
      <w:pPr>
        <w:jc w:val="both"/>
      </w:pPr>
      <w:r>
        <w:tab/>
        <w:t>The bar chart above shows the distribution of the values within the categorical variable “</w:t>
      </w:r>
      <w:r>
        <w:rPr>
          <w:i/>
        </w:rPr>
        <w:t>Target</w:t>
      </w:r>
      <w:r>
        <w:t>”, which is an indicator of the risk levels of kidney disease, with patients not having any disease having a much higher amount than the others.</w:t>
      </w:r>
    </w:p>
    <w:p w14:paraId="474D0ED1" w14:textId="77777777" w:rsidR="00BF06AF" w:rsidRDefault="00BF06AF">
      <w:pPr>
        <w:jc w:val="both"/>
      </w:pPr>
    </w:p>
    <w:p w14:paraId="723E3F24" w14:textId="77777777" w:rsidR="00BF06AF" w:rsidRDefault="00000000">
      <w:pPr>
        <w:pStyle w:val="Heading2"/>
        <w:numPr>
          <w:ilvl w:val="1"/>
          <w:numId w:val="10"/>
        </w:numPr>
      </w:pPr>
      <w:r>
        <w:t>Model Testing</w:t>
      </w:r>
    </w:p>
    <w:p w14:paraId="59093266" w14:textId="77777777" w:rsidR="00BF06AF" w:rsidRDefault="00BF06AF"/>
    <w:p w14:paraId="50DF69AA" w14:textId="77777777" w:rsidR="00BF06AF" w:rsidRDefault="00000000">
      <w:pPr>
        <w:jc w:val="both"/>
      </w:pPr>
      <w:r>
        <w:tab/>
        <w:t xml:space="preserve">To properly assess the significance of the predictor variables within the model, this section provides the result for both the </w:t>
      </w:r>
      <w:r>
        <w:rPr>
          <w:i/>
        </w:rPr>
        <w:t xml:space="preserve">Likelihood Ratio Test (LRT) </w:t>
      </w:r>
      <w:r>
        <w:t>and the Wald Test, along with the accuracy of the model to analyze how well the model predicts the outcome of the target variable.</w:t>
      </w:r>
    </w:p>
    <w:p w14:paraId="25E58D34" w14:textId="77777777" w:rsidR="00BF06AF" w:rsidRDefault="00BF06AF">
      <w:pPr>
        <w:jc w:val="both"/>
      </w:pPr>
    </w:p>
    <w:p w14:paraId="7266D3B0" w14:textId="77777777" w:rsidR="00BF06AF" w:rsidRDefault="00000000">
      <w:pPr>
        <w:numPr>
          <w:ilvl w:val="0"/>
          <w:numId w:val="26"/>
        </w:numPr>
        <w:jc w:val="both"/>
      </w:pPr>
      <w:r>
        <w:t>Likelihood Ratio Test (LRT)</w:t>
      </w:r>
    </w:p>
    <w:p w14:paraId="6DD3F1EF" w14:textId="77777777" w:rsidR="00BF06AF" w:rsidRDefault="00BF06AF">
      <w:pPr>
        <w:ind w:left="720"/>
        <w:jc w:val="both"/>
      </w:pPr>
    </w:p>
    <w:p w14:paraId="76F54659" w14:textId="77777777" w:rsidR="00BF06AF" w:rsidRDefault="00BF06AF">
      <w:pPr>
        <w:ind w:left="720"/>
        <w:jc w:val="both"/>
      </w:pPr>
    </w:p>
    <w:tbl>
      <w:tblPr>
        <w:tblStyle w:val="a0"/>
        <w:tblW w:w="418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380"/>
        <w:gridCol w:w="1425"/>
      </w:tblGrid>
      <w:tr w:rsidR="00BF06AF" w14:paraId="0E37B5DF" w14:textId="77777777">
        <w:trPr>
          <w:trHeight w:val="400"/>
          <w:tblHeader/>
        </w:trPr>
        <w:tc>
          <w:tcPr>
            <w:tcW w:w="4185" w:type="dxa"/>
            <w:gridSpan w:val="3"/>
            <w:shd w:val="clear" w:color="auto" w:fill="F1F3F4"/>
            <w:tcMar>
              <w:top w:w="100" w:type="dxa"/>
              <w:left w:w="100" w:type="dxa"/>
              <w:bottom w:w="100" w:type="dxa"/>
              <w:right w:w="100" w:type="dxa"/>
            </w:tcMar>
            <w:vAlign w:val="center"/>
          </w:tcPr>
          <w:p w14:paraId="3A98AD28" w14:textId="489C347B" w:rsidR="00BF06AF" w:rsidRPr="009B7DE1" w:rsidRDefault="00000000" w:rsidP="00D4447D">
            <w:pPr>
              <w:rPr>
                <w:b/>
                <w:bCs/>
              </w:rPr>
            </w:pPr>
            <w:bookmarkStart w:id="2" w:name="_heading=h.r5wbox5v50vk" w:colFirst="0" w:colLast="0"/>
            <w:bookmarkEnd w:id="2"/>
            <w:r w:rsidRPr="009B7DE1">
              <w:rPr>
                <w:b/>
                <w:bCs/>
              </w:rPr>
              <w:t xml:space="preserve">Likelihood Ratio Test </w:t>
            </w:r>
            <w:r w:rsidR="00C8295B">
              <w:rPr>
                <w:b/>
                <w:bCs/>
              </w:rPr>
              <w:t>Result</w:t>
            </w:r>
          </w:p>
        </w:tc>
      </w:tr>
      <w:tr w:rsidR="00BF06AF" w14:paraId="0B05B6A0" w14:textId="77777777">
        <w:trPr>
          <w:trHeight w:val="400"/>
        </w:trPr>
        <w:tc>
          <w:tcPr>
            <w:tcW w:w="1380" w:type="dxa"/>
            <w:vMerge w:val="restart"/>
            <w:tcMar>
              <w:top w:w="100" w:type="dxa"/>
              <w:left w:w="100" w:type="dxa"/>
              <w:bottom w:w="100" w:type="dxa"/>
              <w:right w:w="100" w:type="dxa"/>
            </w:tcMar>
            <w:vAlign w:val="center"/>
          </w:tcPr>
          <w:p w14:paraId="0A48D36D" w14:textId="77777777" w:rsidR="00BF06AF" w:rsidRDefault="00BF06AF">
            <w:pPr>
              <w:widowControl w:val="0"/>
              <w:pBdr>
                <w:top w:val="nil"/>
                <w:left w:val="nil"/>
                <w:bottom w:val="nil"/>
                <w:right w:val="nil"/>
                <w:between w:val="nil"/>
              </w:pBdr>
              <w:jc w:val="left"/>
              <w:rPr>
                <w:color w:val="FFFFFF"/>
                <w:sz w:val="18"/>
                <w:szCs w:val="18"/>
              </w:rPr>
            </w:pPr>
          </w:p>
        </w:tc>
        <w:tc>
          <w:tcPr>
            <w:tcW w:w="2805" w:type="dxa"/>
            <w:gridSpan w:val="2"/>
            <w:tcMar>
              <w:top w:w="100" w:type="dxa"/>
              <w:left w:w="100" w:type="dxa"/>
              <w:bottom w:w="100" w:type="dxa"/>
              <w:right w:w="100" w:type="dxa"/>
            </w:tcMar>
            <w:vAlign w:val="center"/>
          </w:tcPr>
          <w:p w14:paraId="26E3C4E8" w14:textId="77777777" w:rsidR="00BF06AF" w:rsidRDefault="00000000">
            <w:pPr>
              <w:widowControl w:val="0"/>
              <w:pBdr>
                <w:top w:val="nil"/>
                <w:left w:val="nil"/>
                <w:bottom w:val="nil"/>
                <w:right w:val="nil"/>
                <w:between w:val="nil"/>
              </w:pBdr>
              <w:rPr>
                <w:sz w:val="18"/>
                <w:szCs w:val="18"/>
              </w:rPr>
            </w:pPr>
            <w:r>
              <w:rPr>
                <w:sz w:val="18"/>
                <w:szCs w:val="18"/>
              </w:rPr>
              <w:t>Model</w:t>
            </w:r>
          </w:p>
        </w:tc>
      </w:tr>
      <w:tr w:rsidR="00BF06AF" w14:paraId="32705254" w14:textId="77777777">
        <w:trPr>
          <w:trHeight w:val="400"/>
        </w:trPr>
        <w:tc>
          <w:tcPr>
            <w:tcW w:w="1380" w:type="dxa"/>
            <w:vMerge/>
            <w:tcMar>
              <w:top w:w="100" w:type="dxa"/>
              <w:left w:w="100" w:type="dxa"/>
              <w:bottom w:w="100" w:type="dxa"/>
              <w:right w:w="100" w:type="dxa"/>
            </w:tcMar>
            <w:vAlign w:val="center"/>
          </w:tcPr>
          <w:p w14:paraId="753BD065" w14:textId="77777777" w:rsidR="00BF06AF" w:rsidRDefault="00BF06AF">
            <w:pPr>
              <w:widowControl w:val="0"/>
              <w:pBdr>
                <w:top w:val="nil"/>
                <w:left w:val="nil"/>
                <w:bottom w:val="nil"/>
                <w:right w:val="nil"/>
                <w:between w:val="nil"/>
              </w:pBdr>
              <w:jc w:val="left"/>
              <w:rPr>
                <w:color w:val="FFFFFF"/>
              </w:rPr>
            </w:pPr>
          </w:p>
        </w:tc>
        <w:tc>
          <w:tcPr>
            <w:tcW w:w="1380" w:type="dxa"/>
            <w:tcMar>
              <w:top w:w="100" w:type="dxa"/>
              <w:left w:w="100" w:type="dxa"/>
              <w:bottom w:w="100" w:type="dxa"/>
              <w:right w:w="100" w:type="dxa"/>
            </w:tcMar>
            <w:vAlign w:val="center"/>
          </w:tcPr>
          <w:p w14:paraId="12B69C58" w14:textId="77777777" w:rsidR="00BF06AF" w:rsidRDefault="00000000">
            <w:pPr>
              <w:widowControl w:val="0"/>
              <w:pBdr>
                <w:top w:val="nil"/>
                <w:left w:val="nil"/>
                <w:bottom w:val="nil"/>
                <w:right w:val="nil"/>
                <w:between w:val="nil"/>
              </w:pBdr>
              <w:rPr>
                <w:sz w:val="18"/>
                <w:szCs w:val="18"/>
              </w:rPr>
            </w:pPr>
            <w:r>
              <w:rPr>
                <w:sz w:val="18"/>
                <w:szCs w:val="18"/>
              </w:rPr>
              <w:t>FULL</w:t>
            </w:r>
          </w:p>
        </w:tc>
        <w:tc>
          <w:tcPr>
            <w:tcW w:w="1425" w:type="dxa"/>
            <w:tcMar>
              <w:top w:w="100" w:type="dxa"/>
              <w:left w:w="100" w:type="dxa"/>
              <w:bottom w:w="100" w:type="dxa"/>
              <w:right w:w="100" w:type="dxa"/>
            </w:tcMar>
            <w:vAlign w:val="center"/>
          </w:tcPr>
          <w:p w14:paraId="029893F2" w14:textId="77777777" w:rsidR="00BF06AF" w:rsidRDefault="00000000">
            <w:pPr>
              <w:widowControl w:val="0"/>
              <w:pBdr>
                <w:top w:val="nil"/>
                <w:left w:val="nil"/>
                <w:bottom w:val="nil"/>
                <w:right w:val="nil"/>
                <w:between w:val="nil"/>
              </w:pBdr>
              <w:rPr>
                <w:sz w:val="18"/>
                <w:szCs w:val="18"/>
              </w:rPr>
            </w:pPr>
            <w:r>
              <w:rPr>
                <w:sz w:val="18"/>
                <w:szCs w:val="18"/>
              </w:rPr>
              <w:t>NULL</w:t>
            </w:r>
          </w:p>
        </w:tc>
      </w:tr>
      <w:tr w:rsidR="00BF06AF" w14:paraId="75D52483" w14:textId="77777777">
        <w:tc>
          <w:tcPr>
            <w:tcW w:w="1380" w:type="dxa"/>
            <w:tcMar>
              <w:top w:w="100" w:type="dxa"/>
              <w:left w:w="100" w:type="dxa"/>
              <w:bottom w:w="100" w:type="dxa"/>
              <w:right w:w="100" w:type="dxa"/>
            </w:tcMar>
            <w:vAlign w:val="center"/>
          </w:tcPr>
          <w:p w14:paraId="1A1328D4" w14:textId="77777777" w:rsidR="00BF06AF" w:rsidRDefault="00000000">
            <w:pPr>
              <w:widowControl w:val="0"/>
              <w:pBdr>
                <w:top w:val="nil"/>
                <w:left w:val="nil"/>
                <w:bottom w:val="nil"/>
                <w:right w:val="nil"/>
                <w:between w:val="nil"/>
              </w:pBdr>
              <w:jc w:val="left"/>
              <w:rPr>
                <w:sz w:val="18"/>
                <w:szCs w:val="18"/>
              </w:rPr>
            </w:pPr>
            <w:r>
              <w:rPr>
                <w:sz w:val="18"/>
                <w:szCs w:val="18"/>
              </w:rPr>
              <w:t>Residual df</w:t>
            </w:r>
          </w:p>
        </w:tc>
        <w:tc>
          <w:tcPr>
            <w:tcW w:w="1380" w:type="dxa"/>
            <w:tcMar>
              <w:top w:w="100" w:type="dxa"/>
              <w:left w:w="100" w:type="dxa"/>
              <w:bottom w:w="100" w:type="dxa"/>
              <w:right w:w="100" w:type="dxa"/>
            </w:tcMar>
            <w:vAlign w:val="center"/>
          </w:tcPr>
          <w:p w14:paraId="6C11FBFE" w14:textId="77777777" w:rsidR="00BF06AF" w:rsidRDefault="00000000">
            <w:pPr>
              <w:widowControl w:val="0"/>
              <w:pBdr>
                <w:top w:val="nil"/>
                <w:left w:val="nil"/>
                <w:bottom w:val="nil"/>
                <w:right w:val="nil"/>
                <w:between w:val="nil"/>
              </w:pBdr>
              <w:rPr>
                <w:sz w:val="18"/>
                <w:szCs w:val="18"/>
              </w:rPr>
            </w:pPr>
            <w:r>
              <w:rPr>
                <w:sz w:val="18"/>
                <w:szCs w:val="18"/>
              </w:rPr>
              <w:t>20492</w:t>
            </w:r>
          </w:p>
        </w:tc>
        <w:tc>
          <w:tcPr>
            <w:tcW w:w="1425" w:type="dxa"/>
            <w:tcMar>
              <w:top w:w="100" w:type="dxa"/>
              <w:left w:w="100" w:type="dxa"/>
              <w:bottom w:w="100" w:type="dxa"/>
              <w:right w:w="100" w:type="dxa"/>
            </w:tcMar>
            <w:vAlign w:val="center"/>
          </w:tcPr>
          <w:p w14:paraId="08FD3B35" w14:textId="77777777" w:rsidR="00BF06AF" w:rsidRDefault="00000000">
            <w:pPr>
              <w:widowControl w:val="0"/>
              <w:pBdr>
                <w:top w:val="nil"/>
                <w:left w:val="nil"/>
                <w:bottom w:val="nil"/>
                <w:right w:val="nil"/>
                <w:between w:val="nil"/>
              </w:pBdr>
              <w:rPr>
                <w:sz w:val="18"/>
                <w:szCs w:val="18"/>
              </w:rPr>
            </w:pPr>
            <w:r>
              <w:rPr>
                <w:sz w:val="18"/>
                <w:szCs w:val="18"/>
              </w:rPr>
              <w:t>20534</w:t>
            </w:r>
          </w:p>
        </w:tc>
      </w:tr>
      <w:tr w:rsidR="00BF06AF" w14:paraId="1462EDCE" w14:textId="77777777">
        <w:tc>
          <w:tcPr>
            <w:tcW w:w="1380" w:type="dxa"/>
            <w:tcMar>
              <w:top w:w="100" w:type="dxa"/>
              <w:left w:w="100" w:type="dxa"/>
              <w:bottom w:w="100" w:type="dxa"/>
              <w:right w:w="100" w:type="dxa"/>
            </w:tcMar>
            <w:vAlign w:val="center"/>
          </w:tcPr>
          <w:p w14:paraId="0CE6A1A4" w14:textId="13DBB86B" w:rsidR="00BF06AF" w:rsidRDefault="00000000">
            <w:pPr>
              <w:widowControl w:val="0"/>
              <w:pBdr>
                <w:top w:val="nil"/>
                <w:left w:val="nil"/>
                <w:bottom w:val="nil"/>
                <w:right w:val="nil"/>
                <w:between w:val="nil"/>
              </w:pBdr>
              <w:jc w:val="left"/>
              <w:rPr>
                <w:sz w:val="18"/>
                <w:szCs w:val="18"/>
              </w:rPr>
            </w:pPr>
            <w:r>
              <w:rPr>
                <w:sz w:val="18"/>
                <w:szCs w:val="18"/>
              </w:rPr>
              <w:t>Residual Deviance</w:t>
            </w:r>
          </w:p>
        </w:tc>
        <w:tc>
          <w:tcPr>
            <w:tcW w:w="1380" w:type="dxa"/>
            <w:tcMar>
              <w:top w:w="100" w:type="dxa"/>
              <w:left w:w="100" w:type="dxa"/>
              <w:bottom w:w="100" w:type="dxa"/>
              <w:right w:w="100" w:type="dxa"/>
            </w:tcMar>
            <w:vAlign w:val="center"/>
          </w:tcPr>
          <w:p w14:paraId="06D3C15C" w14:textId="77777777" w:rsidR="00BF06AF" w:rsidRDefault="00000000">
            <w:pPr>
              <w:widowControl w:val="0"/>
              <w:pBdr>
                <w:top w:val="nil"/>
                <w:left w:val="nil"/>
                <w:bottom w:val="nil"/>
                <w:right w:val="nil"/>
                <w:between w:val="nil"/>
              </w:pBdr>
              <w:rPr>
                <w:sz w:val="18"/>
                <w:szCs w:val="18"/>
              </w:rPr>
            </w:pPr>
            <w:r>
              <w:rPr>
                <w:sz w:val="18"/>
                <w:szCs w:val="18"/>
              </w:rPr>
              <w:t>30515.44572</w:t>
            </w:r>
          </w:p>
        </w:tc>
        <w:tc>
          <w:tcPr>
            <w:tcW w:w="1425" w:type="dxa"/>
            <w:tcMar>
              <w:top w:w="100" w:type="dxa"/>
              <w:left w:w="100" w:type="dxa"/>
              <w:bottom w:w="100" w:type="dxa"/>
              <w:right w:w="100" w:type="dxa"/>
            </w:tcMar>
            <w:vAlign w:val="center"/>
          </w:tcPr>
          <w:p w14:paraId="04ADA36B" w14:textId="77777777" w:rsidR="00BF06AF" w:rsidRDefault="00000000">
            <w:pPr>
              <w:widowControl w:val="0"/>
              <w:pBdr>
                <w:top w:val="nil"/>
                <w:left w:val="nil"/>
                <w:bottom w:val="nil"/>
                <w:right w:val="nil"/>
                <w:between w:val="nil"/>
              </w:pBdr>
              <w:rPr>
                <w:sz w:val="18"/>
                <w:szCs w:val="18"/>
              </w:rPr>
            </w:pPr>
            <w:r>
              <w:rPr>
                <w:sz w:val="18"/>
                <w:szCs w:val="18"/>
              </w:rPr>
              <w:t>30571.05406</w:t>
            </w:r>
          </w:p>
        </w:tc>
      </w:tr>
      <w:tr w:rsidR="00BF06AF" w14:paraId="1A27880E" w14:textId="77777777">
        <w:tc>
          <w:tcPr>
            <w:tcW w:w="1380" w:type="dxa"/>
            <w:tcMar>
              <w:top w:w="100" w:type="dxa"/>
              <w:left w:w="100" w:type="dxa"/>
              <w:bottom w:w="100" w:type="dxa"/>
              <w:right w:w="100" w:type="dxa"/>
            </w:tcMar>
            <w:vAlign w:val="center"/>
          </w:tcPr>
          <w:p w14:paraId="3249B893" w14:textId="77777777" w:rsidR="00BF06AF" w:rsidRDefault="00000000">
            <w:pPr>
              <w:widowControl w:val="0"/>
              <w:pBdr>
                <w:top w:val="nil"/>
                <w:left w:val="nil"/>
                <w:bottom w:val="nil"/>
                <w:right w:val="nil"/>
                <w:between w:val="nil"/>
              </w:pBdr>
              <w:jc w:val="left"/>
              <w:rPr>
                <w:sz w:val="18"/>
                <w:szCs w:val="18"/>
              </w:rPr>
            </w:pPr>
            <w:r>
              <w:rPr>
                <w:sz w:val="18"/>
                <w:szCs w:val="18"/>
              </w:rPr>
              <w:t>Test</w:t>
            </w:r>
          </w:p>
        </w:tc>
        <w:tc>
          <w:tcPr>
            <w:tcW w:w="1380" w:type="dxa"/>
            <w:tcMar>
              <w:top w:w="100" w:type="dxa"/>
              <w:left w:w="100" w:type="dxa"/>
              <w:bottom w:w="100" w:type="dxa"/>
              <w:right w:w="100" w:type="dxa"/>
            </w:tcMar>
            <w:vAlign w:val="center"/>
          </w:tcPr>
          <w:p w14:paraId="513AB6D8" w14:textId="77777777" w:rsidR="00BF06AF" w:rsidRDefault="00000000">
            <w:pPr>
              <w:widowControl w:val="0"/>
              <w:pBdr>
                <w:top w:val="nil"/>
                <w:left w:val="nil"/>
                <w:bottom w:val="nil"/>
                <w:right w:val="nil"/>
                <w:between w:val="nil"/>
              </w:pBdr>
              <w:rPr>
                <w:sz w:val="18"/>
                <w:szCs w:val="18"/>
              </w:rPr>
            </w:pPr>
            <w:r>
              <w:rPr>
                <w:sz w:val="18"/>
                <w:szCs w:val="18"/>
              </w:rPr>
              <w:t>1 vs 2</w:t>
            </w:r>
          </w:p>
        </w:tc>
        <w:tc>
          <w:tcPr>
            <w:tcW w:w="1425" w:type="dxa"/>
            <w:tcMar>
              <w:top w:w="100" w:type="dxa"/>
              <w:left w:w="100" w:type="dxa"/>
              <w:bottom w:w="100" w:type="dxa"/>
              <w:right w:w="100" w:type="dxa"/>
            </w:tcMar>
            <w:vAlign w:val="center"/>
          </w:tcPr>
          <w:p w14:paraId="54855555" w14:textId="77777777" w:rsidR="00BF06AF" w:rsidRDefault="00000000">
            <w:pPr>
              <w:widowControl w:val="0"/>
              <w:pBdr>
                <w:top w:val="nil"/>
                <w:left w:val="nil"/>
                <w:bottom w:val="nil"/>
                <w:right w:val="nil"/>
                <w:between w:val="nil"/>
              </w:pBdr>
              <w:rPr>
                <w:sz w:val="18"/>
                <w:szCs w:val="18"/>
              </w:rPr>
            </w:pPr>
            <w:r>
              <w:rPr>
                <w:sz w:val="18"/>
                <w:szCs w:val="18"/>
              </w:rPr>
              <w:t>-</w:t>
            </w:r>
          </w:p>
        </w:tc>
      </w:tr>
      <w:tr w:rsidR="00BF06AF" w14:paraId="13B25A3B" w14:textId="77777777">
        <w:tc>
          <w:tcPr>
            <w:tcW w:w="1380" w:type="dxa"/>
            <w:tcMar>
              <w:top w:w="100" w:type="dxa"/>
              <w:left w:w="100" w:type="dxa"/>
              <w:bottom w:w="100" w:type="dxa"/>
              <w:right w:w="100" w:type="dxa"/>
            </w:tcMar>
            <w:vAlign w:val="center"/>
          </w:tcPr>
          <w:p w14:paraId="799B4352" w14:textId="77777777" w:rsidR="00BF06AF" w:rsidRDefault="00000000">
            <w:pPr>
              <w:widowControl w:val="0"/>
              <w:pBdr>
                <w:top w:val="nil"/>
                <w:left w:val="nil"/>
                <w:bottom w:val="nil"/>
                <w:right w:val="nil"/>
                <w:between w:val="nil"/>
              </w:pBdr>
              <w:jc w:val="left"/>
              <w:rPr>
                <w:sz w:val="18"/>
                <w:szCs w:val="18"/>
              </w:rPr>
            </w:pPr>
            <w:r>
              <w:rPr>
                <w:sz w:val="18"/>
                <w:szCs w:val="18"/>
              </w:rPr>
              <w:t>Degrees of Freedom (df)</w:t>
            </w:r>
          </w:p>
        </w:tc>
        <w:tc>
          <w:tcPr>
            <w:tcW w:w="1380" w:type="dxa"/>
            <w:tcMar>
              <w:top w:w="100" w:type="dxa"/>
              <w:left w:w="100" w:type="dxa"/>
              <w:bottom w:w="100" w:type="dxa"/>
              <w:right w:w="100" w:type="dxa"/>
            </w:tcMar>
            <w:vAlign w:val="center"/>
          </w:tcPr>
          <w:p w14:paraId="54729082" w14:textId="77777777" w:rsidR="00BF06AF" w:rsidRDefault="00000000">
            <w:pPr>
              <w:widowControl w:val="0"/>
              <w:pBdr>
                <w:top w:val="nil"/>
                <w:left w:val="nil"/>
                <w:bottom w:val="nil"/>
                <w:right w:val="nil"/>
                <w:between w:val="nil"/>
              </w:pBdr>
              <w:rPr>
                <w:sz w:val="18"/>
                <w:szCs w:val="18"/>
              </w:rPr>
            </w:pPr>
            <w:r>
              <w:rPr>
                <w:sz w:val="18"/>
                <w:szCs w:val="18"/>
              </w:rPr>
              <w:t>42</w:t>
            </w:r>
          </w:p>
        </w:tc>
        <w:tc>
          <w:tcPr>
            <w:tcW w:w="1425" w:type="dxa"/>
            <w:tcMar>
              <w:top w:w="100" w:type="dxa"/>
              <w:left w:w="100" w:type="dxa"/>
              <w:bottom w:w="100" w:type="dxa"/>
              <w:right w:w="100" w:type="dxa"/>
            </w:tcMar>
            <w:vAlign w:val="center"/>
          </w:tcPr>
          <w:p w14:paraId="4A1E9E79" w14:textId="77777777" w:rsidR="00BF06AF" w:rsidRDefault="00000000">
            <w:pPr>
              <w:widowControl w:val="0"/>
              <w:pBdr>
                <w:top w:val="nil"/>
                <w:left w:val="nil"/>
                <w:bottom w:val="nil"/>
                <w:right w:val="nil"/>
                <w:between w:val="nil"/>
              </w:pBdr>
              <w:rPr>
                <w:sz w:val="18"/>
                <w:szCs w:val="18"/>
              </w:rPr>
            </w:pPr>
            <w:r>
              <w:rPr>
                <w:sz w:val="18"/>
                <w:szCs w:val="18"/>
              </w:rPr>
              <w:t>N/A</w:t>
            </w:r>
          </w:p>
        </w:tc>
      </w:tr>
      <w:tr w:rsidR="00BF06AF" w14:paraId="1C5A420E" w14:textId="77777777">
        <w:tc>
          <w:tcPr>
            <w:tcW w:w="1380" w:type="dxa"/>
            <w:tcMar>
              <w:top w:w="100" w:type="dxa"/>
              <w:left w:w="100" w:type="dxa"/>
              <w:bottom w:w="100" w:type="dxa"/>
              <w:right w:w="100" w:type="dxa"/>
            </w:tcMar>
            <w:vAlign w:val="center"/>
          </w:tcPr>
          <w:p w14:paraId="3C3C4DD8" w14:textId="77777777" w:rsidR="00BF06AF" w:rsidRDefault="00000000">
            <w:pPr>
              <w:widowControl w:val="0"/>
              <w:pBdr>
                <w:top w:val="nil"/>
                <w:left w:val="nil"/>
                <w:bottom w:val="nil"/>
                <w:right w:val="nil"/>
                <w:between w:val="nil"/>
              </w:pBdr>
              <w:jc w:val="left"/>
              <w:rPr>
                <w:sz w:val="18"/>
                <w:szCs w:val="18"/>
              </w:rPr>
            </w:pPr>
            <w:r>
              <w:rPr>
                <w:sz w:val="18"/>
                <w:szCs w:val="18"/>
              </w:rPr>
              <w:t>Likelihood Ratio Statistic</w:t>
            </w:r>
          </w:p>
        </w:tc>
        <w:tc>
          <w:tcPr>
            <w:tcW w:w="1380" w:type="dxa"/>
            <w:tcMar>
              <w:top w:w="100" w:type="dxa"/>
              <w:left w:w="100" w:type="dxa"/>
              <w:bottom w:w="100" w:type="dxa"/>
              <w:right w:w="100" w:type="dxa"/>
            </w:tcMar>
            <w:vAlign w:val="center"/>
          </w:tcPr>
          <w:p w14:paraId="70832B16" w14:textId="77777777" w:rsidR="00BF06AF" w:rsidRDefault="00000000">
            <w:pPr>
              <w:widowControl w:val="0"/>
              <w:pBdr>
                <w:top w:val="nil"/>
                <w:left w:val="nil"/>
                <w:bottom w:val="nil"/>
                <w:right w:val="nil"/>
                <w:between w:val="nil"/>
              </w:pBdr>
              <w:rPr>
                <w:sz w:val="18"/>
                <w:szCs w:val="18"/>
              </w:rPr>
            </w:pPr>
            <w:r>
              <w:rPr>
                <w:sz w:val="18"/>
                <w:szCs w:val="18"/>
              </w:rPr>
              <w:t>55.608341</w:t>
            </w:r>
          </w:p>
        </w:tc>
        <w:tc>
          <w:tcPr>
            <w:tcW w:w="1425" w:type="dxa"/>
            <w:tcMar>
              <w:top w:w="100" w:type="dxa"/>
              <w:left w:w="100" w:type="dxa"/>
              <w:bottom w:w="100" w:type="dxa"/>
              <w:right w:w="100" w:type="dxa"/>
            </w:tcMar>
            <w:vAlign w:val="center"/>
          </w:tcPr>
          <w:p w14:paraId="7318E01A" w14:textId="77777777" w:rsidR="00BF06AF" w:rsidRDefault="00000000">
            <w:pPr>
              <w:widowControl w:val="0"/>
              <w:pBdr>
                <w:top w:val="nil"/>
                <w:left w:val="nil"/>
                <w:bottom w:val="nil"/>
                <w:right w:val="nil"/>
                <w:between w:val="nil"/>
              </w:pBdr>
              <w:rPr>
                <w:sz w:val="18"/>
                <w:szCs w:val="18"/>
              </w:rPr>
            </w:pPr>
            <w:r>
              <w:rPr>
                <w:sz w:val="18"/>
                <w:szCs w:val="18"/>
              </w:rPr>
              <w:t>N/A</w:t>
            </w:r>
          </w:p>
        </w:tc>
      </w:tr>
      <w:tr w:rsidR="00BF06AF" w14:paraId="74F0E3B6" w14:textId="77777777" w:rsidTr="00561B3B">
        <w:tc>
          <w:tcPr>
            <w:tcW w:w="1380" w:type="dxa"/>
            <w:tcBorders>
              <w:bottom w:val="single" w:sz="4" w:space="0" w:color="auto"/>
            </w:tcBorders>
            <w:tcMar>
              <w:top w:w="100" w:type="dxa"/>
              <w:left w:w="100" w:type="dxa"/>
              <w:bottom w:w="100" w:type="dxa"/>
              <w:right w:w="100" w:type="dxa"/>
            </w:tcMar>
            <w:vAlign w:val="center"/>
          </w:tcPr>
          <w:p w14:paraId="4DA4C942" w14:textId="77777777" w:rsidR="00BF06AF" w:rsidRDefault="00000000">
            <w:pPr>
              <w:widowControl w:val="0"/>
              <w:pBdr>
                <w:top w:val="nil"/>
                <w:left w:val="nil"/>
                <w:bottom w:val="nil"/>
                <w:right w:val="nil"/>
                <w:between w:val="nil"/>
              </w:pBdr>
              <w:jc w:val="left"/>
              <w:rPr>
                <w:sz w:val="18"/>
                <w:szCs w:val="18"/>
              </w:rPr>
            </w:pPr>
            <w:r>
              <w:rPr>
                <w:sz w:val="18"/>
                <w:szCs w:val="18"/>
              </w:rPr>
              <w:t>P - Value (Chi-Square)</w:t>
            </w:r>
          </w:p>
        </w:tc>
        <w:tc>
          <w:tcPr>
            <w:tcW w:w="1380" w:type="dxa"/>
            <w:tcBorders>
              <w:bottom w:val="single" w:sz="4" w:space="0" w:color="auto"/>
            </w:tcBorders>
            <w:tcMar>
              <w:top w:w="100" w:type="dxa"/>
              <w:left w:w="100" w:type="dxa"/>
              <w:bottom w:w="100" w:type="dxa"/>
              <w:right w:w="100" w:type="dxa"/>
            </w:tcMar>
            <w:vAlign w:val="center"/>
          </w:tcPr>
          <w:p w14:paraId="45C9CF54" w14:textId="77777777" w:rsidR="00BF06AF" w:rsidRDefault="00000000">
            <w:pPr>
              <w:widowControl w:val="0"/>
              <w:pBdr>
                <w:top w:val="nil"/>
                <w:left w:val="nil"/>
                <w:bottom w:val="nil"/>
                <w:right w:val="nil"/>
                <w:between w:val="nil"/>
              </w:pBdr>
              <w:rPr>
                <w:sz w:val="18"/>
                <w:szCs w:val="18"/>
              </w:rPr>
            </w:pPr>
            <w:r>
              <w:rPr>
                <w:sz w:val="18"/>
                <w:szCs w:val="18"/>
              </w:rPr>
              <w:t>0.07776217</w:t>
            </w:r>
          </w:p>
        </w:tc>
        <w:tc>
          <w:tcPr>
            <w:tcW w:w="1425" w:type="dxa"/>
            <w:tcBorders>
              <w:bottom w:val="single" w:sz="4" w:space="0" w:color="auto"/>
            </w:tcBorders>
            <w:tcMar>
              <w:top w:w="100" w:type="dxa"/>
              <w:left w:w="100" w:type="dxa"/>
              <w:bottom w:w="100" w:type="dxa"/>
              <w:right w:w="100" w:type="dxa"/>
            </w:tcMar>
            <w:vAlign w:val="center"/>
          </w:tcPr>
          <w:p w14:paraId="6A23A7FF" w14:textId="7BDC6A89" w:rsidR="00BF06AF" w:rsidRDefault="00000000">
            <w:pPr>
              <w:widowControl w:val="0"/>
              <w:pBdr>
                <w:top w:val="nil"/>
                <w:left w:val="nil"/>
                <w:bottom w:val="nil"/>
                <w:right w:val="nil"/>
                <w:between w:val="nil"/>
              </w:pBdr>
              <w:rPr>
                <w:sz w:val="18"/>
                <w:szCs w:val="18"/>
              </w:rPr>
            </w:pPr>
            <w:r>
              <w:rPr>
                <w:sz w:val="18"/>
                <w:szCs w:val="18"/>
              </w:rPr>
              <w:t>N/A</w:t>
            </w:r>
          </w:p>
        </w:tc>
      </w:tr>
    </w:tbl>
    <w:p w14:paraId="585CA38B" w14:textId="77777777" w:rsidR="00BF06AF" w:rsidRDefault="00BF06AF">
      <w:pPr>
        <w:jc w:val="both"/>
        <w:rPr>
          <w:sz w:val="18"/>
          <w:szCs w:val="18"/>
        </w:rPr>
      </w:pPr>
    </w:p>
    <w:p w14:paraId="74FAF105" w14:textId="77777777" w:rsidR="00BF06AF" w:rsidRDefault="00000000">
      <w:pPr>
        <w:jc w:val="both"/>
      </w:pPr>
      <w:r>
        <w:rPr>
          <w:sz w:val="18"/>
          <w:szCs w:val="18"/>
        </w:rPr>
        <w:tab/>
      </w:r>
      <w:r>
        <w:t xml:space="preserve">The table above are the results of the </w:t>
      </w:r>
      <w:r>
        <w:rPr>
          <w:i/>
        </w:rPr>
        <w:t>Likelihood Ratio Test</w:t>
      </w:r>
      <w:r>
        <w:t>, following the chi-square distribution. The obtained p-value is 0.07776217, which is higher than our established significance level (0.05).</w:t>
      </w:r>
    </w:p>
    <w:p w14:paraId="59FD51BD" w14:textId="77777777" w:rsidR="00BF06AF" w:rsidRDefault="00BF06AF">
      <w:pPr>
        <w:jc w:val="both"/>
      </w:pPr>
    </w:p>
    <w:p w14:paraId="6635A27D" w14:textId="77777777" w:rsidR="00BF06AF" w:rsidRDefault="00000000">
      <w:pPr>
        <w:jc w:val="both"/>
      </w:pPr>
      <w:r>
        <w:tab/>
        <w:t xml:space="preserve">Following the results, it is concluded that we failed to reject </w:t>
      </w:r>
      <w:r>
        <w:rPr>
          <w:i/>
        </w:rPr>
        <w:t>H0</w:t>
      </w:r>
      <w:r>
        <w:t>, which implies that The null model is sufficient in explaining the data which means collectively, all the coefficient values of the predictor variables are equal to 0.</w:t>
      </w:r>
    </w:p>
    <w:p w14:paraId="32A785A7" w14:textId="77777777" w:rsidR="00BF06AF" w:rsidRDefault="00BF06AF">
      <w:pPr>
        <w:jc w:val="both"/>
        <w:rPr>
          <w:sz w:val="18"/>
          <w:szCs w:val="18"/>
        </w:rPr>
      </w:pPr>
    </w:p>
    <w:p w14:paraId="5FBF3540" w14:textId="77777777" w:rsidR="00BF06AF" w:rsidRDefault="00BF06AF">
      <w:pPr>
        <w:jc w:val="both"/>
        <w:rPr>
          <w:sz w:val="18"/>
          <w:szCs w:val="18"/>
        </w:rPr>
      </w:pPr>
    </w:p>
    <w:p w14:paraId="456AD36F" w14:textId="77777777" w:rsidR="00BF06AF" w:rsidRDefault="00000000">
      <w:pPr>
        <w:numPr>
          <w:ilvl w:val="0"/>
          <w:numId w:val="26"/>
        </w:numPr>
        <w:jc w:val="both"/>
      </w:pPr>
      <w:r>
        <w:t>Wald Test</w:t>
      </w:r>
    </w:p>
    <w:p w14:paraId="2E3E147B" w14:textId="77777777" w:rsidR="00BF06AF" w:rsidRDefault="00BF06AF">
      <w:pPr>
        <w:jc w:val="both"/>
        <w:rPr>
          <w:sz w:val="18"/>
          <w:szCs w:val="18"/>
        </w:rPr>
      </w:pPr>
    </w:p>
    <w:tbl>
      <w:tblPr>
        <w:tblStyle w:val="a1"/>
        <w:tblW w:w="421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1170"/>
        <w:gridCol w:w="990"/>
      </w:tblGrid>
      <w:tr w:rsidR="00BF06AF" w14:paraId="25011848" w14:textId="77777777" w:rsidTr="0031330B">
        <w:trPr>
          <w:trHeight w:val="584"/>
          <w:tblHeader/>
        </w:trPr>
        <w:tc>
          <w:tcPr>
            <w:tcW w:w="4215" w:type="dxa"/>
            <w:gridSpan w:val="3"/>
            <w:shd w:val="clear" w:color="auto" w:fill="F1F3F4"/>
            <w:tcMar>
              <w:top w:w="100" w:type="dxa"/>
              <w:left w:w="100" w:type="dxa"/>
              <w:bottom w:w="100" w:type="dxa"/>
              <w:right w:w="100" w:type="dxa"/>
            </w:tcMar>
            <w:vAlign w:val="center"/>
          </w:tcPr>
          <w:p w14:paraId="1EA46D48" w14:textId="5AFFE0A8" w:rsidR="00BF06AF" w:rsidRPr="001B1A20" w:rsidRDefault="00000000" w:rsidP="00D4447D">
            <w:pPr>
              <w:rPr>
                <w:b/>
                <w:bCs/>
              </w:rPr>
            </w:pPr>
            <w:bookmarkStart w:id="3" w:name="_heading=h.qtsfjrtaqq74" w:colFirst="0" w:colLast="0"/>
            <w:bookmarkEnd w:id="3"/>
            <w:r w:rsidRPr="001B1A20">
              <w:rPr>
                <w:b/>
                <w:bCs/>
              </w:rPr>
              <w:t xml:space="preserve">Wald Test </w:t>
            </w:r>
            <w:r w:rsidR="00C8295B" w:rsidRPr="001B1A20">
              <w:rPr>
                <w:b/>
                <w:bCs/>
              </w:rPr>
              <w:t>Result</w:t>
            </w:r>
          </w:p>
        </w:tc>
      </w:tr>
      <w:tr w:rsidR="00BF06AF" w14:paraId="2D657913" w14:textId="77777777">
        <w:trPr>
          <w:trHeight w:val="584"/>
        </w:trPr>
        <w:tc>
          <w:tcPr>
            <w:tcW w:w="2055" w:type="dxa"/>
            <w:tcMar>
              <w:top w:w="100" w:type="dxa"/>
              <w:left w:w="100" w:type="dxa"/>
              <w:bottom w:w="100" w:type="dxa"/>
              <w:right w:w="100" w:type="dxa"/>
            </w:tcMar>
            <w:vAlign w:val="center"/>
          </w:tcPr>
          <w:p w14:paraId="360D53AE" w14:textId="77777777" w:rsidR="00BF06AF" w:rsidRDefault="00000000">
            <w:pPr>
              <w:widowControl w:val="0"/>
              <w:rPr>
                <w:sz w:val="18"/>
                <w:szCs w:val="18"/>
              </w:rPr>
            </w:pPr>
            <w:r>
              <w:rPr>
                <w:sz w:val="18"/>
                <w:szCs w:val="18"/>
              </w:rPr>
              <w:t>Variable</w:t>
            </w:r>
          </w:p>
        </w:tc>
        <w:tc>
          <w:tcPr>
            <w:tcW w:w="1170" w:type="dxa"/>
            <w:tcMar>
              <w:top w:w="100" w:type="dxa"/>
              <w:left w:w="100" w:type="dxa"/>
              <w:bottom w:w="100" w:type="dxa"/>
              <w:right w:w="100" w:type="dxa"/>
            </w:tcMar>
            <w:vAlign w:val="center"/>
          </w:tcPr>
          <w:p w14:paraId="385005AA" w14:textId="77777777" w:rsidR="00BF06AF" w:rsidRDefault="00000000">
            <w:pPr>
              <w:widowControl w:val="0"/>
              <w:rPr>
                <w:sz w:val="18"/>
                <w:szCs w:val="18"/>
              </w:rPr>
            </w:pPr>
            <w:r>
              <w:rPr>
                <w:sz w:val="18"/>
                <w:szCs w:val="18"/>
              </w:rPr>
              <w:t>Coefficient Value</w:t>
            </w:r>
          </w:p>
        </w:tc>
        <w:tc>
          <w:tcPr>
            <w:tcW w:w="990" w:type="dxa"/>
            <w:tcMar>
              <w:top w:w="100" w:type="dxa"/>
              <w:left w:w="100" w:type="dxa"/>
              <w:bottom w:w="100" w:type="dxa"/>
              <w:right w:w="100" w:type="dxa"/>
            </w:tcMar>
            <w:vAlign w:val="center"/>
          </w:tcPr>
          <w:p w14:paraId="70F62139" w14:textId="77777777" w:rsidR="00BF06AF" w:rsidRDefault="00000000">
            <w:pPr>
              <w:widowControl w:val="0"/>
              <w:rPr>
                <w:sz w:val="18"/>
                <w:szCs w:val="18"/>
              </w:rPr>
            </w:pPr>
            <w:r>
              <w:rPr>
                <w:sz w:val="18"/>
                <w:szCs w:val="18"/>
              </w:rPr>
              <w:t>P  - Value</w:t>
            </w:r>
          </w:p>
        </w:tc>
      </w:tr>
      <w:tr w:rsidR="00BF06AF" w14:paraId="366CC010" w14:textId="77777777">
        <w:trPr>
          <w:trHeight w:val="713"/>
        </w:trPr>
        <w:tc>
          <w:tcPr>
            <w:tcW w:w="2055" w:type="dxa"/>
            <w:tcMar>
              <w:top w:w="100" w:type="dxa"/>
              <w:left w:w="100" w:type="dxa"/>
              <w:bottom w:w="100" w:type="dxa"/>
              <w:right w:w="100" w:type="dxa"/>
            </w:tcMar>
            <w:vAlign w:val="center"/>
          </w:tcPr>
          <w:p w14:paraId="28E2A100" w14:textId="77777777" w:rsidR="00BF06AF" w:rsidRDefault="00000000">
            <w:pPr>
              <w:widowControl w:val="0"/>
              <w:jc w:val="left"/>
              <w:rPr>
                <w:sz w:val="18"/>
                <w:szCs w:val="18"/>
              </w:rPr>
            </w:pPr>
            <w:r>
              <w:rPr>
                <w:sz w:val="18"/>
                <w:szCs w:val="18"/>
              </w:rPr>
              <w:t>Age.of.the.patient</w:t>
            </w:r>
          </w:p>
        </w:tc>
        <w:tc>
          <w:tcPr>
            <w:tcW w:w="1170" w:type="dxa"/>
            <w:tcMar>
              <w:top w:w="100" w:type="dxa"/>
              <w:left w:w="100" w:type="dxa"/>
              <w:bottom w:w="100" w:type="dxa"/>
              <w:right w:w="100" w:type="dxa"/>
            </w:tcMar>
            <w:vAlign w:val="center"/>
          </w:tcPr>
          <w:p w14:paraId="19474156" w14:textId="77777777" w:rsidR="00BF06AF" w:rsidRDefault="00000000">
            <w:pPr>
              <w:widowControl w:val="0"/>
              <w:rPr>
                <w:sz w:val="18"/>
                <w:szCs w:val="18"/>
              </w:rPr>
            </w:pPr>
            <w:r>
              <w:rPr>
                <w:sz w:val="18"/>
                <w:szCs w:val="18"/>
              </w:rPr>
              <w:t>0.0010124</w:t>
            </w:r>
          </w:p>
        </w:tc>
        <w:tc>
          <w:tcPr>
            <w:tcW w:w="990" w:type="dxa"/>
            <w:tcMar>
              <w:top w:w="100" w:type="dxa"/>
              <w:left w:w="100" w:type="dxa"/>
              <w:bottom w:w="100" w:type="dxa"/>
              <w:right w:w="100" w:type="dxa"/>
            </w:tcMar>
            <w:vAlign w:val="center"/>
          </w:tcPr>
          <w:p w14:paraId="5DA24CE4" w14:textId="77777777" w:rsidR="00BF06AF" w:rsidRDefault="00000000">
            <w:pPr>
              <w:widowControl w:val="0"/>
              <w:rPr>
                <w:sz w:val="18"/>
                <w:szCs w:val="18"/>
              </w:rPr>
            </w:pPr>
            <w:r>
              <w:rPr>
                <w:sz w:val="18"/>
                <w:szCs w:val="18"/>
              </w:rPr>
              <w:t>0.14568728</w:t>
            </w:r>
          </w:p>
        </w:tc>
      </w:tr>
      <w:tr w:rsidR="00BF06AF" w14:paraId="0FC8C6FE" w14:textId="77777777">
        <w:tc>
          <w:tcPr>
            <w:tcW w:w="2055" w:type="dxa"/>
            <w:tcMar>
              <w:top w:w="100" w:type="dxa"/>
              <w:left w:w="100" w:type="dxa"/>
              <w:bottom w:w="100" w:type="dxa"/>
              <w:right w:w="100" w:type="dxa"/>
            </w:tcMar>
            <w:vAlign w:val="center"/>
          </w:tcPr>
          <w:p w14:paraId="0510FB9C" w14:textId="77777777" w:rsidR="00BF06AF" w:rsidRDefault="00000000">
            <w:pPr>
              <w:widowControl w:val="0"/>
              <w:jc w:val="left"/>
              <w:rPr>
                <w:sz w:val="18"/>
                <w:szCs w:val="18"/>
              </w:rPr>
            </w:pPr>
            <w:r>
              <w:rPr>
                <w:sz w:val="18"/>
                <w:szCs w:val="18"/>
              </w:rPr>
              <w:t>Blood.pressure..mm.Hg.</w:t>
            </w:r>
          </w:p>
        </w:tc>
        <w:tc>
          <w:tcPr>
            <w:tcW w:w="1170" w:type="dxa"/>
            <w:tcMar>
              <w:top w:w="100" w:type="dxa"/>
              <w:left w:w="100" w:type="dxa"/>
              <w:bottom w:w="100" w:type="dxa"/>
              <w:right w:w="100" w:type="dxa"/>
            </w:tcMar>
            <w:vAlign w:val="center"/>
          </w:tcPr>
          <w:p w14:paraId="77914252" w14:textId="77777777" w:rsidR="00BF06AF" w:rsidRDefault="00000000">
            <w:pPr>
              <w:widowControl w:val="0"/>
              <w:rPr>
                <w:sz w:val="18"/>
                <w:szCs w:val="18"/>
              </w:rPr>
            </w:pPr>
            <w:r>
              <w:rPr>
                <w:sz w:val="18"/>
                <w:szCs w:val="18"/>
              </w:rPr>
              <w:t>-0.01295175</w:t>
            </w:r>
          </w:p>
        </w:tc>
        <w:tc>
          <w:tcPr>
            <w:tcW w:w="990" w:type="dxa"/>
            <w:tcMar>
              <w:top w:w="100" w:type="dxa"/>
              <w:left w:w="100" w:type="dxa"/>
              <w:bottom w:w="100" w:type="dxa"/>
              <w:right w:w="100" w:type="dxa"/>
            </w:tcMar>
            <w:vAlign w:val="center"/>
          </w:tcPr>
          <w:p w14:paraId="1AAA3BE7" w14:textId="77777777" w:rsidR="00BF06AF" w:rsidRDefault="00000000">
            <w:pPr>
              <w:widowControl w:val="0"/>
              <w:rPr>
                <w:sz w:val="18"/>
                <w:szCs w:val="18"/>
              </w:rPr>
            </w:pPr>
            <w:r>
              <w:rPr>
                <w:sz w:val="18"/>
                <w:szCs w:val="18"/>
              </w:rPr>
              <w:t>0.455488468</w:t>
            </w:r>
          </w:p>
        </w:tc>
      </w:tr>
      <w:tr w:rsidR="00BF06AF" w14:paraId="470C0CA0" w14:textId="77777777">
        <w:tc>
          <w:tcPr>
            <w:tcW w:w="2055" w:type="dxa"/>
            <w:tcMar>
              <w:top w:w="100" w:type="dxa"/>
              <w:left w:w="100" w:type="dxa"/>
              <w:bottom w:w="100" w:type="dxa"/>
              <w:right w:w="100" w:type="dxa"/>
            </w:tcMar>
            <w:vAlign w:val="center"/>
          </w:tcPr>
          <w:p w14:paraId="2486A8FC" w14:textId="77777777" w:rsidR="00BF06AF" w:rsidRDefault="00000000">
            <w:pPr>
              <w:widowControl w:val="0"/>
              <w:jc w:val="left"/>
              <w:rPr>
                <w:sz w:val="18"/>
                <w:szCs w:val="18"/>
              </w:rPr>
            </w:pPr>
            <w:r>
              <w:rPr>
                <w:sz w:val="18"/>
                <w:szCs w:val="18"/>
              </w:rPr>
              <w:lastRenderedPageBreak/>
              <w:t>Specific.gravity.of.urine</w:t>
            </w:r>
          </w:p>
        </w:tc>
        <w:tc>
          <w:tcPr>
            <w:tcW w:w="1170" w:type="dxa"/>
            <w:tcMar>
              <w:top w:w="100" w:type="dxa"/>
              <w:left w:w="100" w:type="dxa"/>
              <w:bottom w:w="100" w:type="dxa"/>
              <w:right w:w="100" w:type="dxa"/>
            </w:tcMar>
            <w:vAlign w:val="center"/>
          </w:tcPr>
          <w:p w14:paraId="5D0D938D" w14:textId="77777777" w:rsidR="00BF06AF" w:rsidRDefault="00000000">
            <w:pPr>
              <w:widowControl w:val="0"/>
              <w:rPr>
                <w:sz w:val="18"/>
                <w:szCs w:val="18"/>
              </w:rPr>
            </w:pPr>
            <w:r>
              <w:rPr>
                <w:sz w:val="18"/>
                <w:szCs w:val="18"/>
              </w:rPr>
              <w:t>5.044545758</w:t>
            </w:r>
          </w:p>
        </w:tc>
        <w:tc>
          <w:tcPr>
            <w:tcW w:w="990" w:type="dxa"/>
            <w:tcMar>
              <w:top w:w="100" w:type="dxa"/>
              <w:left w:w="100" w:type="dxa"/>
              <w:bottom w:w="100" w:type="dxa"/>
              <w:right w:w="100" w:type="dxa"/>
            </w:tcMar>
            <w:vAlign w:val="center"/>
          </w:tcPr>
          <w:p w14:paraId="6CE2776A" w14:textId="77777777" w:rsidR="00BF06AF" w:rsidRDefault="00000000">
            <w:pPr>
              <w:widowControl w:val="0"/>
              <w:rPr>
                <w:b/>
                <w:sz w:val="18"/>
                <w:szCs w:val="18"/>
              </w:rPr>
            </w:pPr>
            <w:r>
              <w:rPr>
                <w:b/>
                <w:sz w:val="18"/>
                <w:szCs w:val="18"/>
              </w:rPr>
              <w:t>2.19E-245</w:t>
            </w:r>
          </w:p>
        </w:tc>
      </w:tr>
      <w:tr w:rsidR="00BF06AF" w14:paraId="3EF94A5B" w14:textId="77777777">
        <w:tc>
          <w:tcPr>
            <w:tcW w:w="2055" w:type="dxa"/>
            <w:tcMar>
              <w:top w:w="100" w:type="dxa"/>
              <w:left w:w="100" w:type="dxa"/>
              <w:bottom w:w="100" w:type="dxa"/>
              <w:right w:w="100" w:type="dxa"/>
            </w:tcMar>
            <w:vAlign w:val="center"/>
          </w:tcPr>
          <w:p w14:paraId="344D3E5A" w14:textId="77777777" w:rsidR="00BF06AF" w:rsidRDefault="00000000">
            <w:pPr>
              <w:widowControl w:val="0"/>
              <w:jc w:val="left"/>
              <w:rPr>
                <w:sz w:val="18"/>
                <w:szCs w:val="18"/>
              </w:rPr>
            </w:pPr>
            <w:r>
              <w:rPr>
                <w:sz w:val="18"/>
                <w:szCs w:val="18"/>
              </w:rPr>
              <w:t>Albumin.in.urine</w:t>
            </w:r>
          </w:p>
        </w:tc>
        <w:tc>
          <w:tcPr>
            <w:tcW w:w="1170" w:type="dxa"/>
            <w:tcMar>
              <w:top w:w="100" w:type="dxa"/>
              <w:left w:w="100" w:type="dxa"/>
              <w:bottom w:w="100" w:type="dxa"/>
              <w:right w:w="100" w:type="dxa"/>
            </w:tcMar>
            <w:vAlign w:val="center"/>
          </w:tcPr>
          <w:p w14:paraId="125DCF93" w14:textId="77777777" w:rsidR="00BF06AF" w:rsidRDefault="00000000">
            <w:pPr>
              <w:widowControl w:val="0"/>
              <w:rPr>
                <w:sz w:val="18"/>
                <w:szCs w:val="18"/>
              </w:rPr>
            </w:pPr>
            <w:r>
              <w:rPr>
                <w:sz w:val="18"/>
                <w:szCs w:val="18"/>
              </w:rPr>
              <w:t>-0.013374607</w:t>
            </w:r>
          </w:p>
        </w:tc>
        <w:tc>
          <w:tcPr>
            <w:tcW w:w="990" w:type="dxa"/>
            <w:tcMar>
              <w:top w:w="100" w:type="dxa"/>
              <w:left w:w="100" w:type="dxa"/>
              <w:bottom w:w="100" w:type="dxa"/>
              <w:right w:w="100" w:type="dxa"/>
            </w:tcMar>
            <w:vAlign w:val="center"/>
          </w:tcPr>
          <w:p w14:paraId="33F0FBD1" w14:textId="77777777" w:rsidR="00BF06AF" w:rsidRDefault="00000000">
            <w:pPr>
              <w:widowControl w:val="0"/>
              <w:rPr>
                <w:sz w:val="18"/>
                <w:szCs w:val="18"/>
              </w:rPr>
            </w:pPr>
            <w:r>
              <w:rPr>
                <w:sz w:val="18"/>
                <w:szCs w:val="18"/>
              </w:rPr>
              <w:t>0.191378499</w:t>
            </w:r>
          </w:p>
        </w:tc>
      </w:tr>
      <w:tr w:rsidR="00BF06AF" w14:paraId="4C59C6A5" w14:textId="77777777">
        <w:tc>
          <w:tcPr>
            <w:tcW w:w="2055" w:type="dxa"/>
            <w:tcMar>
              <w:top w:w="100" w:type="dxa"/>
              <w:left w:w="100" w:type="dxa"/>
              <w:bottom w:w="100" w:type="dxa"/>
              <w:right w:w="100" w:type="dxa"/>
            </w:tcMar>
            <w:vAlign w:val="center"/>
          </w:tcPr>
          <w:p w14:paraId="7CA65F32" w14:textId="77777777" w:rsidR="00BF06AF" w:rsidRDefault="00000000">
            <w:pPr>
              <w:widowControl w:val="0"/>
              <w:jc w:val="left"/>
              <w:rPr>
                <w:sz w:val="18"/>
                <w:szCs w:val="18"/>
              </w:rPr>
            </w:pPr>
            <w:r>
              <w:rPr>
                <w:sz w:val="18"/>
                <w:szCs w:val="18"/>
              </w:rPr>
              <w:t>Sugar.in.urine</w:t>
            </w:r>
          </w:p>
        </w:tc>
        <w:tc>
          <w:tcPr>
            <w:tcW w:w="1170" w:type="dxa"/>
            <w:tcMar>
              <w:top w:w="100" w:type="dxa"/>
              <w:left w:w="100" w:type="dxa"/>
              <w:bottom w:w="100" w:type="dxa"/>
              <w:right w:w="100" w:type="dxa"/>
            </w:tcMar>
            <w:vAlign w:val="center"/>
          </w:tcPr>
          <w:p w14:paraId="159EEEB6" w14:textId="77777777" w:rsidR="00BF06AF" w:rsidRDefault="00000000">
            <w:pPr>
              <w:widowControl w:val="0"/>
              <w:rPr>
                <w:sz w:val="18"/>
                <w:szCs w:val="18"/>
              </w:rPr>
            </w:pPr>
            <w:r>
              <w:rPr>
                <w:sz w:val="18"/>
                <w:szCs w:val="18"/>
              </w:rPr>
              <w:t>-0.002172709</w:t>
            </w:r>
          </w:p>
        </w:tc>
        <w:tc>
          <w:tcPr>
            <w:tcW w:w="990" w:type="dxa"/>
            <w:tcMar>
              <w:top w:w="100" w:type="dxa"/>
              <w:left w:w="100" w:type="dxa"/>
              <w:bottom w:w="100" w:type="dxa"/>
              <w:right w:w="100" w:type="dxa"/>
            </w:tcMar>
            <w:vAlign w:val="center"/>
          </w:tcPr>
          <w:p w14:paraId="0D38852D" w14:textId="77777777" w:rsidR="00BF06AF" w:rsidRDefault="00000000">
            <w:pPr>
              <w:widowControl w:val="0"/>
              <w:rPr>
                <w:sz w:val="18"/>
                <w:szCs w:val="18"/>
              </w:rPr>
            </w:pPr>
            <w:r>
              <w:rPr>
                <w:sz w:val="18"/>
                <w:szCs w:val="18"/>
              </w:rPr>
              <w:t>0.831511702</w:t>
            </w:r>
          </w:p>
        </w:tc>
      </w:tr>
      <w:tr w:rsidR="00BF06AF" w14:paraId="70EA29DA" w14:textId="77777777">
        <w:tc>
          <w:tcPr>
            <w:tcW w:w="2055" w:type="dxa"/>
            <w:tcMar>
              <w:top w:w="100" w:type="dxa"/>
              <w:left w:w="100" w:type="dxa"/>
              <w:bottom w:w="100" w:type="dxa"/>
              <w:right w:w="100" w:type="dxa"/>
            </w:tcMar>
            <w:vAlign w:val="center"/>
          </w:tcPr>
          <w:p w14:paraId="2B2683BB" w14:textId="77777777" w:rsidR="00BF06AF" w:rsidRDefault="00000000">
            <w:pPr>
              <w:widowControl w:val="0"/>
              <w:jc w:val="left"/>
              <w:rPr>
                <w:sz w:val="18"/>
                <w:szCs w:val="18"/>
              </w:rPr>
            </w:pPr>
            <w:r>
              <w:rPr>
                <w:sz w:val="18"/>
                <w:szCs w:val="18"/>
              </w:rPr>
              <w:t>Red.blood.cells.in.urine</w:t>
            </w:r>
          </w:p>
        </w:tc>
        <w:tc>
          <w:tcPr>
            <w:tcW w:w="1170" w:type="dxa"/>
            <w:tcMar>
              <w:top w:w="100" w:type="dxa"/>
              <w:left w:w="100" w:type="dxa"/>
              <w:bottom w:w="100" w:type="dxa"/>
              <w:right w:w="100" w:type="dxa"/>
            </w:tcMar>
            <w:vAlign w:val="center"/>
          </w:tcPr>
          <w:p w14:paraId="7F9863F6" w14:textId="77777777" w:rsidR="00BF06AF" w:rsidRDefault="00000000">
            <w:pPr>
              <w:widowControl w:val="0"/>
              <w:rPr>
                <w:sz w:val="18"/>
                <w:szCs w:val="18"/>
              </w:rPr>
            </w:pPr>
            <w:r>
              <w:rPr>
                <w:sz w:val="18"/>
                <w:szCs w:val="18"/>
              </w:rPr>
              <w:t>0.040019605</w:t>
            </w:r>
          </w:p>
        </w:tc>
        <w:tc>
          <w:tcPr>
            <w:tcW w:w="990" w:type="dxa"/>
            <w:tcMar>
              <w:top w:w="100" w:type="dxa"/>
              <w:left w:w="100" w:type="dxa"/>
              <w:bottom w:w="100" w:type="dxa"/>
              <w:right w:w="100" w:type="dxa"/>
            </w:tcMar>
            <w:vAlign w:val="center"/>
          </w:tcPr>
          <w:p w14:paraId="143FDC11" w14:textId="77777777" w:rsidR="00BF06AF" w:rsidRDefault="00000000">
            <w:pPr>
              <w:widowControl w:val="0"/>
              <w:rPr>
                <w:sz w:val="18"/>
                <w:szCs w:val="18"/>
              </w:rPr>
            </w:pPr>
            <w:r>
              <w:rPr>
                <w:sz w:val="18"/>
                <w:szCs w:val="18"/>
              </w:rPr>
              <w:t>0.249190073</w:t>
            </w:r>
          </w:p>
        </w:tc>
      </w:tr>
      <w:tr w:rsidR="00BF06AF" w14:paraId="34EAC5F7" w14:textId="77777777">
        <w:tc>
          <w:tcPr>
            <w:tcW w:w="2055" w:type="dxa"/>
            <w:tcMar>
              <w:top w:w="100" w:type="dxa"/>
              <w:left w:w="100" w:type="dxa"/>
              <w:bottom w:w="100" w:type="dxa"/>
              <w:right w:w="100" w:type="dxa"/>
            </w:tcMar>
            <w:vAlign w:val="center"/>
          </w:tcPr>
          <w:p w14:paraId="62547A71" w14:textId="77777777" w:rsidR="00BF06AF" w:rsidRDefault="00000000">
            <w:pPr>
              <w:widowControl w:val="0"/>
              <w:jc w:val="left"/>
              <w:rPr>
                <w:sz w:val="18"/>
                <w:szCs w:val="18"/>
              </w:rPr>
            </w:pPr>
            <w:r>
              <w:rPr>
                <w:sz w:val="18"/>
                <w:szCs w:val="18"/>
              </w:rPr>
              <w:t>Pus.cells.in.urine</w:t>
            </w:r>
          </w:p>
        </w:tc>
        <w:tc>
          <w:tcPr>
            <w:tcW w:w="1170" w:type="dxa"/>
            <w:tcMar>
              <w:top w:w="100" w:type="dxa"/>
              <w:left w:w="100" w:type="dxa"/>
              <w:bottom w:w="100" w:type="dxa"/>
              <w:right w:w="100" w:type="dxa"/>
            </w:tcMar>
            <w:vAlign w:val="center"/>
          </w:tcPr>
          <w:p w14:paraId="5DEA30C4" w14:textId="77777777" w:rsidR="00BF06AF" w:rsidRDefault="00000000">
            <w:pPr>
              <w:widowControl w:val="0"/>
              <w:rPr>
                <w:sz w:val="18"/>
                <w:szCs w:val="18"/>
              </w:rPr>
            </w:pPr>
            <w:r>
              <w:rPr>
                <w:sz w:val="18"/>
                <w:szCs w:val="18"/>
              </w:rPr>
              <w:t>0.131236942</w:t>
            </w:r>
          </w:p>
        </w:tc>
        <w:tc>
          <w:tcPr>
            <w:tcW w:w="990" w:type="dxa"/>
            <w:tcMar>
              <w:top w:w="100" w:type="dxa"/>
              <w:left w:w="100" w:type="dxa"/>
              <w:bottom w:w="100" w:type="dxa"/>
              <w:right w:w="100" w:type="dxa"/>
            </w:tcMar>
            <w:vAlign w:val="center"/>
          </w:tcPr>
          <w:p w14:paraId="7C5DC8BC" w14:textId="77777777" w:rsidR="00BF06AF" w:rsidRDefault="00000000">
            <w:pPr>
              <w:widowControl w:val="0"/>
              <w:rPr>
                <w:b/>
                <w:sz w:val="18"/>
                <w:szCs w:val="18"/>
              </w:rPr>
            </w:pPr>
            <w:r>
              <w:rPr>
                <w:b/>
                <w:sz w:val="18"/>
                <w:szCs w:val="18"/>
              </w:rPr>
              <w:t>0.000159188</w:t>
            </w:r>
          </w:p>
        </w:tc>
      </w:tr>
      <w:tr w:rsidR="00BF06AF" w14:paraId="1CF465D1" w14:textId="77777777">
        <w:tc>
          <w:tcPr>
            <w:tcW w:w="2055" w:type="dxa"/>
            <w:tcMar>
              <w:top w:w="100" w:type="dxa"/>
              <w:left w:w="100" w:type="dxa"/>
              <w:bottom w:w="100" w:type="dxa"/>
              <w:right w:w="100" w:type="dxa"/>
            </w:tcMar>
            <w:vAlign w:val="center"/>
          </w:tcPr>
          <w:p w14:paraId="2DB95D56" w14:textId="77777777" w:rsidR="00BF06AF" w:rsidRDefault="00000000">
            <w:pPr>
              <w:widowControl w:val="0"/>
              <w:jc w:val="left"/>
              <w:rPr>
                <w:sz w:val="18"/>
                <w:szCs w:val="18"/>
              </w:rPr>
            </w:pPr>
            <w:r>
              <w:rPr>
                <w:sz w:val="18"/>
                <w:szCs w:val="18"/>
              </w:rPr>
              <w:t>Pus.cell.clumps.in.urine</w:t>
            </w:r>
          </w:p>
        </w:tc>
        <w:tc>
          <w:tcPr>
            <w:tcW w:w="1170" w:type="dxa"/>
            <w:tcMar>
              <w:top w:w="100" w:type="dxa"/>
              <w:left w:w="100" w:type="dxa"/>
              <w:bottom w:w="100" w:type="dxa"/>
              <w:right w:w="100" w:type="dxa"/>
            </w:tcMar>
            <w:vAlign w:val="center"/>
          </w:tcPr>
          <w:p w14:paraId="3B3E8675" w14:textId="77777777" w:rsidR="00BF06AF" w:rsidRDefault="00000000">
            <w:pPr>
              <w:widowControl w:val="0"/>
              <w:rPr>
                <w:sz w:val="18"/>
                <w:szCs w:val="18"/>
              </w:rPr>
            </w:pPr>
            <w:r>
              <w:rPr>
                <w:sz w:val="18"/>
                <w:szCs w:val="18"/>
              </w:rPr>
              <w:t>-0.003357223</w:t>
            </w:r>
          </w:p>
        </w:tc>
        <w:tc>
          <w:tcPr>
            <w:tcW w:w="990" w:type="dxa"/>
            <w:tcMar>
              <w:top w:w="100" w:type="dxa"/>
              <w:left w:w="100" w:type="dxa"/>
              <w:bottom w:w="100" w:type="dxa"/>
              <w:right w:w="100" w:type="dxa"/>
            </w:tcMar>
            <w:vAlign w:val="center"/>
          </w:tcPr>
          <w:p w14:paraId="68B904A7" w14:textId="77777777" w:rsidR="00BF06AF" w:rsidRDefault="00000000">
            <w:pPr>
              <w:widowControl w:val="0"/>
              <w:rPr>
                <w:sz w:val="18"/>
                <w:szCs w:val="18"/>
              </w:rPr>
            </w:pPr>
            <w:r>
              <w:rPr>
                <w:sz w:val="18"/>
                <w:szCs w:val="18"/>
              </w:rPr>
              <w:t>0.922925668</w:t>
            </w:r>
          </w:p>
        </w:tc>
      </w:tr>
      <w:tr w:rsidR="00BF06AF" w14:paraId="0E2FF112" w14:textId="77777777">
        <w:tc>
          <w:tcPr>
            <w:tcW w:w="2055" w:type="dxa"/>
            <w:tcMar>
              <w:top w:w="100" w:type="dxa"/>
              <w:left w:w="100" w:type="dxa"/>
              <w:bottom w:w="100" w:type="dxa"/>
              <w:right w:w="100" w:type="dxa"/>
            </w:tcMar>
            <w:vAlign w:val="center"/>
          </w:tcPr>
          <w:p w14:paraId="66F2D306" w14:textId="77777777" w:rsidR="00BF06AF" w:rsidRDefault="00000000">
            <w:pPr>
              <w:widowControl w:val="0"/>
              <w:jc w:val="left"/>
              <w:rPr>
                <w:sz w:val="18"/>
                <w:szCs w:val="18"/>
              </w:rPr>
            </w:pPr>
            <w:r>
              <w:rPr>
                <w:sz w:val="18"/>
                <w:szCs w:val="18"/>
              </w:rPr>
              <w:t>Bacteria.in.urine</w:t>
            </w:r>
          </w:p>
        </w:tc>
        <w:tc>
          <w:tcPr>
            <w:tcW w:w="1170" w:type="dxa"/>
            <w:tcMar>
              <w:top w:w="100" w:type="dxa"/>
              <w:left w:w="100" w:type="dxa"/>
              <w:bottom w:w="100" w:type="dxa"/>
              <w:right w:w="100" w:type="dxa"/>
            </w:tcMar>
            <w:vAlign w:val="center"/>
          </w:tcPr>
          <w:p w14:paraId="0C966DB1" w14:textId="77777777" w:rsidR="00BF06AF" w:rsidRDefault="00000000">
            <w:pPr>
              <w:widowControl w:val="0"/>
              <w:rPr>
                <w:sz w:val="18"/>
                <w:szCs w:val="18"/>
              </w:rPr>
            </w:pPr>
            <w:r>
              <w:rPr>
                <w:sz w:val="18"/>
                <w:szCs w:val="18"/>
              </w:rPr>
              <w:t>-0.016074046</w:t>
            </w:r>
          </w:p>
        </w:tc>
        <w:tc>
          <w:tcPr>
            <w:tcW w:w="990" w:type="dxa"/>
            <w:tcMar>
              <w:top w:w="100" w:type="dxa"/>
              <w:left w:w="100" w:type="dxa"/>
              <w:bottom w:w="100" w:type="dxa"/>
              <w:right w:w="100" w:type="dxa"/>
            </w:tcMar>
            <w:vAlign w:val="center"/>
          </w:tcPr>
          <w:p w14:paraId="01FAD0FB" w14:textId="77777777" w:rsidR="00BF06AF" w:rsidRDefault="00000000">
            <w:pPr>
              <w:widowControl w:val="0"/>
              <w:rPr>
                <w:sz w:val="18"/>
                <w:szCs w:val="18"/>
              </w:rPr>
            </w:pPr>
            <w:r>
              <w:rPr>
                <w:sz w:val="18"/>
                <w:szCs w:val="18"/>
              </w:rPr>
              <w:t>0.643247438</w:t>
            </w:r>
          </w:p>
        </w:tc>
      </w:tr>
      <w:tr w:rsidR="00BF06AF" w14:paraId="2477F1EB" w14:textId="77777777">
        <w:tc>
          <w:tcPr>
            <w:tcW w:w="2055" w:type="dxa"/>
            <w:tcMar>
              <w:top w:w="100" w:type="dxa"/>
              <w:left w:w="100" w:type="dxa"/>
              <w:bottom w:w="100" w:type="dxa"/>
              <w:right w:w="100" w:type="dxa"/>
            </w:tcMar>
            <w:vAlign w:val="center"/>
          </w:tcPr>
          <w:p w14:paraId="604008BF" w14:textId="77777777" w:rsidR="00BF06AF" w:rsidRDefault="00000000">
            <w:pPr>
              <w:widowControl w:val="0"/>
              <w:jc w:val="left"/>
              <w:rPr>
                <w:sz w:val="18"/>
                <w:szCs w:val="18"/>
              </w:rPr>
            </w:pPr>
            <w:r>
              <w:rPr>
                <w:sz w:val="18"/>
                <w:szCs w:val="18"/>
              </w:rPr>
              <w:t>Random.blood.glucose.level..mg.dl.</w:t>
            </w:r>
          </w:p>
        </w:tc>
        <w:tc>
          <w:tcPr>
            <w:tcW w:w="1170" w:type="dxa"/>
            <w:tcMar>
              <w:top w:w="100" w:type="dxa"/>
              <w:left w:w="100" w:type="dxa"/>
              <w:bottom w:w="100" w:type="dxa"/>
              <w:right w:w="100" w:type="dxa"/>
            </w:tcMar>
            <w:vAlign w:val="center"/>
          </w:tcPr>
          <w:p w14:paraId="139C63A0" w14:textId="77777777" w:rsidR="00BF06AF" w:rsidRDefault="00000000">
            <w:pPr>
              <w:widowControl w:val="0"/>
              <w:rPr>
                <w:sz w:val="18"/>
                <w:szCs w:val="18"/>
              </w:rPr>
            </w:pPr>
            <w:r>
              <w:rPr>
                <w:sz w:val="18"/>
                <w:szCs w:val="18"/>
              </w:rPr>
              <w:t>0.006831615</w:t>
            </w:r>
          </w:p>
        </w:tc>
        <w:tc>
          <w:tcPr>
            <w:tcW w:w="990" w:type="dxa"/>
            <w:tcMar>
              <w:top w:w="100" w:type="dxa"/>
              <w:left w:w="100" w:type="dxa"/>
              <w:bottom w:w="100" w:type="dxa"/>
              <w:right w:w="100" w:type="dxa"/>
            </w:tcMar>
            <w:vAlign w:val="center"/>
          </w:tcPr>
          <w:p w14:paraId="71A6BB9A" w14:textId="77777777" w:rsidR="00BF06AF" w:rsidRDefault="00000000">
            <w:pPr>
              <w:widowControl w:val="0"/>
              <w:rPr>
                <w:sz w:val="18"/>
                <w:szCs w:val="18"/>
              </w:rPr>
            </w:pPr>
            <w:r>
              <w:rPr>
                <w:sz w:val="18"/>
                <w:szCs w:val="18"/>
              </w:rPr>
              <w:t>0.694013387</w:t>
            </w:r>
          </w:p>
        </w:tc>
      </w:tr>
      <w:tr w:rsidR="00BF06AF" w14:paraId="461DFC0E" w14:textId="77777777">
        <w:tc>
          <w:tcPr>
            <w:tcW w:w="2055" w:type="dxa"/>
            <w:tcMar>
              <w:top w:w="100" w:type="dxa"/>
              <w:left w:w="100" w:type="dxa"/>
              <w:bottom w:w="100" w:type="dxa"/>
              <w:right w:w="100" w:type="dxa"/>
            </w:tcMar>
            <w:vAlign w:val="center"/>
          </w:tcPr>
          <w:p w14:paraId="2888784C" w14:textId="77777777" w:rsidR="00BF06AF" w:rsidRDefault="00000000">
            <w:pPr>
              <w:widowControl w:val="0"/>
              <w:jc w:val="left"/>
              <w:rPr>
                <w:sz w:val="18"/>
                <w:szCs w:val="18"/>
              </w:rPr>
            </w:pPr>
            <w:r>
              <w:rPr>
                <w:sz w:val="18"/>
                <w:szCs w:val="18"/>
              </w:rPr>
              <w:t>Blood.urea..mg.dl.</w:t>
            </w:r>
          </w:p>
        </w:tc>
        <w:tc>
          <w:tcPr>
            <w:tcW w:w="1170" w:type="dxa"/>
            <w:tcMar>
              <w:top w:w="100" w:type="dxa"/>
              <w:left w:w="100" w:type="dxa"/>
              <w:bottom w:w="100" w:type="dxa"/>
              <w:right w:w="100" w:type="dxa"/>
            </w:tcMar>
            <w:vAlign w:val="center"/>
          </w:tcPr>
          <w:p w14:paraId="167BD0BB" w14:textId="77777777" w:rsidR="00BF06AF" w:rsidRDefault="00000000">
            <w:pPr>
              <w:widowControl w:val="0"/>
              <w:rPr>
                <w:sz w:val="18"/>
                <w:szCs w:val="18"/>
              </w:rPr>
            </w:pPr>
            <w:r>
              <w:rPr>
                <w:sz w:val="18"/>
                <w:szCs w:val="18"/>
              </w:rPr>
              <w:t>-0.002874476</w:t>
            </w:r>
          </w:p>
        </w:tc>
        <w:tc>
          <w:tcPr>
            <w:tcW w:w="990" w:type="dxa"/>
            <w:tcMar>
              <w:top w:w="100" w:type="dxa"/>
              <w:left w:w="100" w:type="dxa"/>
              <w:bottom w:w="100" w:type="dxa"/>
              <w:right w:w="100" w:type="dxa"/>
            </w:tcMar>
            <w:vAlign w:val="center"/>
          </w:tcPr>
          <w:p w14:paraId="27035699" w14:textId="77777777" w:rsidR="00BF06AF" w:rsidRDefault="00000000">
            <w:pPr>
              <w:widowControl w:val="0"/>
              <w:rPr>
                <w:sz w:val="18"/>
                <w:szCs w:val="18"/>
              </w:rPr>
            </w:pPr>
            <w:r>
              <w:rPr>
                <w:sz w:val="18"/>
                <w:szCs w:val="18"/>
              </w:rPr>
              <w:t>0.868472811</w:t>
            </w:r>
          </w:p>
        </w:tc>
      </w:tr>
      <w:tr w:rsidR="00BF06AF" w14:paraId="39FC06BF" w14:textId="77777777">
        <w:tc>
          <w:tcPr>
            <w:tcW w:w="2055" w:type="dxa"/>
            <w:tcMar>
              <w:top w:w="100" w:type="dxa"/>
              <w:left w:w="100" w:type="dxa"/>
              <w:bottom w:w="100" w:type="dxa"/>
              <w:right w:w="100" w:type="dxa"/>
            </w:tcMar>
            <w:vAlign w:val="center"/>
          </w:tcPr>
          <w:p w14:paraId="075B8213" w14:textId="77777777" w:rsidR="00BF06AF" w:rsidRDefault="00000000">
            <w:pPr>
              <w:widowControl w:val="0"/>
              <w:jc w:val="left"/>
              <w:rPr>
                <w:sz w:val="18"/>
                <w:szCs w:val="18"/>
              </w:rPr>
            </w:pPr>
            <w:r>
              <w:rPr>
                <w:sz w:val="18"/>
                <w:szCs w:val="18"/>
              </w:rPr>
              <w:t>Serum.creatinine..mg.dl.</w:t>
            </w:r>
          </w:p>
        </w:tc>
        <w:tc>
          <w:tcPr>
            <w:tcW w:w="1170" w:type="dxa"/>
            <w:tcMar>
              <w:top w:w="100" w:type="dxa"/>
              <w:left w:w="100" w:type="dxa"/>
              <w:bottom w:w="100" w:type="dxa"/>
              <w:right w:w="100" w:type="dxa"/>
            </w:tcMar>
            <w:vAlign w:val="center"/>
          </w:tcPr>
          <w:p w14:paraId="5C99D656" w14:textId="77777777" w:rsidR="00BF06AF" w:rsidRDefault="00000000">
            <w:pPr>
              <w:widowControl w:val="0"/>
              <w:rPr>
                <w:sz w:val="18"/>
                <w:szCs w:val="18"/>
              </w:rPr>
            </w:pPr>
            <w:r>
              <w:rPr>
                <w:sz w:val="18"/>
                <w:szCs w:val="18"/>
              </w:rPr>
              <w:t>-0.002198649</w:t>
            </w:r>
          </w:p>
        </w:tc>
        <w:tc>
          <w:tcPr>
            <w:tcW w:w="990" w:type="dxa"/>
            <w:tcMar>
              <w:top w:w="100" w:type="dxa"/>
              <w:left w:w="100" w:type="dxa"/>
              <w:bottom w:w="100" w:type="dxa"/>
              <w:right w:w="100" w:type="dxa"/>
            </w:tcMar>
            <w:vAlign w:val="center"/>
          </w:tcPr>
          <w:p w14:paraId="14C08D5E" w14:textId="77777777" w:rsidR="00BF06AF" w:rsidRDefault="00000000">
            <w:pPr>
              <w:widowControl w:val="0"/>
              <w:rPr>
                <w:sz w:val="18"/>
                <w:szCs w:val="18"/>
              </w:rPr>
            </w:pPr>
            <w:r>
              <w:rPr>
                <w:sz w:val="18"/>
                <w:szCs w:val="18"/>
              </w:rPr>
              <w:t>0.596840466</w:t>
            </w:r>
          </w:p>
        </w:tc>
      </w:tr>
      <w:tr w:rsidR="00BF06AF" w14:paraId="6CAF189D" w14:textId="77777777">
        <w:tc>
          <w:tcPr>
            <w:tcW w:w="2055" w:type="dxa"/>
            <w:tcMar>
              <w:top w:w="100" w:type="dxa"/>
              <w:left w:w="100" w:type="dxa"/>
              <w:bottom w:w="100" w:type="dxa"/>
              <w:right w:w="100" w:type="dxa"/>
            </w:tcMar>
            <w:vAlign w:val="center"/>
          </w:tcPr>
          <w:p w14:paraId="149B9EB0" w14:textId="77777777" w:rsidR="00BF06AF" w:rsidRDefault="00000000">
            <w:pPr>
              <w:widowControl w:val="0"/>
              <w:jc w:val="left"/>
              <w:rPr>
                <w:sz w:val="18"/>
                <w:szCs w:val="18"/>
              </w:rPr>
            </w:pPr>
            <w:r>
              <w:rPr>
                <w:sz w:val="18"/>
                <w:szCs w:val="18"/>
              </w:rPr>
              <w:t>Sodium.level..mEq.L.</w:t>
            </w:r>
          </w:p>
        </w:tc>
        <w:tc>
          <w:tcPr>
            <w:tcW w:w="1170" w:type="dxa"/>
            <w:tcMar>
              <w:top w:w="100" w:type="dxa"/>
              <w:left w:w="100" w:type="dxa"/>
              <w:bottom w:w="100" w:type="dxa"/>
              <w:right w:w="100" w:type="dxa"/>
            </w:tcMar>
            <w:vAlign w:val="center"/>
          </w:tcPr>
          <w:p w14:paraId="31237C7D" w14:textId="77777777" w:rsidR="00BF06AF" w:rsidRDefault="00000000">
            <w:pPr>
              <w:widowControl w:val="0"/>
              <w:rPr>
                <w:sz w:val="18"/>
                <w:szCs w:val="18"/>
              </w:rPr>
            </w:pPr>
            <w:r>
              <w:rPr>
                <w:sz w:val="18"/>
                <w:szCs w:val="18"/>
              </w:rPr>
              <w:t>-0.012816892</w:t>
            </w:r>
          </w:p>
        </w:tc>
        <w:tc>
          <w:tcPr>
            <w:tcW w:w="990" w:type="dxa"/>
            <w:tcMar>
              <w:top w:w="100" w:type="dxa"/>
              <w:left w:w="100" w:type="dxa"/>
              <w:bottom w:w="100" w:type="dxa"/>
              <w:right w:w="100" w:type="dxa"/>
            </w:tcMar>
            <w:vAlign w:val="center"/>
          </w:tcPr>
          <w:p w14:paraId="396B83E1" w14:textId="77777777" w:rsidR="00BF06AF" w:rsidRDefault="00000000">
            <w:pPr>
              <w:widowControl w:val="0"/>
              <w:rPr>
                <w:sz w:val="18"/>
                <w:szCs w:val="18"/>
              </w:rPr>
            </w:pPr>
            <w:r>
              <w:rPr>
                <w:sz w:val="18"/>
                <w:szCs w:val="18"/>
              </w:rPr>
              <w:t>0.460168113</w:t>
            </w:r>
          </w:p>
        </w:tc>
      </w:tr>
      <w:tr w:rsidR="00BF06AF" w14:paraId="7B9B33D1" w14:textId="77777777">
        <w:tc>
          <w:tcPr>
            <w:tcW w:w="2055" w:type="dxa"/>
            <w:tcMar>
              <w:top w:w="100" w:type="dxa"/>
              <w:left w:w="100" w:type="dxa"/>
              <w:bottom w:w="100" w:type="dxa"/>
              <w:right w:w="100" w:type="dxa"/>
            </w:tcMar>
            <w:vAlign w:val="center"/>
          </w:tcPr>
          <w:p w14:paraId="145042FD" w14:textId="77777777" w:rsidR="00BF06AF" w:rsidRDefault="00000000">
            <w:pPr>
              <w:widowControl w:val="0"/>
              <w:jc w:val="left"/>
              <w:rPr>
                <w:sz w:val="18"/>
                <w:szCs w:val="18"/>
              </w:rPr>
            </w:pPr>
            <w:r>
              <w:rPr>
                <w:sz w:val="18"/>
                <w:szCs w:val="18"/>
              </w:rPr>
              <w:t>Potassium.level..mEq.L.</w:t>
            </w:r>
          </w:p>
        </w:tc>
        <w:tc>
          <w:tcPr>
            <w:tcW w:w="1170" w:type="dxa"/>
            <w:tcMar>
              <w:top w:w="100" w:type="dxa"/>
              <w:left w:w="100" w:type="dxa"/>
              <w:bottom w:w="100" w:type="dxa"/>
              <w:right w:w="100" w:type="dxa"/>
            </w:tcMar>
            <w:vAlign w:val="center"/>
          </w:tcPr>
          <w:p w14:paraId="66269270" w14:textId="77777777" w:rsidR="00BF06AF" w:rsidRDefault="00000000">
            <w:pPr>
              <w:widowControl w:val="0"/>
              <w:rPr>
                <w:sz w:val="18"/>
                <w:szCs w:val="18"/>
              </w:rPr>
            </w:pPr>
            <w:r>
              <w:rPr>
                <w:sz w:val="18"/>
                <w:szCs w:val="18"/>
              </w:rPr>
              <w:t>-0.003042658</w:t>
            </w:r>
          </w:p>
        </w:tc>
        <w:tc>
          <w:tcPr>
            <w:tcW w:w="990" w:type="dxa"/>
            <w:tcMar>
              <w:top w:w="100" w:type="dxa"/>
              <w:left w:w="100" w:type="dxa"/>
              <w:bottom w:w="100" w:type="dxa"/>
              <w:right w:w="100" w:type="dxa"/>
            </w:tcMar>
            <w:vAlign w:val="center"/>
          </w:tcPr>
          <w:p w14:paraId="70CCCB2B" w14:textId="77777777" w:rsidR="00BF06AF" w:rsidRDefault="00000000">
            <w:pPr>
              <w:widowControl w:val="0"/>
              <w:rPr>
                <w:sz w:val="18"/>
                <w:szCs w:val="18"/>
              </w:rPr>
            </w:pPr>
            <w:r>
              <w:rPr>
                <w:sz w:val="18"/>
                <w:szCs w:val="18"/>
              </w:rPr>
              <w:t>0.878664996</w:t>
            </w:r>
          </w:p>
        </w:tc>
      </w:tr>
      <w:tr w:rsidR="00BF06AF" w14:paraId="414070D0" w14:textId="77777777">
        <w:tc>
          <w:tcPr>
            <w:tcW w:w="2055" w:type="dxa"/>
            <w:tcMar>
              <w:top w:w="100" w:type="dxa"/>
              <w:left w:w="100" w:type="dxa"/>
              <w:bottom w:w="100" w:type="dxa"/>
              <w:right w:w="100" w:type="dxa"/>
            </w:tcMar>
            <w:vAlign w:val="center"/>
          </w:tcPr>
          <w:p w14:paraId="0C1FDB3B" w14:textId="77777777" w:rsidR="00BF06AF" w:rsidRDefault="00000000">
            <w:pPr>
              <w:widowControl w:val="0"/>
              <w:jc w:val="left"/>
              <w:rPr>
                <w:sz w:val="18"/>
                <w:szCs w:val="18"/>
              </w:rPr>
            </w:pPr>
            <w:r>
              <w:rPr>
                <w:sz w:val="18"/>
                <w:szCs w:val="18"/>
              </w:rPr>
              <w:t>Hemoglobin.level..gms.</w:t>
            </w:r>
          </w:p>
        </w:tc>
        <w:tc>
          <w:tcPr>
            <w:tcW w:w="1170" w:type="dxa"/>
            <w:tcMar>
              <w:top w:w="100" w:type="dxa"/>
              <w:left w:w="100" w:type="dxa"/>
              <w:bottom w:w="100" w:type="dxa"/>
              <w:right w:w="100" w:type="dxa"/>
            </w:tcMar>
            <w:vAlign w:val="center"/>
          </w:tcPr>
          <w:p w14:paraId="3D2A151D" w14:textId="77777777" w:rsidR="00BF06AF" w:rsidRDefault="00000000">
            <w:pPr>
              <w:widowControl w:val="0"/>
              <w:rPr>
                <w:sz w:val="18"/>
                <w:szCs w:val="18"/>
              </w:rPr>
            </w:pPr>
            <w:r>
              <w:rPr>
                <w:sz w:val="18"/>
                <w:szCs w:val="18"/>
              </w:rPr>
              <w:t>0.00608108</w:t>
            </w:r>
          </w:p>
        </w:tc>
        <w:tc>
          <w:tcPr>
            <w:tcW w:w="990" w:type="dxa"/>
            <w:tcMar>
              <w:top w:w="100" w:type="dxa"/>
              <w:left w:w="100" w:type="dxa"/>
              <w:bottom w:w="100" w:type="dxa"/>
              <w:right w:w="100" w:type="dxa"/>
            </w:tcMar>
            <w:vAlign w:val="center"/>
          </w:tcPr>
          <w:p w14:paraId="1278D999" w14:textId="77777777" w:rsidR="00BF06AF" w:rsidRDefault="00000000">
            <w:pPr>
              <w:widowControl w:val="0"/>
              <w:rPr>
                <w:sz w:val="18"/>
                <w:szCs w:val="18"/>
              </w:rPr>
            </w:pPr>
            <w:r>
              <w:rPr>
                <w:sz w:val="18"/>
                <w:szCs w:val="18"/>
              </w:rPr>
              <w:t>0.227030218</w:t>
            </w:r>
          </w:p>
        </w:tc>
      </w:tr>
      <w:tr w:rsidR="00BF06AF" w14:paraId="36D9D61D" w14:textId="77777777">
        <w:tc>
          <w:tcPr>
            <w:tcW w:w="2055" w:type="dxa"/>
            <w:tcMar>
              <w:top w:w="100" w:type="dxa"/>
              <w:left w:w="100" w:type="dxa"/>
              <w:bottom w:w="100" w:type="dxa"/>
              <w:right w:w="100" w:type="dxa"/>
            </w:tcMar>
            <w:vAlign w:val="center"/>
          </w:tcPr>
          <w:p w14:paraId="6034B82C" w14:textId="77777777" w:rsidR="00BF06AF" w:rsidRDefault="00000000">
            <w:pPr>
              <w:widowControl w:val="0"/>
              <w:jc w:val="left"/>
              <w:rPr>
                <w:sz w:val="18"/>
                <w:szCs w:val="18"/>
              </w:rPr>
            </w:pPr>
            <w:r>
              <w:rPr>
                <w:sz w:val="18"/>
                <w:szCs w:val="18"/>
              </w:rPr>
              <w:t>Packed.cell.volume....</w:t>
            </w:r>
          </w:p>
        </w:tc>
        <w:tc>
          <w:tcPr>
            <w:tcW w:w="1170" w:type="dxa"/>
            <w:tcMar>
              <w:top w:w="100" w:type="dxa"/>
              <w:left w:w="100" w:type="dxa"/>
              <w:bottom w:w="100" w:type="dxa"/>
              <w:right w:w="100" w:type="dxa"/>
            </w:tcMar>
            <w:vAlign w:val="center"/>
          </w:tcPr>
          <w:p w14:paraId="618A5D4E" w14:textId="77777777" w:rsidR="00BF06AF" w:rsidRDefault="00000000">
            <w:pPr>
              <w:widowControl w:val="0"/>
              <w:rPr>
                <w:sz w:val="18"/>
                <w:szCs w:val="18"/>
              </w:rPr>
            </w:pPr>
            <w:r>
              <w:rPr>
                <w:sz w:val="18"/>
                <w:szCs w:val="18"/>
              </w:rPr>
              <w:t>-0.002303573</w:t>
            </w:r>
          </w:p>
        </w:tc>
        <w:tc>
          <w:tcPr>
            <w:tcW w:w="990" w:type="dxa"/>
            <w:tcMar>
              <w:top w:w="100" w:type="dxa"/>
              <w:left w:w="100" w:type="dxa"/>
              <w:bottom w:w="100" w:type="dxa"/>
              <w:right w:w="100" w:type="dxa"/>
            </w:tcMar>
            <w:vAlign w:val="center"/>
          </w:tcPr>
          <w:p w14:paraId="142A53B4" w14:textId="77777777" w:rsidR="00BF06AF" w:rsidRDefault="00000000">
            <w:pPr>
              <w:widowControl w:val="0"/>
              <w:rPr>
                <w:sz w:val="18"/>
                <w:szCs w:val="18"/>
              </w:rPr>
            </w:pPr>
            <w:r>
              <w:rPr>
                <w:sz w:val="18"/>
                <w:szCs w:val="18"/>
              </w:rPr>
              <w:t>0.166865087</w:t>
            </w:r>
          </w:p>
        </w:tc>
      </w:tr>
      <w:tr w:rsidR="00BF06AF" w14:paraId="0E01D603" w14:textId="77777777">
        <w:tc>
          <w:tcPr>
            <w:tcW w:w="2055" w:type="dxa"/>
            <w:tcMar>
              <w:top w:w="100" w:type="dxa"/>
              <w:left w:w="100" w:type="dxa"/>
              <w:bottom w:w="100" w:type="dxa"/>
              <w:right w:w="100" w:type="dxa"/>
            </w:tcMar>
            <w:vAlign w:val="center"/>
          </w:tcPr>
          <w:p w14:paraId="5DF7F970" w14:textId="77777777" w:rsidR="00BF06AF" w:rsidRDefault="00000000">
            <w:pPr>
              <w:widowControl w:val="0"/>
              <w:jc w:val="left"/>
              <w:rPr>
                <w:sz w:val="18"/>
                <w:szCs w:val="18"/>
              </w:rPr>
            </w:pPr>
            <w:r>
              <w:rPr>
                <w:sz w:val="18"/>
                <w:szCs w:val="18"/>
              </w:rPr>
              <w:t>White.blood.cell.count..cells.cumm.</w:t>
            </w:r>
          </w:p>
        </w:tc>
        <w:tc>
          <w:tcPr>
            <w:tcW w:w="1170" w:type="dxa"/>
            <w:tcMar>
              <w:top w:w="100" w:type="dxa"/>
              <w:left w:w="100" w:type="dxa"/>
              <w:bottom w:w="100" w:type="dxa"/>
              <w:right w:w="100" w:type="dxa"/>
            </w:tcMar>
            <w:vAlign w:val="center"/>
          </w:tcPr>
          <w:p w14:paraId="0D2934E7" w14:textId="77777777" w:rsidR="00BF06AF" w:rsidRDefault="00000000">
            <w:pPr>
              <w:widowControl w:val="0"/>
              <w:rPr>
                <w:sz w:val="18"/>
                <w:szCs w:val="18"/>
              </w:rPr>
            </w:pPr>
            <w:r>
              <w:rPr>
                <w:sz w:val="18"/>
                <w:szCs w:val="18"/>
              </w:rPr>
              <w:t>-0.015216479</w:t>
            </w:r>
          </w:p>
        </w:tc>
        <w:tc>
          <w:tcPr>
            <w:tcW w:w="990" w:type="dxa"/>
            <w:tcMar>
              <w:top w:w="100" w:type="dxa"/>
              <w:left w:w="100" w:type="dxa"/>
              <w:bottom w:w="100" w:type="dxa"/>
              <w:right w:w="100" w:type="dxa"/>
            </w:tcMar>
            <w:vAlign w:val="center"/>
          </w:tcPr>
          <w:p w14:paraId="00DF3506" w14:textId="77777777" w:rsidR="00BF06AF" w:rsidRDefault="00000000">
            <w:pPr>
              <w:widowControl w:val="0"/>
              <w:rPr>
                <w:sz w:val="18"/>
                <w:szCs w:val="18"/>
              </w:rPr>
            </w:pPr>
            <w:r>
              <w:rPr>
                <w:sz w:val="18"/>
                <w:szCs w:val="18"/>
              </w:rPr>
              <w:t>0.380960581</w:t>
            </w:r>
          </w:p>
        </w:tc>
      </w:tr>
      <w:tr w:rsidR="00BF06AF" w14:paraId="3C1A0F00" w14:textId="77777777">
        <w:tc>
          <w:tcPr>
            <w:tcW w:w="2055" w:type="dxa"/>
            <w:tcMar>
              <w:top w:w="100" w:type="dxa"/>
              <w:left w:w="100" w:type="dxa"/>
              <w:bottom w:w="100" w:type="dxa"/>
              <w:right w:w="100" w:type="dxa"/>
            </w:tcMar>
            <w:vAlign w:val="center"/>
          </w:tcPr>
          <w:p w14:paraId="777BF8B8" w14:textId="77777777" w:rsidR="00BF06AF" w:rsidRDefault="00000000">
            <w:pPr>
              <w:widowControl w:val="0"/>
              <w:jc w:val="left"/>
              <w:rPr>
                <w:sz w:val="18"/>
                <w:szCs w:val="18"/>
              </w:rPr>
            </w:pPr>
            <w:r>
              <w:rPr>
                <w:sz w:val="18"/>
                <w:szCs w:val="18"/>
              </w:rPr>
              <w:t>Red.blood.cell.count..millions.cumm.</w:t>
            </w:r>
          </w:p>
        </w:tc>
        <w:tc>
          <w:tcPr>
            <w:tcW w:w="1170" w:type="dxa"/>
            <w:tcMar>
              <w:top w:w="100" w:type="dxa"/>
              <w:left w:w="100" w:type="dxa"/>
              <w:bottom w:w="100" w:type="dxa"/>
              <w:right w:w="100" w:type="dxa"/>
            </w:tcMar>
            <w:vAlign w:val="center"/>
          </w:tcPr>
          <w:p w14:paraId="6A01A90F" w14:textId="77777777" w:rsidR="00BF06AF" w:rsidRDefault="00000000">
            <w:pPr>
              <w:widowControl w:val="0"/>
              <w:rPr>
                <w:sz w:val="18"/>
                <w:szCs w:val="18"/>
              </w:rPr>
            </w:pPr>
            <w:r>
              <w:rPr>
                <w:sz w:val="18"/>
                <w:szCs w:val="18"/>
              </w:rPr>
              <w:t>0.006527306</w:t>
            </w:r>
          </w:p>
        </w:tc>
        <w:tc>
          <w:tcPr>
            <w:tcW w:w="990" w:type="dxa"/>
            <w:tcMar>
              <w:top w:w="100" w:type="dxa"/>
              <w:left w:w="100" w:type="dxa"/>
              <w:bottom w:w="100" w:type="dxa"/>
              <w:right w:w="100" w:type="dxa"/>
            </w:tcMar>
            <w:vAlign w:val="center"/>
          </w:tcPr>
          <w:p w14:paraId="5CBF9092" w14:textId="77777777" w:rsidR="00BF06AF" w:rsidRDefault="00000000">
            <w:pPr>
              <w:widowControl w:val="0"/>
              <w:rPr>
                <w:sz w:val="18"/>
                <w:szCs w:val="18"/>
              </w:rPr>
            </w:pPr>
            <w:r>
              <w:rPr>
                <w:sz w:val="18"/>
                <w:szCs w:val="18"/>
              </w:rPr>
              <w:t>0.703925872</w:t>
            </w:r>
          </w:p>
        </w:tc>
      </w:tr>
      <w:tr w:rsidR="00BF06AF" w14:paraId="7D25FCC1" w14:textId="77777777">
        <w:tc>
          <w:tcPr>
            <w:tcW w:w="2055" w:type="dxa"/>
            <w:tcMar>
              <w:top w:w="100" w:type="dxa"/>
              <w:left w:w="100" w:type="dxa"/>
              <w:bottom w:w="100" w:type="dxa"/>
              <w:right w:w="100" w:type="dxa"/>
            </w:tcMar>
            <w:vAlign w:val="center"/>
          </w:tcPr>
          <w:p w14:paraId="4EBE444C" w14:textId="77777777" w:rsidR="00BF06AF" w:rsidRDefault="00000000">
            <w:pPr>
              <w:widowControl w:val="0"/>
              <w:jc w:val="left"/>
              <w:rPr>
                <w:sz w:val="18"/>
                <w:szCs w:val="18"/>
              </w:rPr>
            </w:pPr>
            <w:r>
              <w:rPr>
                <w:sz w:val="18"/>
                <w:szCs w:val="18"/>
              </w:rPr>
              <w:t>Hypertension..yes.no.</w:t>
            </w:r>
          </w:p>
        </w:tc>
        <w:tc>
          <w:tcPr>
            <w:tcW w:w="1170" w:type="dxa"/>
            <w:tcMar>
              <w:top w:w="100" w:type="dxa"/>
              <w:left w:w="100" w:type="dxa"/>
              <w:bottom w:w="100" w:type="dxa"/>
              <w:right w:w="100" w:type="dxa"/>
            </w:tcMar>
            <w:vAlign w:val="center"/>
          </w:tcPr>
          <w:p w14:paraId="744EF485" w14:textId="77777777" w:rsidR="00BF06AF" w:rsidRDefault="00000000">
            <w:pPr>
              <w:widowControl w:val="0"/>
              <w:rPr>
                <w:sz w:val="18"/>
                <w:szCs w:val="18"/>
              </w:rPr>
            </w:pPr>
            <w:r>
              <w:rPr>
                <w:sz w:val="18"/>
                <w:szCs w:val="18"/>
              </w:rPr>
              <w:t>0.062842004</w:t>
            </w:r>
          </w:p>
        </w:tc>
        <w:tc>
          <w:tcPr>
            <w:tcW w:w="990" w:type="dxa"/>
            <w:tcMar>
              <w:top w:w="100" w:type="dxa"/>
              <w:left w:w="100" w:type="dxa"/>
              <w:bottom w:w="100" w:type="dxa"/>
              <w:right w:w="100" w:type="dxa"/>
            </w:tcMar>
            <w:vAlign w:val="center"/>
          </w:tcPr>
          <w:p w14:paraId="14077526" w14:textId="77777777" w:rsidR="00BF06AF" w:rsidRDefault="00000000">
            <w:pPr>
              <w:widowControl w:val="0"/>
              <w:rPr>
                <w:sz w:val="18"/>
                <w:szCs w:val="18"/>
              </w:rPr>
            </w:pPr>
            <w:r>
              <w:rPr>
                <w:sz w:val="18"/>
                <w:szCs w:val="18"/>
              </w:rPr>
              <w:t>0.070357316</w:t>
            </w:r>
          </w:p>
        </w:tc>
      </w:tr>
      <w:tr w:rsidR="00BF06AF" w14:paraId="59F57DF5" w14:textId="77777777">
        <w:tc>
          <w:tcPr>
            <w:tcW w:w="2055" w:type="dxa"/>
            <w:tcMar>
              <w:top w:w="100" w:type="dxa"/>
              <w:left w:w="100" w:type="dxa"/>
              <w:bottom w:w="100" w:type="dxa"/>
              <w:right w:w="100" w:type="dxa"/>
            </w:tcMar>
            <w:vAlign w:val="center"/>
          </w:tcPr>
          <w:p w14:paraId="355E8308" w14:textId="77777777" w:rsidR="00BF06AF" w:rsidRDefault="00000000">
            <w:pPr>
              <w:widowControl w:val="0"/>
              <w:jc w:val="left"/>
              <w:rPr>
                <w:sz w:val="18"/>
                <w:szCs w:val="18"/>
              </w:rPr>
            </w:pPr>
            <w:r>
              <w:rPr>
                <w:sz w:val="18"/>
                <w:szCs w:val="18"/>
              </w:rPr>
              <w:t>Diabetes.mellitus..yes.no.</w:t>
            </w:r>
          </w:p>
        </w:tc>
        <w:tc>
          <w:tcPr>
            <w:tcW w:w="1170" w:type="dxa"/>
            <w:tcMar>
              <w:top w:w="100" w:type="dxa"/>
              <w:left w:w="100" w:type="dxa"/>
              <w:bottom w:w="100" w:type="dxa"/>
              <w:right w:w="100" w:type="dxa"/>
            </w:tcMar>
            <w:vAlign w:val="center"/>
          </w:tcPr>
          <w:p w14:paraId="05D59AC2" w14:textId="77777777" w:rsidR="00BF06AF" w:rsidRDefault="00000000">
            <w:pPr>
              <w:widowControl w:val="0"/>
              <w:rPr>
                <w:sz w:val="18"/>
                <w:szCs w:val="18"/>
              </w:rPr>
            </w:pPr>
            <w:r>
              <w:rPr>
                <w:sz w:val="18"/>
                <w:szCs w:val="18"/>
              </w:rPr>
              <w:t>0.025845816</w:t>
            </w:r>
          </w:p>
        </w:tc>
        <w:tc>
          <w:tcPr>
            <w:tcW w:w="990" w:type="dxa"/>
            <w:tcMar>
              <w:top w:w="100" w:type="dxa"/>
              <w:left w:w="100" w:type="dxa"/>
              <w:bottom w:w="100" w:type="dxa"/>
              <w:right w:w="100" w:type="dxa"/>
            </w:tcMar>
            <w:vAlign w:val="center"/>
          </w:tcPr>
          <w:p w14:paraId="6E9EB793" w14:textId="77777777" w:rsidR="00BF06AF" w:rsidRDefault="00000000">
            <w:pPr>
              <w:widowControl w:val="0"/>
              <w:rPr>
                <w:sz w:val="18"/>
                <w:szCs w:val="18"/>
              </w:rPr>
            </w:pPr>
            <w:r>
              <w:rPr>
                <w:sz w:val="18"/>
                <w:szCs w:val="18"/>
              </w:rPr>
              <w:t>0.456904893</w:t>
            </w:r>
          </w:p>
        </w:tc>
      </w:tr>
      <w:tr w:rsidR="00BF06AF" w14:paraId="6A8873A3" w14:textId="77777777">
        <w:tc>
          <w:tcPr>
            <w:tcW w:w="2055" w:type="dxa"/>
            <w:tcMar>
              <w:top w:w="100" w:type="dxa"/>
              <w:left w:w="100" w:type="dxa"/>
              <w:bottom w:w="100" w:type="dxa"/>
              <w:right w:w="100" w:type="dxa"/>
            </w:tcMar>
            <w:vAlign w:val="center"/>
          </w:tcPr>
          <w:p w14:paraId="39EE0E13" w14:textId="77777777" w:rsidR="00BF06AF" w:rsidRDefault="00000000">
            <w:pPr>
              <w:widowControl w:val="0"/>
              <w:jc w:val="left"/>
              <w:rPr>
                <w:sz w:val="18"/>
                <w:szCs w:val="18"/>
              </w:rPr>
            </w:pPr>
            <w:r>
              <w:rPr>
                <w:sz w:val="18"/>
                <w:szCs w:val="18"/>
              </w:rPr>
              <w:t>Coronary.artery.disease..yes.no.</w:t>
            </w:r>
          </w:p>
        </w:tc>
        <w:tc>
          <w:tcPr>
            <w:tcW w:w="1170" w:type="dxa"/>
            <w:tcMar>
              <w:top w:w="100" w:type="dxa"/>
              <w:left w:w="100" w:type="dxa"/>
              <w:bottom w:w="100" w:type="dxa"/>
              <w:right w:w="100" w:type="dxa"/>
            </w:tcMar>
            <w:vAlign w:val="center"/>
          </w:tcPr>
          <w:p w14:paraId="7C9EC238" w14:textId="77777777" w:rsidR="00BF06AF" w:rsidRDefault="00000000">
            <w:pPr>
              <w:widowControl w:val="0"/>
              <w:rPr>
                <w:sz w:val="18"/>
                <w:szCs w:val="18"/>
              </w:rPr>
            </w:pPr>
            <w:r>
              <w:rPr>
                <w:sz w:val="18"/>
                <w:szCs w:val="18"/>
              </w:rPr>
              <w:t>0.013992583</w:t>
            </w:r>
          </w:p>
        </w:tc>
        <w:tc>
          <w:tcPr>
            <w:tcW w:w="990" w:type="dxa"/>
            <w:tcMar>
              <w:top w:w="100" w:type="dxa"/>
              <w:left w:w="100" w:type="dxa"/>
              <w:bottom w:w="100" w:type="dxa"/>
              <w:right w:w="100" w:type="dxa"/>
            </w:tcMar>
            <w:vAlign w:val="center"/>
          </w:tcPr>
          <w:p w14:paraId="718DDDF2" w14:textId="77777777" w:rsidR="00BF06AF" w:rsidRDefault="00000000">
            <w:pPr>
              <w:widowControl w:val="0"/>
              <w:rPr>
                <w:sz w:val="18"/>
                <w:szCs w:val="18"/>
              </w:rPr>
            </w:pPr>
            <w:r>
              <w:rPr>
                <w:sz w:val="18"/>
                <w:szCs w:val="18"/>
              </w:rPr>
              <w:t>0.686772921</w:t>
            </w:r>
          </w:p>
        </w:tc>
      </w:tr>
      <w:tr w:rsidR="00BF06AF" w14:paraId="4304DCEF" w14:textId="77777777">
        <w:trPr>
          <w:trHeight w:val="639"/>
        </w:trPr>
        <w:tc>
          <w:tcPr>
            <w:tcW w:w="2055" w:type="dxa"/>
            <w:tcMar>
              <w:top w:w="100" w:type="dxa"/>
              <w:left w:w="100" w:type="dxa"/>
              <w:bottom w:w="100" w:type="dxa"/>
              <w:right w:w="100" w:type="dxa"/>
            </w:tcMar>
            <w:vAlign w:val="center"/>
          </w:tcPr>
          <w:p w14:paraId="0FC9359F" w14:textId="77777777" w:rsidR="00BF06AF" w:rsidRDefault="00000000">
            <w:pPr>
              <w:widowControl w:val="0"/>
              <w:jc w:val="left"/>
              <w:rPr>
                <w:sz w:val="18"/>
                <w:szCs w:val="18"/>
              </w:rPr>
            </w:pPr>
            <w:r>
              <w:rPr>
                <w:sz w:val="18"/>
                <w:szCs w:val="18"/>
              </w:rPr>
              <w:t>Appetite..good.poor.</w:t>
            </w:r>
          </w:p>
        </w:tc>
        <w:tc>
          <w:tcPr>
            <w:tcW w:w="1170" w:type="dxa"/>
            <w:tcMar>
              <w:top w:w="100" w:type="dxa"/>
              <w:left w:w="100" w:type="dxa"/>
              <w:bottom w:w="100" w:type="dxa"/>
              <w:right w:w="100" w:type="dxa"/>
            </w:tcMar>
            <w:vAlign w:val="center"/>
          </w:tcPr>
          <w:p w14:paraId="351ABC7A" w14:textId="77777777" w:rsidR="00BF06AF" w:rsidRDefault="00000000">
            <w:pPr>
              <w:widowControl w:val="0"/>
              <w:rPr>
                <w:sz w:val="18"/>
                <w:szCs w:val="18"/>
              </w:rPr>
            </w:pPr>
            <w:r>
              <w:rPr>
                <w:sz w:val="18"/>
                <w:szCs w:val="18"/>
              </w:rPr>
              <w:t>0.094469376</w:t>
            </w:r>
          </w:p>
        </w:tc>
        <w:tc>
          <w:tcPr>
            <w:tcW w:w="990" w:type="dxa"/>
            <w:tcMar>
              <w:top w:w="100" w:type="dxa"/>
              <w:left w:w="100" w:type="dxa"/>
              <w:bottom w:w="100" w:type="dxa"/>
              <w:right w:w="100" w:type="dxa"/>
            </w:tcMar>
            <w:vAlign w:val="center"/>
          </w:tcPr>
          <w:p w14:paraId="5DBD5222" w14:textId="77777777" w:rsidR="00BF06AF" w:rsidRDefault="00000000">
            <w:pPr>
              <w:widowControl w:val="0"/>
              <w:rPr>
                <w:b/>
                <w:sz w:val="18"/>
                <w:szCs w:val="18"/>
              </w:rPr>
            </w:pPr>
            <w:r>
              <w:rPr>
                <w:b/>
                <w:sz w:val="18"/>
                <w:szCs w:val="18"/>
              </w:rPr>
              <w:t>0.006516641</w:t>
            </w:r>
          </w:p>
        </w:tc>
      </w:tr>
      <w:tr w:rsidR="00BF06AF" w14:paraId="46194DF4" w14:textId="77777777">
        <w:tc>
          <w:tcPr>
            <w:tcW w:w="2055" w:type="dxa"/>
            <w:tcMar>
              <w:top w:w="100" w:type="dxa"/>
              <w:left w:w="100" w:type="dxa"/>
              <w:bottom w:w="100" w:type="dxa"/>
              <w:right w:w="100" w:type="dxa"/>
            </w:tcMar>
            <w:vAlign w:val="center"/>
          </w:tcPr>
          <w:p w14:paraId="2C9C9CF5" w14:textId="77777777" w:rsidR="00BF06AF" w:rsidRDefault="00000000">
            <w:pPr>
              <w:widowControl w:val="0"/>
              <w:jc w:val="left"/>
              <w:rPr>
                <w:sz w:val="18"/>
                <w:szCs w:val="18"/>
              </w:rPr>
            </w:pPr>
            <w:r>
              <w:rPr>
                <w:sz w:val="18"/>
                <w:szCs w:val="18"/>
              </w:rPr>
              <w:t>Pedal.edema..yes.no.</w:t>
            </w:r>
          </w:p>
        </w:tc>
        <w:tc>
          <w:tcPr>
            <w:tcW w:w="1170" w:type="dxa"/>
            <w:tcMar>
              <w:top w:w="100" w:type="dxa"/>
              <w:left w:w="100" w:type="dxa"/>
              <w:bottom w:w="100" w:type="dxa"/>
              <w:right w:w="100" w:type="dxa"/>
            </w:tcMar>
            <w:vAlign w:val="center"/>
          </w:tcPr>
          <w:p w14:paraId="0F3E3E92" w14:textId="77777777" w:rsidR="00BF06AF" w:rsidRDefault="00000000">
            <w:pPr>
              <w:widowControl w:val="0"/>
              <w:rPr>
                <w:sz w:val="18"/>
                <w:szCs w:val="18"/>
              </w:rPr>
            </w:pPr>
            <w:r>
              <w:rPr>
                <w:sz w:val="18"/>
                <w:szCs w:val="18"/>
              </w:rPr>
              <w:t>0.064054531</w:t>
            </w:r>
          </w:p>
        </w:tc>
        <w:tc>
          <w:tcPr>
            <w:tcW w:w="990" w:type="dxa"/>
            <w:tcMar>
              <w:top w:w="100" w:type="dxa"/>
              <w:left w:w="100" w:type="dxa"/>
              <w:bottom w:w="100" w:type="dxa"/>
              <w:right w:w="100" w:type="dxa"/>
            </w:tcMar>
            <w:vAlign w:val="center"/>
          </w:tcPr>
          <w:p w14:paraId="61F3192A" w14:textId="77777777" w:rsidR="00BF06AF" w:rsidRDefault="00000000">
            <w:pPr>
              <w:widowControl w:val="0"/>
              <w:rPr>
                <w:sz w:val="18"/>
                <w:szCs w:val="18"/>
              </w:rPr>
            </w:pPr>
            <w:r>
              <w:rPr>
                <w:sz w:val="18"/>
                <w:szCs w:val="18"/>
              </w:rPr>
              <w:t>0.064988665</w:t>
            </w:r>
          </w:p>
        </w:tc>
      </w:tr>
      <w:tr w:rsidR="00BF06AF" w14:paraId="056BBCF8" w14:textId="77777777">
        <w:tc>
          <w:tcPr>
            <w:tcW w:w="2055" w:type="dxa"/>
            <w:tcMar>
              <w:top w:w="100" w:type="dxa"/>
              <w:left w:w="100" w:type="dxa"/>
              <w:bottom w:w="100" w:type="dxa"/>
              <w:right w:w="100" w:type="dxa"/>
            </w:tcMar>
            <w:vAlign w:val="center"/>
          </w:tcPr>
          <w:p w14:paraId="53D0607B" w14:textId="77777777" w:rsidR="00BF06AF" w:rsidRDefault="00000000">
            <w:pPr>
              <w:widowControl w:val="0"/>
              <w:jc w:val="left"/>
              <w:rPr>
                <w:sz w:val="18"/>
                <w:szCs w:val="18"/>
              </w:rPr>
            </w:pPr>
            <w:r>
              <w:rPr>
                <w:sz w:val="18"/>
                <w:szCs w:val="18"/>
              </w:rPr>
              <w:t>Anemia..yes.no.</w:t>
            </w:r>
          </w:p>
        </w:tc>
        <w:tc>
          <w:tcPr>
            <w:tcW w:w="1170" w:type="dxa"/>
            <w:tcMar>
              <w:top w:w="100" w:type="dxa"/>
              <w:left w:w="100" w:type="dxa"/>
              <w:bottom w:w="100" w:type="dxa"/>
              <w:right w:w="100" w:type="dxa"/>
            </w:tcMar>
            <w:vAlign w:val="center"/>
          </w:tcPr>
          <w:p w14:paraId="7C123C86" w14:textId="77777777" w:rsidR="00BF06AF" w:rsidRDefault="00000000">
            <w:pPr>
              <w:widowControl w:val="0"/>
              <w:rPr>
                <w:sz w:val="18"/>
                <w:szCs w:val="18"/>
              </w:rPr>
            </w:pPr>
            <w:r>
              <w:rPr>
                <w:sz w:val="18"/>
                <w:szCs w:val="18"/>
              </w:rPr>
              <w:t>-0.015953637</w:t>
            </w:r>
          </w:p>
        </w:tc>
        <w:tc>
          <w:tcPr>
            <w:tcW w:w="990" w:type="dxa"/>
            <w:tcMar>
              <w:top w:w="100" w:type="dxa"/>
              <w:left w:w="100" w:type="dxa"/>
              <w:bottom w:w="100" w:type="dxa"/>
              <w:right w:w="100" w:type="dxa"/>
            </w:tcMar>
            <w:vAlign w:val="center"/>
          </w:tcPr>
          <w:p w14:paraId="62A8EBD2" w14:textId="77777777" w:rsidR="00BF06AF" w:rsidRDefault="00000000">
            <w:pPr>
              <w:widowControl w:val="0"/>
              <w:rPr>
                <w:sz w:val="18"/>
                <w:szCs w:val="18"/>
              </w:rPr>
            </w:pPr>
            <w:r>
              <w:rPr>
                <w:sz w:val="18"/>
                <w:szCs w:val="18"/>
              </w:rPr>
              <w:t>0.645741425</w:t>
            </w:r>
          </w:p>
        </w:tc>
      </w:tr>
      <w:tr w:rsidR="00BF06AF" w14:paraId="45691E17" w14:textId="77777777">
        <w:tc>
          <w:tcPr>
            <w:tcW w:w="2055" w:type="dxa"/>
            <w:tcMar>
              <w:top w:w="100" w:type="dxa"/>
              <w:left w:w="100" w:type="dxa"/>
              <w:bottom w:w="100" w:type="dxa"/>
              <w:right w:w="100" w:type="dxa"/>
            </w:tcMar>
            <w:vAlign w:val="center"/>
          </w:tcPr>
          <w:p w14:paraId="113D3C3B" w14:textId="77777777" w:rsidR="00BF06AF" w:rsidRDefault="00000000">
            <w:pPr>
              <w:widowControl w:val="0"/>
              <w:jc w:val="left"/>
              <w:rPr>
                <w:sz w:val="18"/>
                <w:szCs w:val="18"/>
              </w:rPr>
            </w:pPr>
            <w:r>
              <w:rPr>
                <w:sz w:val="18"/>
                <w:szCs w:val="18"/>
              </w:rPr>
              <w:t>Estimated.Glomerular.Filtration.Rate..eGFR.</w:t>
            </w:r>
          </w:p>
        </w:tc>
        <w:tc>
          <w:tcPr>
            <w:tcW w:w="1170" w:type="dxa"/>
            <w:tcMar>
              <w:top w:w="100" w:type="dxa"/>
              <w:left w:w="100" w:type="dxa"/>
              <w:bottom w:w="100" w:type="dxa"/>
              <w:right w:w="100" w:type="dxa"/>
            </w:tcMar>
            <w:vAlign w:val="center"/>
          </w:tcPr>
          <w:p w14:paraId="753C5781" w14:textId="77777777" w:rsidR="00BF06AF" w:rsidRDefault="00000000">
            <w:pPr>
              <w:widowControl w:val="0"/>
              <w:rPr>
                <w:sz w:val="18"/>
                <w:szCs w:val="18"/>
              </w:rPr>
            </w:pPr>
            <w:r>
              <w:rPr>
                <w:sz w:val="18"/>
                <w:szCs w:val="18"/>
              </w:rPr>
              <w:t>-0.00117115</w:t>
            </w:r>
          </w:p>
        </w:tc>
        <w:tc>
          <w:tcPr>
            <w:tcW w:w="990" w:type="dxa"/>
            <w:tcMar>
              <w:top w:w="100" w:type="dxa"/>
              <w:left w:w="100" w:type="dxa"/>
              <w:bottom w:w="100" w:type="dxa"/>
              <w:right w:w="100" w:type="dxa"/>
            </w:tcMar>
            <w:vAlign w:val="center"/>
          </w:tcPr>
          <w:p w14:paraId="26F5F949" w14:textId="77777777" w:rsidR="00BF06AF" w:rsidRDefault="00000000">
            <w:pPr>
              <w:widowControl w:val="0"/>
              <w:rPr>
                <w:b/>
                <w:sz w:val="18"/>
                <w:szCs w:val="18"/>
              </w:rPr>
            </w:pPr>
            <w:r>
              <w:rPr>
                <w:b/>
                <w:sz w:val="18"/>
                <w:szCs w:val="18"/>
              </w:rPr>
              <w:t>0.024389407</w:t>
            </w:r>
          </w:p>
        </w:tc>
      </w:tr>
      <w:tr w:rsidR="00BF06AF" w14:paraId="5E4C64D8" w14:textId="77777777">
        <w:tc>
          <w:tcPr>
            <w:tcW w:w="2055" w:type="dxa"/>
            <w:tcMar>
              <w:top w:w="100" w:type="dxa"/>
              <w:left w:w="100" w:type="dxa"/>
              <w:bottom w:w="100" w:type="dxa"/>
              <w:right w:w="100" w:type="dxa"/>
            </w:tcMar>
            <w:vAlign w:val="center"/>
          </w:tcPr>
          <w:p w14:paraId="6CB43783" w14:textId="77777777" w:rsidR="00BF06AF" w:rsidRDefault="00000000">
            <w:pPr>
              <w:widowControl w:val="0"/>
              <w:jc w:val="left"/>
              <w:rPr>
                <w:sz w:val="18"/>
                <w:szCs w:val="18"/>
              </w:rPr>
            </w:pPr>
            <w:r>
              <w:rPr>
                <w:sz w:val="18"/>
                <w:szCs w:val="18"/>
              </w:rPr>
              <w:t>Urine.protein.to.creatinine.ratio</w:t>
            </w:r>
          </w:p>
        </w:tc>
        <w:tc>
          <w:tcPr>
            <w:tcW w:w="1170" w:type="dxa"/>
            <w:tcMar>
              <w:top w:w="100" w:type="dxa"/>
              <w:left w:w="100" w:type="dxa"/>
              <w:bottom w:w="100" w:type="dxa"/>
              <w:right w:w="100" w:type="dxa"/>
            </w:tcMar>
            <w:vAlign w:val="center"/>
          </w:tcPr>
          <w:p w14:paraId="58C290A7" w14:textId="77777777" w:rsidR="00BF06AF" w:rsidRDefault="00000000">
            <w:pPr>
              <w:widowControl w:val="0"/>
              <w:rPr>
                <w:sz w:val="18"/>
                <w:szCs w:val="18"/>
              </w:rPr>
            </w:pPr>
            <w:r>
              <w:rPr>
                <w:sz w:val="18"/>
                <w:szCs w:val="18"/>
              </w:rPr>
              <w:t>-0.001351229</w:t>
            </w:r>
          </w:p>
        </w:tc>
        <w:tc>
          <w:tcPr>
            <w:tcW w:w="990" w:type="dxa"/>
            <w:tcMar>
              <w:top w:w="100" w:type="dxa"/>
              <w:left w:w="100" w:type="dxa"/>
              <w:bottom w:w="100" w:type="dxa"/>
              <w:right w:w="100" w:type="dxa"/>
            </w:tcMar>
            <w:vAlign w:val="center"/>
          </w:tcPr>
          <w:p w14:paraId="3B343E72" w14:textId="77777777" w:rsidR="00BF06AF" w:rsidRDefault="00000000">
            <w:pPr>
              <w:widowControl w:val="0"/>
              <w:rPr>
                <w:sz w:val="18"/>
                <w:szCs w:val="18"/>
              </w:rPr>
            </w:pPr>
            <w:r>
              <w:rPr>
                <w:sz w:val="18"/>
                <w:szCs w:val="18"/>
              </w:rPr>
              <w:t>0.921119235</w:t>
            </w:r>
          </w:p>
        </w:tc>
      </w:tr>
      <w:tr w:rsidR="00BF06AF" w14:paraId="14F4F1F5" w14:textId="77777777">
        <w:tc>
          <w:tcPr>
            <w:tcW w:w="2055" w:type="dxa"/>
            <w:tcMar>
              <w:top w:w="100" w:type="dxa"/>
              <w:left w:w="100" w:type="dxa"/>
              <w:bottom w:w="100" w:type="dxa"/>
              <w:right w:w="100" w:type="dxa"/>
            </w:tcMar>
            <w:vAlign w:val="center"/>
          </w:tcPr>
          <w:p w14:paraId="33C58C9C" w14:textId="77777777" w:rsidR="00BF06AF" w:rsidRDefault="00000000">
            <w:pPr>
              <w:widowControl w:val="0"/>
              <w:jc w:val="left"/>
              <w:rPr>
                <w:sz w:val="18"/>
                <w:szCs w:val="18"/>
              </w:rPr>
            </w:pPr>
            <w:r>
              <w:rPr>
                <w:sz w:val="18"/>
                <w:szCs w:val="18"/>
              </w:rPr>
              <w:t>Urine.output..ml.day.</w:t>
            </w:r>
          </w:p>
        </w:tc>
        <w:tc>
          <w:tcPr>
            <w:tcW w:w="1170" w:type="dxa"/>
            <w:tcMar>
              <w:top w:w="100" w:type="dxa"/>
              <w:left w:w="100" w:type="dxa"/>
              <w:bottom w:w="100" w:type="dxa"/>
              <w:right w:w="100" w:type="dxa"/>
            </w:tcMar>
            <w:vAlign w:val="center"/>
          </w:tcPr>
          <w:p w14:paraId="3CB003DB" w14:textId="77777777" w:rsidR="00BF06AF" w:rsidRDefault="00000000">
            <w:pPr>
              <w:widowControl w:val="0"/>
              <w:rPr>
                <w:sz w:val="18"/>
                <w:szCs w:val="18"/>
              </w:rPr>
            </w:pPr>
            <w:r>
              <w:rPr>
                <w:sz w:val="18"/>
                <w:szCs w:val="18"/>
              </w:rPr>
              <w:t>-0.019282126</w:t>
            </w:r>
          </w:p>
        </w:tc>
        <w:tc>
          <w:tcPr>
            <w:tcW w:w="990" w:type="dxa"/>
            <w:tcMar>
              <w:top w:w="100" w:type="dxa"/>
              <w:left w:w="100" w:type="dxa"/>
              <w:bottom w:w="100" w:type="dxa"/>
              <w:right w:w="100" w:type="dxa"/>
            </w:tcMar>
            <w:vAlign w:val="center"/>
          </w:tcPr>
          <w:p w14:paraId="4790B177" w14:textId="77777777" w:rsidR="00BF06AF" w:rsidRDefault="00000000">
            <w:pPr>
              <w:widowControl w:val="0"/>
              <w:rPr>
                <w:sz w:val="18"/>
                <w:szCs w:val="18"/>
              </w:rPr>
            </w:pPr>
            <w:r>
              <w:rPr>
                <w:sz w:val="18"/>
                <w:szCs w:val="18"/>
              </w:rPr>
              <w:t>0.266615353</w:t>
            </w:r>
          </w:p>
        </w:tc>
      </w:tr>
      <w:tr w:rsidR="00BF06AF" w14:paraId="0A2FC4A8" w14:textId="77777777">
        <w:tc>
          <w:tcPr>
            <w:tcW w:w="2055" w:type="dxa"/>
            <w:tcMar>
              <w:top w:w="100" w:type="dxa"/>
              <w:left w:w="100" w:type="dxa"/>
              <w:bottom w:w="100" w:type="dxa"/>
              <w:right w:w="100" w:type="dxa"/>
            </w:tcMar>
            <w:vAlign w:val="center"/>
          </w:tcPr>
          <w:p w14:paraId="13F301AC" w14:textId="77777777" w:rsidR="00BF06AF" w:rsidRDefault="00000000">
            <w:pPr>
              <w:widowControl w:val="0"/>
              <w:jc w:val="left"/>
              <w:rPr>
                <w:sz w:val="18"/>
                <w:szCs w:val="18"/>
              </w:rPr>
            </w:pPr>
            <w:r>
              <w:rPr>
                <w:sz w:val="18"/>
                <w:szCs w:val="18"/>
              </w:rPr>
              <w:t>Serum.albumin.level</w:t>
            </w:r>
          </w:p>
        </w:tc>
        <w:tc>
          <w:tcPr>
            <w:tcW w:w="1170" w:type="dxa"/>
            <w:tcMar>
              <w:top w:w="100" w:type="dxa"/>
              <w:left w:w="100" w:type="dxa"/>
              <w:bottom w:w="100" w:type="dxa"/>
              <w:right w:w="100" w:type="dxa"/>
            </w:tcMar>
            <w:vAlign w:val="center"/>
          </w:tcPr>
          <w:p w14:paraId="6C93E9C4" w14:textId="77777777" w:rsidR="00BF06AF" w:rsidRDefault="00000000">
            <w:pPr>
              <w:widowControl w:val="0"/>
              <w:rPr>
                <w:sz w:val="18"/>
                <w:szCs w:val="18"/>
              </w:rPr>
            </w:pPr>
            <w:r>
              <w:rPr>
                <w:sz w:val="18"/>
                <w:szCs w:val="18"/>
              </w:rPr>
              <w:t>0.022403897</w:t>
            </w:r>
          </w:p>
        </w:tc>
        <w:tc>
          <w:tcPr>
            <w:tcW w:w="990" w:type="dxa"/>
            <w:tcMar>
              <w:top w:w="100" w:type="dxa"/>
              <w:left w:w="100" w:type="dxa"/>
              <w:bottom w:w="100" w:type="dxa"/>
              <w:right w:w="100" w:type="dxa"/>
            </w:tcMar>
            <w:vAlign w:val="center"/>
          </w:tcPr>
          <w:p w14:paraId="017BEC95" w14:textId="77777777" w:rsidR="00BF06AF" w:rsidRDefault="00000000">
            <w:pPr>
              <w:widowControl w:val="0"/>
              <w:rPr>
                <w:sz w:val="18"/>
                <w:szCs w:val="18"/>
              </w:rPr>
            </w:pPr>
            <w:r>
              <w:rPr>
                <w:sz w:val="18"/>
                <w:szCs w:val="18"/>
              </w:rPr>
              <w:t>0.351129138</w:t>
            </w:r>
          </w:p>
        </w:tc>
      </w:tr>
      <w:tr w:rsidR="00BF06AF" w14:paraId="6DEC128E" w14:textId="77777777">
        <w:tc>
          <w:tcPr>
            <w:tcW w:w="2055" w:type="dxa"/>
            <w:tcMar>
              <w:top w:w="100" w:type="dxa"/>
              <w:left w:w="100" w:type="dxa"/>
              <w:bottom w:w="100" w:type="dxa"/>
              <w:right w:w="100" w:type="dxa"/>
            </w:tcMar>
            <w:vAlign w:val="center"/>
          </w:tcPr>
          <w:p w14:paraId="6598212B" w14:textId="77777777" w:rsidR="00BF06AF" w:rsidRDefault="00000000">
            <w:pPr>
              <w:widowControl w:val="0"/>
              <w:jc w:val="left"/>
              <w:rPr>
                <w:sz w:val="18"/>
                <w:szCs w:val="18"/>
              </w:rPr>
            </w:pPr>
            <w:r>
              <w:rPr>
                <w:sz w:val="18"/>
                <w:szCs w:val="18"/>
              </w:rPr>
              <w:t>Cholesterol.level</w:t>
            </w:r>
          </w:p>
        </w:tc>
        <w:tc>
          <w:tcPr>
            <w:tcW w:w="1170" w:type="dxa"/>
            <w:tcMar>
              <w:top w:w="100" w:type="dxa"/>
              <w:left w:w="100" w:type="dxa"/>
              <w:bottom w:w="100" w:type="dxa"/>
              <w:right w:w="100" w:type="dxa"/>
            </w:tcMar>
            <w:vAlign w:val="center"/>
          </w:tcPr>
          <w:p w14:paraId="183D668C" w14:textId="77777777" w:rsidR="00BF06AF" w:rsidRDefault="00000000">
            <w:pPr>
              <w:widowControl w:val="0"/>
              <w:rPr>
                <w:sz w:val="18"/>
                <w:szCs w:val="18"/>
              </w:rPr>
            </w:pPr>
            <w:r>
              <w:rPr>
                <w:sz w:val="18"/>
                <w:szCs w:val="18"/>
              </w:rPr>
              <w:t>-0.009828273</w:t>
            </w:r>
          </w:p>
        </w:tc>
        <w:tc>
          <w:tcPr>
            <w:tcW w:w="990" w:type="dxa"/>
            <w:tcMar>
              <w:top w:w="100" w:type="dxa"/>
              <w:left w:w="100" w:type="dxa"/>
              <w:bottom w:w="100" w:type="dxa"/>
              <w:right w:w="100" w:type="dxa"/>
            </w:tcMar>
            <w:vAlign w:val="center"/>
          </w:tcPr>
          <w:p w14:paraId="0693C4A8" w14:textId="77777777" w:rsidR="00BF06AF" w:rsidRDefault="00000000">
            <w:pPr>
              <w:widowControl w:val="0"/>
              <w:rPr>
                <w:sz w:val="18"/>
                <w:szCs w:val="18"/>
              </w:rPr>
            </w:pPr>
            <w:r>
              <w:rPr>
                <w:sz w:val="18"/>
                <w:szCs w:val="18"/>
              </w:rPr>
              <w:t>0.571756878</w:t>
            </w:r>
          </w:p>
        </w:tc>
      </w:tr>
      <w:tr w:rsidR="00BF06AF" w14:paraId="2F3B7B3D" w14:textId="77777777">
        <w:tc>
          <w:tcPr>
            <w:tcW w:w="2055" w:type="dxa"/>
            <w:tcMar>
              <w:top w:w="100" w:type="dxa"/>
              <w:left w:w="100" w:type="dxa"/>
              <w:bottom w:w="100" w:type="dxa"/>
              <w:right w:w="100" w:type="dxa"/>
            </w:tcMar>
            <w:vAlign w:val="center"/>
          </w:tcPr>
          <w:p w14:paraId="1490D444" w14:textId="77777777" w:rsidR="00BF06AF" w:rsidRDefault="00000000">
            <w:pPr>
              <w:widowControl w:val="0"/>
              <w:jc w:val="left"/>
              <w:rPr>
                <w:sz w:val="18"/>
                <w:szCs w:val="18"/>
              </w:rPr>
            </w:pPr>
            <w:r>
              <w:rPr>
                <w:sz w:val="18"/>
                <w:szCs w:val="18"/>
              </w:rPr>
              <w:t>Parathyroid.hormone..PTH..level</w:t>
            </w:r>
          </w:p>
        </w:tc>
        <w:tc>
          <w:tcPr>
            <w:tcW w:w="1170" w:type="dxa"/>
            <w:tcMar>
              <w:top w:w="100" w:type="dxa"/>
              <w:left w:w="100" w:type="dxa"/>
              <w:bottom w:w="100" w:type="dxa"/>
              <w:right w:w="100" w:type="dxa"/>
            </w:tcMar>
            <w:vAlign w:val="center"/>
          </w:tcPr>
          <w:p w14:paraId="132BDFCA" w14:textId="77777777" w:rsidR="00BF06AF" w:rsidRDefault="00000000">
            <w:pPr>
              <w:widowControl w:val="0"/>
              <w:rPr>
                <w:sz w:val="18"/>
                <w:szCs w:val="18"/>
              </w:rPr>
            </w:pPr>
            <w:r>
              <w:rPr>
                <w:sz w:val="18"/>
                <w:szCs w:val="18"/>
              </w:rPr>
              <w:t>0.001260435</w:t>
            </w:r>
          </w:p>
        </w:tc>
        <w:tc>
          <w:tcPr>
            <w:tcW w:w="990" w:type="dxa"/>
            <w:tcMar>
              <w:top w:w="100" w:type="dxa"/>
              <w:left w:w="100" w:type="dxa"/>
              <w:bottom w:w="100" w:type="dxa"/>
              <w:right w:w="100" w:type="dxa"/>
            </w:tcMar>
            <w:vAlign w:val="center"/>
          </w:tcPr>
          <w:p w14:paraId="15350CDF" w14:textId="77777777" w:rsidR="00BF06AF" w:rsidRDefault="00000000">
            <w:pPr>
              <w:widowControl w:val="0"/>
              <w:rPr>
                <w:sz w:val="18"/>
                <w:szCs w:val="18"/>
              </w:rPr>
            </w:pPr>
            <w:r>
              <w:rPr>
                <w:sz w:val="18"/>
                <w:szCs w:val="18"/>
              </w:rPr>
              <w:t>0.208472638</w:t>
            </w:r>
          </w:p>
        </w:tc>
      </w:tr>
      <w:tr w:rsidR="00BF06AF" w14:paraId="26940397" w14:textId="77777777">
        <w:tc>
          <w:tcPr>
            <w:tcW w:w="2055" w:type="dxa"/>
            <w:tcMar>
              <w:top w:w="100" w:type="dxa"/>
              <w:left w:w="100" w:type="dxa"/>
              <w:bottom w:w="100" w:type="dxa"/>
              <w:right w:w="100" w:type="dxa"/>
            </w:tcMar>
            <w:vAlign w:val="center"/>
          </w:tcPr>
          <w:p w14:paraId="17F39DCB" w14:textId="77777777" w:rsidR="00BF06AF" w:rsidRDefault="00000000">
            <w:pPr>
              <w:widowControl w:val="0"/>
              <w:jc w:val="left"/>
              <w:rPr>
                <w:sz w:val="18"/>
                <w:szCs w:val="18"/>
              </w:rPr>
            </w:pPr>
            <w:r>
              <w:rPr>
                <w:sz w:val="18"/>
                <w:szCs w:val="18"/>
              </w:rPr>
              <w:t>Serum.calcium.level</w:t>
            </w:r>
          </w:p>
        </w:tc>
        <w:tc>
          <w:tcPr>
            <w:tcW w:w="1170" w:type="dxa"/>
            <w:tcMar>
              <w:top w:w="100" w:type="dxa"/>
              <w:left w:w="100" w:type="dxa"/>
              <w:bottom w:w="100" w:type="dxa"/>
              <w:right w:w="100" w:type="dxa"/>
            </w:tcMar>
            <w:vAlign w:val="center"/>
          </w:tcPr>
          <w:p w14:paraId="77F924EC" w14:textId="77777777" w:rsidR="00BF06AF" w:rsidRDefault="00000000">
            <w:pPr>
              <w:widowControl w:val="0"/>
              <w:rPr>
                <w:sz w:val="18"/>
                <w:szCs w:val="18"/>
              </w:rPr>
            </w:pPr>
            <w:r>
              <w:rPr>
                <w:sz w:val="18"/>
                <w:szCs w:val="18"/>
              </w:rPr>
              <w:t>0.011221657</w:t>
            </w:r>
          </w:p>
        </w:tc>
        <w:tc>
          <w:tcPr>
            <w:tcW w:w="990" w:type="dxa"/>
            <w:tcMar>
              <w:top w:w="100" w:type="dxa"/>
              <w:left w:w="100" w:type="dxa"/>
              <w:bottom w:w="100" w:type="dxa"/>
              <w:right w:w="100" w:type="dxa"/>
            </w:tcMar>
            <w:vAlign w:val="center"/>
          </w:tcPr>
          <w:p w14:paraId="2C0A6A12" w14:textId="77777777" w:rsidR="00BF06AF" w:rsidRDefault="00000000">
            <w:pPr>
              <w:widowControl w:val="0"/>
              <w:rPr>
                <w:sz w:val="18"/>
                <w:szCs w:val="18"/>
              </w:rPr>
            </w:pPr>
            <w:r>
              <w:rPr>
                <w:sz w:val="18"/>
                <w:szCs w:val="18"/>
              </w:rPr>
              <w:t>0.574919389</w:t>
            </w:r>
          </w:p>
        </w:tc>
      </w:tr>
      <w:tr w:rsidR="00BF06AF" w14:paraId="0B23EDC2" w14:textId="77777777">
        <w:tc>
          <w:tcPr>
            <w:tcW w:w="2055" w:type="dxa"/>
            <w:tcMar>
              <w:top w:w="100" w:type="dxa"/>
              <w:left w:w="100" w:type="dxa"/>
              <w:bottom w:w="100" w:type="dxa"/>
              <w:right w:w="100" w:type="dxa"/>
            </w:tcMar>
            <w:vAlign w:val="center"/>
          </w:tcPr>
          <w:p w14:paraId="175A8389" w14:textId="77777777" w:rsidR="00BF06AF" w:rsidRDefault="00000000">
            <w:pPr>
              <w:widowControl w:val="0"/>
              <w:jc w:val="left"/>
              <w:rPr>
                <w:sz w:val="18"/>
                <w:szCs w:val="18"/>
              </w:rPr>
            </w:pPr>
            <w:r>
              <w:rPr>
                <w:sz w:val="18"/>
                <w:szCs w:val="18"/>
              </w:rPr>
              <w:t>Serum.phosphate.level</w:t>
            </w:r>
          </w:p>
        </w:tc>
        <w:tc>
          <w:tcPr>
            <w:tcW w:w="1170" w:type="dxa"/>
            <w:tcMar>
              <w:top w:w="100" w:type="dxa"/>
              <w:left w:w="100" w:type="dxa"/>
              <w:bottom w:w="100" w:type="dxa"/>
              <w:right w:w="100" w:type="dxa"/>
            </w:tcMar>
            <w:vAlign w:val="center"/>
          </w:tcPr>
          <w:p w14:paraId="0674E3C8" w14:textId="77777777" w:rsidR="00BF06AF" w:rsidRDefault="00000000">
            <w:pPr>
              <w:widowControl w:val="0"/>
              <w:rPr>
                <w:sz w:val="18"/>
                <w:szCs w:val="18"/>
              </w:rPr>
            </w:pPr>
            <w:r>
              <w:rPr>
                <w:sz w:val="18"/>
                <w:szCs w:val="18"/>
              </w:rPr>
              <w:t>-0.002576618</w:t>
            </w:r>
          </w:p>
        </w:tc>
        <w:tc>
          <w:tcPr>
            <w:tcW w:w="990" w:type="dxa"/>
            <w:tcMar>
              <w:top w:w="100" w:type="dxa"/>
              <w:left w:w="100" w:type="dxa"/>
              <w:bottom w:w="100" w:type="dxa"/>
              <w:right w:w="100" w:type="dxa"/>
            </w:tcMar>
            <w:vAlign w:val="center"/>
          </w:tcPr>
          <w:p w14:paraId="4D532E4C" w14:textId="77777777" w:rsidR="00BF06AF" w:rsidRDefault="00000000">
            <w:pPr>
              <w:widowControl w:val="0"/>
              <w:rPr>
                <w:sz w:val="18"/>
                <w:szCs w:val="18"/>
              </w:rPr>
            </w:pPr>
            <w:r>
              <w:rPr>
                <w:sz w:val="18"/>
                <w:szCs w:val="18"/>
              </w:rPr>
              <w:t>0.881257783</w:t>
            </w:r>
          </w:p>
        </w:tc>
      </w:tr>
      <w:tr w:rsidR="00BF06AF" w14:paraId="27C4446A" w14:textId="77777777">
        <w:tc>
          <w:tcPr>
            <w:tcW w:w="2055" w:type="dxa"/>
            <w:tcMar>
              <w:top w:w="100" w:type="dxa"/>
              <w:left w:w="100" w:type="dxa"/>
              <w:bottom w:w="100" w:type="dxa"/>
              <w:right w:w="100" w:type="dxa"/>
            </w:tcMar>
            <w:vAlign w:val="center"/>
          </w:tcPr>
          <w:p w14:paraId="7C64DE46" w14:textId="77777777" w:rsidR="00BF06AF" w:rsidRDefault="00000000">
            <w:pPr>
              <w:widowControl w:val="0"/>
              <w:jc w:val="left"/>
              <w:rPr>
                <w:sz w:val="18"/>
                <w:szCs w:val="18"/>
              </w:rPr>
            </w:pPr>
            <w:r>
              <w:rPr>
                <w:sz w:val="18"/>
                <w:szCs w:val="18"/>
              </w:rPr>
              <w:t>Family.history.of.chronic.kidney.disease</w:t>
            </w:r>
          </w:p>
        </w:tc>
        <w:tc>
          <w:tcPr>
            <w:tcW w:w="1170" w:type="dxa"/>
            <w:tcMar>
              <w:top w:w="100" w:type="dxa"/>
              <w:left w:w="100" w:type="dxa"/>
              <w:bottom w:w="100" w:type="dxa"/>
              <w:right w:w="100" w:type="dxa"/>
            </w:tcMar>
            <w:vAlign w:val="center"/>
          </w:tcPr>
          <w:p w14:paraId="44B0297A" w14:textId="77777777" w:rsidR="00BF06AF" w:rsidRDefault="00000000">
            <w:pPr>
              <w:widowControl w:val="0"/>
              <w:rPr>
                <w:sz w:val="18"/>
                <w:szCs w:val="18"/>
              </w:rPr>
            </w:pPr>
            <w:r>
              <w:rPr>
                <w:sz w:val="18"/>
                <w:szCs w:val="18"/>
              </w:rPr>
              <w:t>0.001317012</w:t>
            </w:r>
          </w:p>
        </w:tc>
        <w:tc>
          <w:tcPr>
            <w:tcW w:w="990" w:type="dxa"/>
            <w:tcMar>
              <w:top w:w="100" w:type="dxa"/>
              <w:left w:w="100" w:type="dxa"/>
              <w:bottom w:w="100" w:type="dxa"/>
              <w:right w:w="100" w:type="dxa"/>
            </w:tcMar>
            <w:vAlign w:val="center"/>
          </w:tcPr>
          <w:p w14:paraId="35340583" w14:textId="77777777" w:rsidR="00BF06AF" w:rsidRDefault="00000000">
            <w:pPr>
              <w:widowControl w:val="0"/>
              <w:rPr>
                <w:sz w:val="18"/>
                <w:szCs w:val="18"/>
              </w:rPr>
            </w:pPr>
            <w:r>
              <w:rPr>
                <w:sz w:val="18"/>
                <w:szCs w:val="18"/>
              </w:rPr>
              <w:t>0.969741063</w:t>
            </w:r>
          </w:p>
        </w:tc>
      </w:tr>
      <w:tr w:rsidR="00BF06AF" w14:paraId="61DCF205" w14:textId="77777777">
        <w:trPr>
          <w:trHeight w:val="789"/>
        </w:trPr>
        <w:tc>
          <w:tcPr>
            <w:tcW w:w="2055" w:type="dxa"/>
            <w:tcMar>
              <w:top w:w="100" w:type="dxa"/>
              <w:left w:w="100" w:type="dxa"/>
              <w:bottom w:w="100" w:type="dxa"/>
              <w:right w:w="100" w:type="dxa"/>
            </w:tcMar>
            <w:vAlign w:val="center"/>
          </w:tcPr>
          <w:p w14:paraId="2F815779" w14:textId="77777777" w:rsidR="00BF06AF" w:rsidRDefault="00000000">
            <w:pPr>
              <w:widowControl w:val="0"/>
              <w:jc w:val="left"/>
              <w:rPr>
                <w:sz w:val="18"/>
                <w:szCs w:val="18"/>
              </w:rPr>
            </w:pPr>
            <w:r>
              <w:rPr>
                <w:sz w:val="18"/>
                <w:szCs w:val="18"/>
              </w:rPr>
              <w:t>Smoking.status</w:t>
            </w:r>
          </w:p>
        </w:tc>
        <w:tc>
          <w:tcPr>
            <w:tcW w:w="1170" w:type="dxa"/>
            <w:tcMar>
              <w:top w:w="100" w:type="dxa"/>
              <w:left w:w="100" w:type="dxa"/>
              <w:bottom w:w="100" w:type="dxa"/>
              <w:right w:w="100" w:type="dxa"/>
            </w:tcMar>
            <w:vAlign w:val="center"/>
          </w:tcPr>
          <w:p w14:paraId="100582F1" w14:textId="77777777" w:rsidR="00BF06AF" w:rsidRDefault="00000000">
            <w:pPr>
              <w:widowControl w:val="0"/>
              <w:rPr>
                <w:sz w:val="18"/>
                <w:szCs w:val="18"/>
              </w:rPr>
            </w:pPr>
            <w:r>
              <w:rPr>
                <w:sz w:val="18"/>
                <w:szCs w:val="18"/>
              </w:rPr>
              <w:t>0.013165456</w:t>
            </w:r>
          </w:p>
        </w:tc>
        <w:tc>
          <w:tcPr>
            <w:tcW w:w="990" w:type="dxa"/>
            <w:tcMar>
              <w:top w:w="100" w:type="dxa"/>
              <w:left w:w="100" w:type="dxa"/>
              <w:bottom w:w="100" w:type="dxa"/>
              <w:right w:w="100" w:type="dxa"/>
            </w:tcMar>
            <w:vAlign w:val="center"/>
          </w:tcPr>
          <w:p w14:paraId="3E7D240E" w14:textId="77777777" w:rsidR="00BF06AF" w:rsidRDefault="00000000">
            <w:pPr>
              <w:widowControl w:val="0"/>
              <w:rPr>
                <w:sz w:val="18"/>
                <w:szCs w:val="18"/>
              </w:rPr>
            </w:pPr>
            <w:r>
              <w:rPr>
                <w:sz w:val="18"/>
                <w:szCs w:val="18"/>
              </w:rPr>
              <w:t>0.704476223</w:t>
            </w:r>
          </w:p>
        </w:tc>
      </w:tr>
      <w:tr w:rsidR="00BF06AF" w14:paraId="466B590D" w14:textId="77777777">
        <w:tc>
          <w:tcPr>
            <w:tcW w:w="2055" w:type="dxa"/>
            <w:tcMar>
              <w:top w:w="100" w:type="dxa"/>
              <w:left w:w="100" w:type="dxa"/>
              <w:bottom w:w="100" w:type="dxa"/>
              <w:right w:w="100" w:type="dxa"/>
            </w:tcMar>
            <w:vAlign w:val="center"/>
          </w:tcPr>
          <w:p w14:paraId="743D87D9" w14:textId="77777777" w:rsidR="00BF06AF" w:rsidRDefault="00000000">
            <w:pPr>
              <w:widowControl w:val="0"/>
              <w:jc w:val="left"/>
              <w:rPr>
                <w:sz w:val="18"/>
                <w:szCs w:val="18"/>
              </w:rPr>
            </w:pPr>
            <w:r>
              <w:rPr>
                <w:sz w:val="18"/>
                <w:szCs w:val="18"/>
              </w:rPr>
              <w:t>Body.Mass.Index..BMI.</w:t>
            </w:r>
          </w:p>
        </w:tc>
        <w:tc>
          <w:tcPr>
            <w:tcW w:w="1170" w:type="dxa"/>
            <w:tcMar>
              <w:top w:w="100" w:type="dxa"/>
              <w:left w:w="100" w:type="dxa"/>
              <w:bottom w:w="100" w:type="dxa"/>
              <w:right w:w="100" w:type="dxa"/>
            </w:tcMar>
            <w:vAlign w:val="center"/>
          </w:tcPr>
          <w:p w14:paraId="77918E75" w14:textId="77777777" w:rsidR="00BF06AF" w:rsidRDefault="00000000">
            <w:pPr>
              <w:widowControl w:val="0"/>
              <w:rPr>
                <w:sz w:val="18"/>
                <w:szCs w:val="18"/>
              </w:rPr>
            </w:pPr>
            <w:r>
              <w:rPr>
                <w:sz w:val="18"/>
                <w:szCs w:val="18"/>
              </w:rPr>
              <w:t>0.000276959</w:t>
            </w:r>
          </w:p>
        </w:tc>
        <w:tc>
          <w:tcPr>
            <w:tcW w:w="990" w:type="dxa"/>
            <w:tcMar>
              <w:top w:w="100" w:type="dxa"/>
              <w:left w:w="100" w:type="dxa"/>
              <w:bottom w:w="100" w:type="dxa"/>
              <w:right w:w="100" w:type="dxa"/>
            </w:tcMar>
            <w:vAlign w:val="center"/>
          </w:tcPr>
          <w:p w14:paraId="26131DCF" w14:textId="77777777" w:rsidR="00BF06AF" w:rsidRDefault="00000000">
            <w:pPr>
              <w:widowControl w:val="0"/>
              <w:rPr>
                <w:sz w:val="18"/>
                <w:szCs w:val="18"/>
              </w:rPr>
            </w:pPr>
            <w:r>
              <w:rPr>
                <w:sz w:val="18"/>
                <w:szCs w:val="18"/>
              </w:rPr>
              <w:t>0.908344874</w:t>
            </w:r>
          </w:p>
        </w:tc>
      </w:tr>
      <w:tr w:rsidR="00BF06AF" w14:paraId="1D780311" w14:textId="77777777">
        <w:tc>
          <w:tcPr>
            <w:tcW w:w="2055" w:type="dxa"/>
            <w:tcMar>
              <w:top w:w="100" w:type="dxa"/>
              <w:left w:w="100" w:type="dxa"/>
              <w:bottom w:w="100" w:type="dxa"/>
              <w:right w:w="100" w:type="dxa"/>
            </w:tcMar>
            <w:vAlign w:val="center"/>
          </w:tcPr>
          <w:p w14:paraId="1F44332C" w14:textId="77777777" w:rsidR="00BF06AF" w:rsidRDefault="00000000">
            <w:pPr>
              <w:widowControl w:val="0"/>
              <w:jc w:val="left"/>
              <w:rPr>
                <w:sz w:val="18"/>
                <w:szCs w:val="18"/>
              </w:rPr>
            </w:pPr>
            <w:r>
              <w:rPr>
                <w:sz w:val="18"/>
                <w:szCs w:val="18"/>
              </w:rPr>
              <w:t>Physical.activity.level</w:t>
            </w:r>
          </w:p>
        </w:tc>
        <w:tc>
          <w:tcPr>
            <w:tcW w:w="1170" w:type="dxa"/>
            <w:tcMar>
              <w:top w:w="100" w:type="dxa"/>
              <w:left w:w="100" w:type="dxa"/>
              <w:bottom w:w="100" w:type="dxa"/>
              <w:right w:w="100" w:type="dxa"/>
            </w:tcMar>
            <w:vAlign w:val="center"/>
          </w:tcPr>
          <w:p w14:paraId="166BE498" w14:textId="77777777" w:rsidR="00BF06AF" w:rsidRDefault="00000000">
            <w:pPr>
              <w:widowControl w:val="0"/>
              <w:rPr>
                <w:sz w:val="18"/>
                <w:szCs w:val="18"/>
              </w:rPr>
            </w:pPr>
            <w:r>
              <w:rPr>
                <w:sz w:val="18"/>
                <w:szCs w:val="18"/>
              </w:rPr>
              <w:t>0.016708564</w:t>
            </w:r>
          </w:p>
        </w:tc>
        <w:tc>
          <w:tcPr>
            <w:tcW w:w="990" w:type="dxa"/>
            <w:tcMar>
              <w:top w:w="100" w:type="dxa"/>
              <w:left w:w="100" w:type="dxa"/>
              <w:bottom w:w="100" w:type="dxa"/>
              <w:right w:w="100" w:type="dxa"/>
            </w:tcMar>
            <w:vAlign w:val="center"/>
          </w:tcPr>
          <w:p w14:paraId="442D6B3E" w14:textId="77777777" w:rsidR="00BF06AF" w:rsidRDefault="00000000">
            <w:pPr>
              <w:widowControl w:val="0"/>
              <w:rPr>
                <w:sz w:val="18"/>
                <w:szCs w:val="18"/>
              </w:rPr>
            </w:pPr>
            <w:r>
              <w:rPr>
                <w:sz w:val="18"/>
                <w:szCs w:val="18"/>
              </w:rPr>
              <w:t>0.430986848</w:t>
            </w:r>
          </w:p>
        </w:tc>
      </w:tr>
      <w:tr w:rsidR="00BF06AF" w14:paraId="30461B26" w14:textId="77777777">
        <w:tc>
          <w:tcPr>
            <w:tcW w:w="2055" w:type="dxa"/>
            <w:tcMar>
              <w:top w:w="100" w:type="dxa"/>
              <w:left w:w="100" w:type="dxa"/>
              <w:bottom w:w="100" w:type="dxa"/>
              <w:right w:w="100" w:type="dxa"/>
            </w:tcMar>
            <w:vAlign w:val="center"/>
          </w:tcPr>
          <w:p w14:paraId="201A58FA" w14:textId="77777777" w:rsidR="00BF06AF" w:rsidRDefault="00000000">
            <w:pPr>
              <w:widowControl w:val="0"/>
              <w:jc w:val="left"/>
              <w:rPr>
                <w:sz w:val="18"/>
                <w:szCs w:val="18"/>
              </w:rPr>
            </w:pPr>
            <w:r>
              <w:rPr>
                <w:sz w:val="18"/>
                <w:szCs w:val="18"/>
              </w:rPr>
              <w:t>Duration.of.diabetes.mellitus..years.</w:t>
            </w:r>
          </w:p>
        </w:tc>
        <w:tc>
          <w:tcPr>
            <w:tcW w:w="1170" w:type="dxa"/>
            <w:tcMar>
              <w:top w:w="100" w:type="dxa"/>
              <w:left w:w="100" w:type="dxa"/>
              <w:bottom w:w="100" w:type="dxa"/>
              <w:right w:w="100" w:type="dxa"/>
            </w:tcMar>
            <w:vAlign w:val="center"/>
          </w:tcPr>
          <w:p w14:paraId="2DD43255" w14:textId="77777777" w:rsidR="00BF06AF" w:rsidRDefault="00000000">
            <w:pPr>
              <w:widowControl w:val="0"/>
              <w:rPr>
                <w:sz w:val="18"/>
                <w:szCs w:val="18"/>
              </w:rPr>
            </w:pPr>
            <w:r>
              <w:rPr>
                <w:sz w:val="18"/>
                <w:szCs w:val="18"/>
              </w:rPr>
              <w:t>0.001443887</w:t>
            </w:r>
          </w:p>
        </w:tc>
        <w:tc>
          <w:tcPr>
            <w:tcW w:w="990" w:type="dxa"/>
            <w:tcMar>
              <w:top w:w="100" w:type="dxa"/>
              <w:left w:w="100" w:type="dxa"/>
              <w:bottom w:w="100" w:type="dxa"/>
              <w:right w:w="100" w:type="dxa"/>
            </w:tcMar>
            <w:vAlign w:val="center"/>
          </w:tcPr>
          <w:p w14:paraId="409BB39B" w14:textId="77777777" w:rsidR="00BF06AF" w:rsidRDefault="00000000">
            <w:pPr>
              <w:widowControl w:val="0"/>
              <w:rPr>
                <w:sz w:val="18"/>
                <w:szCs w:val="18"/>
              </w:rPr>
            </w:pPr>
            <w:r>
              <w:rPr>
                <w:sz w:val="18"/>
                <w:szCs w:val="18"/>
              </w:rPr>
              <w:t>0.455300589</w:t>
            </w:r>
          </w:p>
        </w:tc>
      </w:tr>
      <w:tr w:rsidR="00BF06AF" w14:paraId="463CC2B9" w14:textId="77777777">
        <w:tc>
          <w:tcPr>
            <w:tcW w:w="2055" w:type="dxa"/>
            <w:tcMar>
              <w:top w:w="100" w:type="dxa"/>
              <w:left w:w="100" w:type="dxa"/>
              <w:bottom w:w="100" w:type="dxa"/>
              <w:right w:w="100" w:type="dxa"/>
            </w:tcMar>
            <w:vAlign w:val="center"/>
          </w:tcPr>
          <w:p w14:paraId="0C8C527B" w14:textId="77777777" w:rsidR="00BF06AF" w:rsidRDefault="00000000">
            <w:pPr>
              <w:widowControl w:val="0"/>
              <w:jc w:val="left"/>
              <w:rPr>
                <w:sz w:val="18"/>
                <w:szCs w:val="18"/>
              </w:rPr>
            </w:pPr>
            <w:r>
              <w:rPr>
                <w:sz w:val="18"/>
                <w:szCs w:val="18"/>
              </w:rPr>
              <w:t>Duration.of.hypertension..years.</w:t>
            </w:r>
          </w:p>
        </w:tc>
        <w:tc>
          <w:tcPr>
            <w:tcW w:w="1170" w:type="dxa"/>
            <w:tcMar>
              <w:top w:w="100" w:type="dxa"/>
              <w:left w:w="100" w:type="dxa"/>
              <w:bottom w:w="100" w:type="dxa"/>
              <w:right w:w="100" w:type="dxa"/>
            </w:tcMar>
            <w:vAlign w:val="center"/>
          </w:tcPr>
          <w:p w14:paraId="7E44EBB5" w14:textId="77777777" w:rsidR="00BF06AF" w:rsidRDefault="00000000">
            <w:pPr>
              <w:widowControl w:val="0"/>
              <w:rPr>
                <w:sz w:val="18"/>
                <w:szCs w:val="18"/>
              </w:rPr>
            </w:pPr>
            <w:r>
              <w:rPr>
                <w:sz w:val="18"/>
                <w:szCs w:val="18"/>
              </w:rPr>
              <w:t>-0.00139989</w:t>
            </w:r>
          </w:p>
        </w:tc>
        <w:tc>
          <w:tcPr>
            <w:tcW w:w="990" w:type="dxa"/>
            <w:tcMar>
              <w:top w:w="100" w:type="dxa"/>
              <w:left w:w="100" w:type="dxa"/>
              <w:bottom w:w="100" w:type="dxa"/>
              <w:right w:w="100" w:type="dxa"/>
            </w:tcMar>
            <w:vAlign w:val="center"/>
          </w:tcPr>
          <w:p w14:paraId="35137358" w14:textId="77777777" w:rsidR="00BF06AF" w:rsidRDefault="00000000">
            <w:pPr>
              <w:widowControl w:val="0"/>
              <w:rPr>
                <w:sz w:val="18"/>
                <w:szCs w:val="18"/>
              </w:rPr>
            </w:pPr>
            <w:r>
              <w:rPr>
                <w:sz w:val="18"/>
                <w:szCs w:val="18"/>
              </w:rPr>
              <w:t>0.47031356</w:t>
            </w:r>
          </w:p>
        </w:tc>
      </w:tr>
      <w:tr w:rsidR="00BF06AF" w14:paraId="7B3FE752" w14:textId="77777777">
        <w:tc>
          <w:tcPr>
            <w:tcW w:w="2055" w:type="dxa"/>
            <w:tcMar>
              <w:top w:w="100" w:type="dxa"/>
              <w:left w:w="100" w:type="dxa"/>
              <w:bottom w:w="100" w:type="dxa"/>
              <w:right w:w="100" w:type="dxa"/>
            </w:tcMar>
            <w:vAlign w:val="center"/>
          </w:tcPr>
          <w:p w14:paraId="2406FF30" w14:textId="77777777" w:rsidR="00BF06AF" w:rsidRDefault="00000000">
            <w:pPr>
              <w:widowControl w:val="0"/>
              <w:jc w:val="left"/>
              <w:rPr>
                <w:sz w:val="18"/>
                <w:szCs w:val="18"/>
              </w:rPr>
            </w:pPr>
            <w:r>
              <w:rPr>
                <w:sz w:val="18"/>
                <w:szCs w:val="18"/>
              </w:rPr>
              <w:t>Cystatin.C.level</w:t>
            </w:r>
          </w:p>
        </w:tc>
        <w:tc>
          <w:tcPr>
            <w:tcW w:w="1170" w:type="dxa"/>
            <w:tcMar>
              <w:top w:w="100" w:type="dxa"/>
              <w:left w:w="100" w:type="dxa"/>
              <w:bottom w:w="100" w:type="dxa"/>
              <w:right w:w="100" w:type="dxa"/>
            </w:tcMar>
            <w:vAlign w:val="center"/>
          </w:tcPr>
          <w:p w14:paraId="3B788EF5" w14:textId="77777777" w:rsidR="00BF06AF" w:rsidRDefault="00000000">
            <w:pPr>
              <w:widowControl w:val="0"/>
              <w:rPr>
                <w:sz w:val="18"/>
                <w:szCs w:val="18"/>
              </w:rPr>
            </w:pPr>
            <w:r>
              <w:rPr>
                <w:sz w:val="18"/>
                <w:szCs w:val="18"/>
              </w:rPr>
              <w:t>-0.007564103</w:t>
            </w:r>
          </w:p>
        </w:tc>
        <w:tc>
          <w:tcPr>
            <w:tcW w:w="990" w:type="dxa"/>
            <w:tcMar>
              <w:top w:w="100" w:type="dxa"/>
              <w:left w:w="100" w:type="dxa"/>
              <w:bottom w:w="100" w:type="dxa"/>
              <w:right w:w="100" w:type="dxa"/>
            </w:tcMar>
            <w:vAlign w:val="center"/>
          </w:tcPr>
          <w:p w14:paraId="1B112187" w14:textId="77777777" w:rsidR="00BF06AF" w:rsidRDefault="00000000">
            <w:pPr>
              <w:widowControl w:val="0"/>
              <w:rPr>
                <w:sz w:val="18"/>
                <w:szCs w:val="18"/>
              </w:rPr>
            </w:pPr>
            <w:r>
              <w:rPr>
                <w:sz w:val="18"/>
                <w:szCs w:val="18"/>
              </w:rPr>
              <w:t>0.753704809</w:t>
            </w:r>
          </w:p>
        </w:tc>
      </w:tr>
      <w:tr w:rsidR="00BF06AF" w14:paraId="0BC3D08D" w14:textId="77777777">
        <w:tc>
          <w:tcPr>
            <w:tcW w:w="2055" w:type="dxa"/>
            <w:tcMar>
              <w:top w:w="100" w:type="dxa"/>
              <w:left w:w="100" w:type="dxa"/>
              <w:bottom w:w="100" w:type="dxa"/>
              <w:right w:w="100" w:type="dxa"/>
            </w:tcMar>
            <w:vAlign w:val="center"/>
          </w:tcPr>
          <w:p w14:paraId="5D9A263B" w14:textId="77777777" w:rsidR="00BF06AF" w:rsidRDefault="00000000">
            <w:pPr>
              <w:widowControl w:val="0"/>
              <w:jc w:val="left"/>
              <w:rPr>
                <w:sz w:val="18"/>
                <w:szCs w:val="18"/>
              </w:rPr>
            </w:pPr>
            <w:r>
              <w:rPr>
                <w:sz w:val="18"/>
                <w:szCs w:val="18"/>
              </w:rPr>
              <w:t>Urinary.sediment.microscopy.results</w:t>
            </w:r>
          </w:p>
        </w:tc>
        <w:tc>
          <w:tcPr>
            <w:tcW w:w="1170" w:type="dxa"/>
            <w:tcMar>
              <w:top w:w="100" w:type="dxa"/>
              <w:left w:w="100" w:type="dxa"/>
              <w:bottom w:w="100" w:type="dxa"/>
              <w:right w:w="100" w:type="dxa"/>
            </w:tcMar>
            <w:vAlign w:val="center"/>
          </w:tcPr>
          <w:p w14:paraId="7DB97F92" w14:textId="77777777" w:rsidR="00BF06AF" w:rsidRDefault="00000000">
            <w:pPr>
              <w:widowControl w:val="0"/>
              <w:rPr>
                <w:sz w:val="18"/>
                <w:szCs w:val="18"/>
              </w:rPr>
            </w:pPr>
            <w:r>
              <w:rPr>
                <w:sz w:val="18"/>
                <w:szCs w:val="18"/>
              </w:rPr>
              <w:t>-0.016053825</w:t>
            </w:r>
          </w:p>
        </w:tc>
        <w:tc>
          <w:tcPr>
            <w:tcW w:w="990" w:type="dxa"/>
            <w:tcMar>
              <w:top w:w="100" w:type="dxa"/>
              <w:left w:w="100" w:type="dxa"/>
              <w:bottom w:w="100" w:type="dxa"/>
              <w:right w:w="100" w:type="dxa"/>
            </w:tcMar>
            <w:vAlign w:val="center"/>
          </w:tcPr>
          <w:p w14:paraId="505FF195" w14:textId="77777777" w:rsidR="00BF06AF" w:rsidRDefault="00000000">
            <w:pPr>
              <w:widowControl w:val="0"/>
              <w:rPr>
                <w:sz w:val="18"/>
                <w:szCs w:val="18"/>
              </w:rPr>
            </w:pPr>
            <w:r>
              <w:rPr>
                <w:sz w:val="18"/>
                <w:szCs w:val="18"/>
              </w:rPr>
              <w:t>0.64395862</w:t>
            </w:r>
          </w:p>
        </w:tc>
      </w:tr>
      <w:tr w:rsidR="00BF06AF" w14:paraId="0B4EE563" w14:textId="77777777">
        <w:trPr>
          <w:trHeight w:val="804"/>
        </w:trPr>
        <w:tc>
          <w:tcPr>
            <w:tcW w:w="2055" w:type="dxa"/>
            <w:tcMar>
              <w:top w:w="100" w:type="dxa"/>
              <w:left w:w="100" w:type="dxa"/>
              <w:bottom w:w="100" w:type="dxa"/>
              <w:right w:w="100" w:type="dxa"/>
            </w:tcMar>
            <w:vAlign w:val="center"/>
          </w:tcPr>
          <w:p w14:paraId="72246884" w14:textId="77777777" w:rsidR="00BF06AF" w:rsidRDefault="00000000">
            <w:pPr>
              <w:widowControl w:val="0"/>
              <w:jc w:val="left"/>
              <w:rPr>
                <w:sz w:val="18"/>
                <w:szCs w:val="18"/>
              </w:rPr>
            </w:pPr>
            <w:r>
              <w:rPr>
                <w:sz w:val="18"/>
                <w:szCs w:val="18"/>
              </w:rPr>
              <w:t>C.reactive.protein..CRP..level</w:t>
            </w:r>
          </w:p>
        </w:tc>
        <w:tc>
          <w:tcPr>
            <w:tcW w:w="1170" w:type="dxa"/>
            <w:tcMar>
              <w:top w:w="100" w:type="dxa"/>
              <w:left w:w="100" w:type="dxa"/>
              <w:bottom w:w="100" w:type="dxa"/>
              <w:right w:w="100" w:type="dxa"/>
            </w:tcMar>
            <w:vAlign w:val="center"/>
          </w:tcPr>
          <w:p w14:paraId="79CA921A" w14:textId="77777777" w:rsidR="00BF06AF" w:rsidRDefault="00000000">
            <w:pPr>
              <w:widowControl w:val="0"/>
              <w:rPr>
                <w:sz w:val="18"/>
                <w:szCs w:val="18"/>
              </w:rPr>
            </w:pPr>
            <w:r>
              <w:rPr>
                <w:sz w:val="18"/>
                <w:szCs w:val="18"/>
              </w:rPr>
              <w:t>0.004609113</w:t>
            </w:r>
          </w:p>
        </w:tc>
        <w:tc>
          <w:tcPr>
            <w:tcW w:w="990" w:type="dxa"/>
            <w:tcMar>
              <w:top w:w="100" w:type="dxa"/>
              <w:left w:w="100" w:type="dxa"/>
              <w:bottom w:w="100" w:type="dxa"/>
              <w:right w:w="100" w:type="dxa"/>
            </w:tcMar>
            <w:vAlign w:val="center"/>
          </w:tcPr>
          <w:p w14:paraId="6B53DCEA" w14:textId="77777777" w:rsidR="00BF06AF" w:rsidRDefault="00000000">
            <w:pPr>
              <w:widowControl w:val="0"/>
              <w:rPr>
                <w:sz w:val="18"/>
                <w:szCs w:val="18"/>
              </w:rPr>
            </w:pPr>
            <w:r>
              <w:rPr>
                <w:sz w:val="18"/>
                <w:szCs w:val="18"/>
              </w:rPr>
              <w:t>0.448275557</w:t>
            </w:r>
          </w:p>
        </w:tc>
      </w:tr>
      <w:tr w:rsidR="00BF06AF" w14:paraId="3CF28AA5" w14:textId="77777777">
        <w:trPr>
          <w:trHeight w:val="743"/>
        </w:trPr>
        <w:tc>
          <w:tcPr>
            <w:tcW w:w="2055" w:type="dxa"/>
            <w:tcMar>
              <w:top w:w="100" w:type="dxa"/>
              <w:left w:w="100" w:type="dxa"/>
              <w:bottom w:w="100" w:type="dxa"/>
              <w:right w:w="100" w:type="dxa"/>
            </w:tcMar>
            <w:vAlign w:val="center"/>
          </w:tcPr>
          <w:p w14:paraId="6CC2BB7D" w14:textId="77777777" w:rsidR="00BF06AF" w:rsidRDefault="00000000">
            <w:pPr>
              <w:widowControl w:val="0"/>
              <w:jc w:val="left"/>
              <w:rPr>
                <w:sz w:val="18"/>
                <w:szCs w:val="18"/>
              </w:rPr>
            </w:pPr>
            <w:r>
              <w:rPr>
                <w:sz w:val="18"/>
                <w:szCs w:val="18"/>
              </w:rPr>
              <w:t>Interleukin.6..IL.6..level</w:t>
            </w:r>
          </w:p>
        </w:tc>
        <w:tc>
          <w:tcPr>
            <w:tcW w:w="1170" w:type="dxa"/>
            <w:tcMar>
              <w:top w:w="100" w:type="dxa"/>
              <w:left w:w="100" w:type="dxa"/>
              <w:bottom w:w="100" w:type="dxa"/>
              <w:right w:w="100" w:type="dxa"/>
            </w:tcMar>
            <w:vAlign w:val="center"/>
          </w:tcPr>
          <w:p w14:paraId="059F90EA" w14:textId="77777777" w:rsidR="00BF06AF" w:rsidRDefault="00000000">
            <w:pPr>
              <w:widowControl w:val="0"/>
              <w:rPr>
                <w:sz w:val="18"/>
                <w:szCs w:val="18"/>
              </w:rPr>
            </w:pPr>
            <w:r>
              <w:rPr>
                <w:sz w:val="18"/>
                <w:szCs w:val="18"/>
              </w:rPr>
              <w:t>0.000861952</w:t>
            </w:r>
          </w:p>
        </w:tc>
        <w:tc>
          <w:tcPr>
            <w:tcW w:w="990" w:type="dxa"/>
            <w:tcMar>
              <w:top w:w="100" w:type="dxa"/>
              <w:left w:w="100" w:type="dxa"/>
              <w:bottom w:w="100" w:type="dxa"/>
              <w:right w:w="100" w:type="dxa"/>
            </w:tcMar>
            <w:vAlign w:val="center"/>
          </w:tcPr>
          <w:p w14:paraId="55872711" w14:textId="77777777" w:rsidR="00BF06AF" w:rsidRDefault="00000000">
            <w:pPr>
              <w:widowControl w:val="0"/>
              <w:rPr>
                <w:sz w:val="18"/>
                <w:szCs w:val="18"/>
              </w:rPr>
            </w:pPr>
            <w:r>
              <w:rPr>
                <w:sz w:val="18"/>
                <w:szCs w:val="18"/>
              </w:rPr>
              <w:t>0.834945037</w:t>
            </w:r>
          </w:p>
        </w:tc>
      </w:tr>
      <w:tr w:rsidR="00BF06AF" w14:paraId="49CDCCAC" w14:textId="77777777">
        <w:tc>
          <w:tcPr>
            <w:tcW w:w="2055" w:type="dxa"/>
            <w:tcMar>
              <w:top w:w="100" w:type="dxa"/>
              <w:left w:w="100" w:type="dxa"/>
              <w:bottom w:w="100" w:type="dxa"/>
              <w:right w:w="100" w:type="dxa"/>
            </w:tcMar>
            <w:vAlign w:val="center"/>
          </w:tcPr>
          <w:p w14:paraId="3FBDC31E" w14:textId="77777777" w:rsidR="00BF06AF" w:rsidRDefault="00000000">
            <w:pPr>
              <w:widowControl w:val="0"/>
              <w:jc w:val="left"/>
              <w:rPr>
                <w:sz w:val="18"/>
                <w:szCs w:val="18"/>
              </w:rPr>
            </w:pPr>
            <w:r>
              <w:rPr>
                <w:sz w:val="18"/>
                <w:szCs w:val="18"/>
              </w:rPr>
              <w:lastRenderedPageBreak/>
              <w:t>High_Risk|Low_Risk</w:t>
            </w:r>
          </w:p>
        </w:tc>
        <w:tc>
          <w:tcPr>
            <w:tcW w:w="1170" w:type="dxa"/>
            <w:tcMar>
              <w:top w:w="100" w:type="dxa"/>
              <w:left w:w="100" w:type="dxa"/>
              <w:bottom w:w="100" w:type="dxa"/>
              <w:right w:w="100" w:type="dxa"/>
            </w:tcMar>
            <w:vAlign w:val="center"/>
          </w:tcPr>
          <w:p w14:paraId="6DF3344E" w14:textId="77777777" w:rsidR="00BF06AF" w:rsidRDefault="00000000">
            <w:pPr>
              <w:widowControl w:val="0"/>
              <w:rPr>
                <w:sz w:val="18"/>
                <w:szCs w:val="18"/>
              </w:rPr>
            </w:pPr>
            <w:r>
              <w:rPr>
                <w:sz w:val="18"/>
                <w:szCs w:val="18"/>
              </w:rPr>
              <w:t>2.319750207</w:t>
            </w:r>
          </w:p>
        </w:tc>
        <w:tc>
          <w:tcPr>
            <w:tcW w:w="990" w:type="dxa"/>
            <w:tcMar>
              <w:top w:w="100" w:type="dxa"/>
              <w:left w:w="100" w:type="dxa"/>
              <w:bottom w:w="100" w:type="dxa"/>
              <w:right w:w="100" w:type="dxa"/>
            </w:tcMar>
            <w:vAlign w:val="center"/>
          </w:tcPr>
          <w:p w14:paraId="262A8F72" w14:textId="77777777" w:rsidR="00BF06AF" w:rsidRDefault="00000000">
            <w:pPr>
              <w:widowControl w:val="0"/>
              <w:rPr>
                <w:sz w:val="18"/>
                <w:szCs w:val="18"/>
              </w:rPr>
            </w:pPr>
            <w:r>
              <w:rPr>
                <w:sz w:val="18"/>
                <w:szCs w:val="18"/>
              </w:rPr>
              <w:t>1.53E-55</w:t>
            </w:r>
          </w:p>
        </w:tc>
      </w:tr>
      <w:tr w:rsidR="00BF06AF" w14:paraId="4322C25D" w14:textId="77777777">
        <w:trPr>
          <w:trHeight w:val="864"/>
        </w:trPr>
        <w:tc>
          <w:tcPr>
            <w:tcW w:w="2055" w:type="dxa"/>
            <w:tcMar>
              <w:top w:w="100" w:type="dxa"/>
              <w:left w:w="100" w:type="dxa"/>
              <w:bottom w:w="100" w:type="dxa"/>
              <w:right w:w="100" w:type="dxa"/>
            </w:tcMar>
            <w:vAlign w:val="center"/>
          </w:tcPr>
          <w:p w14:paraId="7731CE87" w14:textId="77777777" w:rsidR="00BF06AF" w:rsidRDefault="00000000">
            <w:pPr>
              <w:widowControl w:val="0"/>
              <w:jc w:val="left"/>
              <w:rPr>
                <w:sz w:val="18"/>
                <w:szCs w:val="18"/>
              </w:rPr>
            </w:pPr>
            <w:r>
              <w:rPr>
                <w:sz w:val="18"/>
                <w:szCs w:val="18"/>
              </w:rPr>
              <w:t>Low_Risk|Moderate_Risk</w:t>
            </w:r>
          </w:p>
        </w:tc>
        <w:tc>
          <w:tcPr>
            <w:tcW w:w="1170" w:type="dxa"/>
            <w:tcMar>
              <w:top w:w="100" w:type="dxa"/>
              <w:left w:w="100" w:type="dxa"/>
              <w:bottom w:w="100" w:type="dxa"/>
              <w:right w:w="100" w:type="dxa"/>
            </w:tcMar>
            <w:vAlign w:val="center"/>
          </w:tcPr>
          <w:p w14:paraId="4CCD0E66" w14:textId="77777777" w:rsidR="00BF06AF" w:rsidRDefault="00000000">
            <w:pPr>
              <w:widowControl w:val="0"/>
              <w:rPr>
                <w:sz w:val="18"/>
                <w:szCs w:val="18"/>
              </w:rPr>
            </w:pPr>
            <w:r>
              <w:rPr>
                <w:sz w:val="18"/>
                <w:szCs w:val="18"/>
              </w:rPr>
              <w:t>3.684631555</w:t>
            </w:r>
          </w:p>
        </w:tc>
        <w:tc>
          <w:tcPr>
            <w:tcW w:w="990" w:type="dxa"/>
            <w:tcMar>
              <w:top w:w="100" w:type="dxa"/>
              <w:left w:w="100" w:type="dxa"/>
              <w:bottom w:w="100" w:type="dxa"/>
              <w:right w:w="100" w:type="dxa"/>
            </w:tcMar>
            <w:vAlign w:val="center"/>
          </w:tcPr>
          <w:p w14:paraId="71AE348C" w14:textId="77777777" w:rsidR="00BF06AF" w:rsidRDefault="00000000">
            <w:pPr>
              <w:widowControl w:val="0"/>
              <w:rPr>
                <w:sz w:val="18"/>
                <w:szCs w:val="18"/>
              </w:rPr>
            </w:pPr>
            <w:r>
              <w:rPr>
                <w:sz w:val="18"/>
                <w:szCs w:val="18"/>
              </w:rPr>
              <w:t>8.55E-137</w:t>
            </w:r>
          </w:p>
        </w:tc>
      </w:tr>
      <w:tr w:rsidR="00BF06AF" w14:paraId="76E9A46F" w14:textId="77777777">
        <w:tc>
          <w:tcPr>
            <w:tcW w:w="2055" w:type="dxa"/>
            <w:tcMar>
              <w:top w:w="100" w:type="dxa"/>
              <w:left w:w="100" w:type="dxa"/>
              <w:bottom w:w="100" w:type="dxa"/>
              <w:right w:w="100" w:type="dxa"/>
            </w:tcMar>
            <w:vAlign w:val="center"/>
          </w:tcPr>
          <w:p w14:paraId="27874C05" w14:textId="77777777" w:rsidR="00BF06AF" w:rsidRDefault="00000000">
            <w:pPr>
              <w:widowControl w:val="0"/>
              <w:jc w:val="left"/>
              <w:rPr>
                <w:sz w:val="18"/>
                <w:szCs w:val="18"/>
              </w:rPr>
            </w:pPr>
            <w:r>
              <w:rPr>
                <w:sz w:val="18"/>
                <w:szCs w:val="18"/>
              </w:rPr>
              <w:t>Moderate_Risk|No_Disease</w:t>
            </w:r>
          </w:p>
        </w:tc>
        <w:tc>
          <w:tcPr>
            <w:tcW w:w="1170" w:type="dxa"/>
            <w:tcMar>
              <w:top w:w="100" w:type="dxa"/>
              <w:left w:w="100" w:type="dxa"/>
              <w:bottom w:w="100" w:type="dxa"/>
              <w:right w:w="100" w:type="dxa"/>
            </w:tcMar>
            <w:vAlign w:val="center"/>
          </w:tcPr>
          <w:p w14:paraId="0C7C1451" w14:textId="77777777" w:rsidR="00BF06AF" w:rsidRDefault="00000000">
            <w:pPr>
              <w:widowControl w:val="0"/>
              <w:rPr>
                <w:sz w:val="18"/>
                <w:szCs w:val="18"/>
              </w:rPr>
            </w:pPr>
            <w:r>
              <w:rPr>
                <w:sz w:val="18"/>
                <w:szCs w:val="18"/>
              </w:rPr>
              <w:t>3.984093545</w:t>
            </w:r>
          </w:p>
        </w:tc>
        <w:tc>
          <w:tcPr>
            <w:tcW w:w="990" w:type="dxa"/>
            <w:tcMar>
              <w:top w:w="100" w:type="dxa"/>
              <w:left w:w="100" w:type="dxa"/>
              <w:bottom w:w="100" w:type="dxa"/>
              <w:right w:w="100" w:type="dxa"/>
            </w:tcMar>
            <w:vAlign w:val="center"/>
          </w:tcPr>
          <w:p w14:paraId="0F241942" w14:textId="77777777" w:rsidR="00BF06AF" w:rsidRDefault="00000000">
            <w:pPr>
              <w:widowControl w:val="0"/>
              <w:rPr>
                <w:sz w:val="18"/>
                <w:szCs w:val="18"/>
              </w:rPr>
            </w:pPr>
            <w:r>
              <w:rPr>
                <w:sz w:val="18"/>
                <w:szCs w:val="18"/>
              </w:rPr>
              <w:t>1.76E-159</w:t>
            </w:r>
          </w:p>
        </w:tc>
      </w:tr>
      <w:tr w:rsidR="00BF06AF" w14:paraId="0B0C0AAF" w14:textId="77777777">
        <w:tc>
          <w:tcPr>
            <w:tcW w:w="2055" w:type="dxa"/>
            <w:tcMar>
              <w:top w:w="100" w:type="dxa"/>
              <w:left w:w="100" w:type="dxa"/>
              <w:bottom w:w="100" w:type="dxa"/>
              <w:right w:w="100" w:type="dxa"/>
            </w:tcMar>
            <w:vAlign w:val="center"/>
          </w:tcPr>
          <w:p w14:paraId="7C561DA6" w14:textId="77777777" w:rsidR="00BF06AF" w:rsidRDefault="00000000">
            <w:pPr>
              <w:widowControl w:val="0"/>
              <w:jc w:val="left"/>
              <w:rPr>
                <w:sz w:val="18"/>
                <w:szCs w:val="18"/>
              </w:rPr>
            </w:pPr>
            <w:r>
              <w:rPr>
                <w:sz w:val="18"/>
                <w:szCs w:val="18"/>
              </w:rPr>
              <w:t>No_Disease|Severe_Disease</w:t>
            </w:r>
          </w:p>
        </w:tc>
        <w:tc>
          <w:tcPr>
            <w:tcW w:w="1170" w:type="dxa"/>
            <w:tcMar>
              <w:top w:w="100" w:type="dxa"/>
              <w:left w:w="100" w:type="dxa"/>
              <w:bottom w:w="100" w:type="dxa"/>
              <w:right w:w="100" w:type="dxa"/>
            </w:tcMar>
            <w:vAlign w:val="center"/>
          </w:tcPr>
          <w:p w14:paraId="0EBC55BB" w14:textId="77777777" w:rsidR="00BF06AF" w:rsidRDefault="00000000">
            <w:pPr>
              <w:widowControl w:val="0"/>
              <w:rPr>
                <w:sz w:val="18"/>
                <w:szCs w:val="18"/>
              </w:rPr>
            </w:pPr>
            <w:r>
              <w:rPr>
                <w:sz w:val="18"/>
                <w:szCs w:val="18"/>
              </w:rPr>
              <w:t>9.407876819</w:t>
            </w:r>
          </w:p>
        </w:tc>
        <w:tc>
          <w:tcPr>
            <w:tcW w:w="990" w:type="dxa"/>
            <w:tcMar>
              <w:top w:w="100" w:type="dxa"/>
              <w:left w:w="100" w:type="dxa"/>
              <w:bottom w:w="100" w:type="dxa"/>
              <w:right w:w="100" w:type="dxa"/>
            </w:tcMar>
            <w:vAlign w:val="center"/>
          </w:tcPr>
          <w:p w14:paraId="6A31941D" w14:textId="3076CE07" w:rsidR="00BF06AF" w:rsidRDefault="00000000">
            <w:pPr>
              <w:widowControl w:val="0"/>
              <w:rPr>
                <w:sz w:val="18"/>
                <w:szCs w:val="18"/>
              </w:rPr>
            </w:pPr>
            <w:r>
              <w:rPr>
                <w:sz w:val="18"/>
                <w:szCs w:val="18"/>
              </w:rPr>
              <w:t>0</w:t>
            </w:r>
          </w:p>
        </w:tc>
      </w:tr>
    </w:tbl>
    <w:p w14:paraId="68028F7F" w14:textId="77777777" w:rsidR="00BF06AF" w:rsidRDefault="00BF06AF">
      <w:pPr>
        <w:jc w:val="both"/>
      </w:pPr>
    </w:p>
    <w:p w14:paraId="4547F69E" w14:textId="77777777" w:rsidR="00BF06AF" w:rsidRDefault="00000000">
      <w:pPr>
        <w:ind w:firstLine="720"/>
        <w:jc w:val="both"/>
      </w:pPr>
      <w:r>
        <w:t>From the table above, four variables are concluded to be a significant predictor to the risk level of chronic kidney disease, with those predictor variables being:</w:t>
      </w:r>
    </w:p>
    <w:p w14:paraId="74CCF26C" w14:textId="77777777" w:rsidR="00BF06AF" w:rsidRDefault="00BF06AF">
      <w:pPr>
        <w:jc w:val="both"/>
      </w:pPr>
    </w:p>
    <w:p w14:paraId="757D1011" w14:textId="77777777" w:rsidR="00BF06AF" w:rsidRDefault="00000000">
      <w:pPr>
        <w:numPr>
          <w:ilvl w:val="0"/>
          <w:numId w:val="13"/>
        </w:numPr>
        <w:jc w:val="both"/>
      </w:pPr>
      <w:r>
        <w:t>Concentration of urine used to assess the filtering ability of the kidney (</w:t>
      </w:r>
      <w:r>
        <w:rPr>
          <w:i/>
        </w:rPr>
        <w:t>specific.gravity.of.urine</w:t>
      </w:r>
      <w:r>
        <w:t>)</w:t>
      </w:r>
    </w:p>
    <w:p w14:paraId="59DE5FAC" w14:textId="77777777" w:rsidR="00BF06AF" w:rsidRDefault="00000000">
      <w:pPr>
        <w:numPr>
          <w:ilvl w:val="0"/>
          <w:numId w:val="13"/>
        </w:numPr>
        <w:jc w:val="both"/>
      </w:pPr>
      <w:r>
        <w:t>Presence of white blood cells in the urine (</w:t>
      </w:r>
      <w:r>
        <w:rPr>
          <w:i/>
        </w:rPr>
        <w:t>pus.cells.in.urine</w:t>
      </w:r>
      <w:r>
        <w:t>)</w:t>
      </w:r>
    </w:p>
    <w:p w14:paraId="4309414B" w14:textId="77777777" w:rsidR="00BF06AF" w:rsidRDefault="00000000">
      <w:pPr>
        <w:numPr>
          <w:ilvl w:val="0"/>
          <w:numId w:val="13"/>
        </w:numPr>
        <w:jc w:val="both"/>
      </w:pPr>
      <w:r>
        <w:t>Appetite</w:t>
      </w:r>
    </w:p>
    <w:p w14:paraId="551AC518" w14:textId="77777777" w:rsidR="00BF06AF" w:rsidRDefault="00000000">
      <w:pPr>
        <w:numPr>
          <w:ilvl w:val="0"/>
          <w:numId w:val="13"/>
        </w:numPr>
        <w:jc w:val="both"/>
      </w:pPr>
      <w:r>
        <w:t>Estimated Glomerular Filtration Rate (</w:t>
      </w:r>
      <w:r>
        <w:rPr>
          <w:i/>
        </w:rPr>
        <w:t>eGFR</w:t>
      </w:r>
      <w:r>
        <w:t>)</w:t>
      </w:r>
    </w:p>
    <w:p w14:paraId="7F08044E" w14:textId="77777777" w:rsidR="00BF06AF" w:rsidRDefault="00BF06AF">
      <w:pPr>
        <w:jc w:val="both"/>
      </w:pPr>
    </w:p>
    <w:p w14:paraId="719A1553" w14:textId="77777777" w:rsidR="00BF06AF" w:rsidRDefault="00000000">
      <w:pPr>
        <w:jc w:val="both"/>
      </w:pPr>
      <w:r>
        <w:tab/>
        <w:t xml:space="preserve">The predictor variables above have a p-value lower than 0.05, indicating that we reject </w:t>
      </w:r>
      <w:r>
        <w:rPr>
          <w:i/>
        </w:rPr>
        <w:t xml:space="preserve">H0 </w:t>
      </w:r>
      <w:r>
        <w:t>for each of the predictor variables hypothesis test. Based on the theory of the Wald Test method, they are deemed significant in affecting the outcome of the risk level for CKD.</w:t>
      </w:r>
    </w:p>
    <w:p w14:paraId="3F310E0F" w14:textId="77777777" w:rsidR="00BF06AF" w:rsidRDefault="00BF06AF">
      <w:pPr>
        <w:jc w:val="both"/>
      </w:pPr>
    </w:p>
    <w:p w14:paraId="57F5277F" w14:textId="77777777" w:rsidR="00BF06AF" w:rsidRDefault="00000000">
      <w:pPr>
        <w:jc w:val="both"/>
      </w:pPr>
      <w:r>
        <w:tab/>
        <w:t>Not only that, the coefficient value can be used to determine if the variable is positively or negatively affecting the probability of someone having a higher risk of CKD.</w:t>
      </w:r>
    </w:p>
    <w:p w14:paraId="72F90900" w14:textId="77777777" w:rsidR="00BF06AF" w:rsidRDefault="00000000">
      <w:pPr>
        <w:jc w:val="both"/>
      </w:pPr>
      <w:r>
        <w:tab/>
      </w:r>
    </w:p>
    <w:p w14:paraId="56DB4B58" w14:textId="77777777" w:rsidR="00BF06AF" w:rsidRDefault="00000000">
      <w:pPr>
        <w:jc w:val="both"/>
      </w:pPr>
      <w:r>
        <w:tab/>
        <w:t xml:space="preserve">According to recent clinical and epidemiological research, these variables are not only statistically significant, but also biologically and clinically relevant in determining chronic kidney disease severity. </w:t>
      </w:r>
    </w:p>
    <w:p w14:paraId="35E66309" w14:textId="77777777" w:rsidR="00BF06AF" w:rsidRDefault="00BF06AF">
      <w:pPr>
        <w:jc w:val="both"/>
      </w:pPr>
    </w:p>
    <w:p w14:paraId="6272119B" w14:textId="77777777" w:rsidR="00BF06AF" w:rsidRDefault="00000000">
      <w:pPr>
        <w:ind w:firstLine="720"/>
        <w:jc w:val="both"/>
      </w:pPr>
      <w:r>
        <w:t>For instance, according to research by Gounden, V., et al. (2024), specific gravity of urine (USG) is the kidney’s ability to concentrate urine or dilute urine. Normal USG values range from 1.003 to 1.030. In patients with kidney disease, USG becomes fixed at 1.010, reflecting the specific gravity of glomerular filtrate and indicating a loss of the kidney’s ability to concentrate or dilute urine.</w:t>
      </w:r>
    </w:p>
    <w:p w14:paraId="4D1A5022" w14:textId="77777777" w:rsidR="00BF06AF" w:rsidRDefault="00BF06AF">
      <w:pPr>
        <w:jc w:val="both"/>
      </w:pPr>
    </w:p>
    <w:p w14:paraId="0581069E" w14:textId="77777777" w:rsidR="00BF06AF" w:rsidRDefault="00000000">
      <w:pPr>
        <w:jc w:val="both"/>
      </w:pPr>
      <w:r>
        <w:tab/>
        <w:t>According to research by Thangarajah, B., et al (2025), they found that pus cells in urine (pyuria) is highly prevalent in CKD, not only from urinary tract infections, but also from sterile kidney inflammation. The detection of pyuria offers more than infection, it may indicate underlying inflammatory processes in the kidney. Sterile pyuria presence in CKD patients comes out as an important clinical marker of CKD severity.</w:t>
      </w:r>
    </w:p>
    <w:p w14:paraId="41E77BD8" w14:textId="77777777" w:rsidR="00BF06AF" w:rsidRDefault="00BF06AF">
      <w:pPr>
        <w:jc w:val="both"/>
      </w:pPr>
    </w:p>
    <w:p w14:paraId="6886D9E5" w14:textId="77777777" w:rsidR="00BF06AF" w:rsidRDefault="00000000">
      <w:pPr>
        <w:jc w:val="both"/>
      </w:pPr>
      <w:r>
        <w:tab/>
        <w:t xml:space="preserve">Patients with CKD frequently experienced decreased appetite (Anorexia), with prevalence increasing </w:t>
      </w:r>
      <w:r>
        <w:t>significantly in higher CKD stages. According to Carrero &amp; González-Ortiz (2022), up to 40-50% of dialysis patients report anorexia, driven by by various interrelated factors, such as: disrupted metabolic signaling, gastrointestinal dysfunction, dialysis-specific influences, as well as depression and cultural eating habits. These combined mechanisms result in protein-energy wasting, which is strongly associated with worsening morbidity and mortality in CKD patients, highlighting appetite as an important clinical marker of CKD severity.</w:t>
      </w:r>
    </w:p>
    <w:p w14:paraId="18620A86" w14:textId="77777777" w:rsidR="00BF06AF" w:rsidRDefault="00BF06AF">
      <w:pPr>
        <w:jc w:val="both"/>
      </w:pPr>
    </w:p>
    <w:p w14:paraId="043A727A" w14:textId="77777777" w:rsidR="00BF06AF" w:rsidRDefault="00000000">
      <w:pPr>
        <w:jc w:val="both"/>
      </w:pPr>
      <w:r>
        <w:tab/>
        <w:t>Estimated Glomerular Filtration Rate (eGFR) is an important clinical marker for diagnosing and staging CKD. According to Vaidya, S. R. &amp; Aeddula, N. R. (2024), CKD is marked by eGFR less than 60 mL/min/1.73m</w:t>
      </w:r>
      <w:r>
        <w:rPr>
          <w:vertAlign w:val="superscript"/>
        </w:rPr>
        <w:t>2</w:t>
      </w:r>
      <w:r>
        <w:t>, persisting for 3 months or longer. The KDIGO classification system uses eGFR to stage CKD from G1 (</w:t>
      </w:r>
      <m:oMath>
        <m:r>
          <w:rPr>
            <w:rFonts w:ascii="Cambria Math" w:hAnsi="Cambria Math"/>
          </w:rPr>
          <m:t>≥</m:t>
        </m:r>
      </m:oMath>
      <w:r>
        <w:t xml:space="preserve"> 90) to G5 (&lt;15), with lower values indicating higher CKD severity, highlighting eGFR as an important clinical marker of CKD severity.</w:t>
      </w:r>
    </w:p>
    <w:p w14:paraId="514663D9" w14:textId="77777777" w:rsidR="00BF06AF" w:rsidRDefault="00BF06AF">
      <w:pPr>
        <w:jc w:val="both"/>
      </w:pPr>
    </w:p>
    <w:p w14:paraId="14715826" w14:textId="77777777" w:rsidR="00BF06AF" w:rsidRDefault="00000000">
      <w:pPr>
        <w:jc w:val="both"/>
      </w:pPr>
      <w:r>
        <w:tab/>
        <w:t>In conclusion, these four variables, s</w:t>
      </w:r>
      <w:r>
        <w:rPr>
          <w:i/>
        </w:rPr>
        <w:t>pecific gravity of urine</w:t>
      </w:r>
      <w:r>
        <w:t xml:space="preserve">, </w:t>
      </w:r>
      <w:r>
        <w:rPr>
          <w:i/>
        </w:rPr>
        <w:t>pus cells in urine</w:t>
      </w:r>
      <w:r>
        <w:t xml:space="preserve">, </w:t>
      </w:r>
      <w:r>
        <w:rPr>
          <w:i/>
        </w:rPr>
        <w:t>appetite</w:t>
      </w:r>
      <w:r>
        <w:t xml:space="preserve">, and </w:t>
      </w:r>
      <w:r>
        <w:rPr>
          <w:i/>
        </w:rPr>
        <w:t>eGFR</w:t>
      </w:r>
      <w:r>
        <w:t xml:space="preserve"> are not only statistically significant, but also clinically important in assessing CKD severity. They serve as clear clinical markers of kidney damage and help both healthcare professionals and the general public better understand, monitor, and manage the progression of the disease.</w:t>
      </w:r>
    </w:p>
    <w:p w14:paraId="5B4F54E3" w14:textId="77777777" w:rsidR="00BF06AF" w:rsidRDefault="00BF06AF">
      <w:pPr>
        <w:jc w:val="both"/>
      </w:pPr>
    </w:p>
    <w:p w14:paraId="0D787351" w14:textId="77777777" w:rsidR="00BF06AF" w:rsidRDefault="00000000">
      <w:pPr>
        <w:numPr>
          <w:ilvl w:val="0"/>
          <w:numId w:val="26"/>
        </w:numPr>
        <w:jc w:val="both"/>
      </w:pPr>
      <w:r>
        <w:t>Accuracy</w:t>
      </w:r>
    </w:p>
    <w:p w14:paraId="60EC9EA6" w14:textId="77777777" w:rsidR="00BF06AF" w:rsidRDefault="00BF06AF">
      <w:pPr>
        <w:ind w:left="720"/>
        <w:jc w:val="both"/>
      </w:pPr>
    </w:p>
    <w:p w14:paraId="708F374B" w14:textId="77777777" w:rsidR="00BF06AF" w:rsidRDefault="00000000">
      <w:pPr>
        <w:jc w:val="both"/>
      </w:pPr>
      <w:r>
        <w:rPr>
          <w:noProof/>
        </w:rPr>
        <w:drawing>
          <wp:inline distT="114300" distB="114300" distL="114300" distR="114300" wp14:anchorId="28D8AA11" wp14:editId="1B011AB8">
            <wp:extent cx="2862378" cy="1440024"/>
            <wp:effectExtent l="0" t="0" r="0" b="0"/>
            <wp:docPr id="20704001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2862378" cy="1440024"/>
                    </a:xfrm>
                    <a:prstGeom prst="rect">
                      <a:avLst/>
                    </a:prstGeom>
                    <a:ln/>
                  </pic:spPr>
                </pic:pic>
              </a:graphicData>
            </a:graphic>
          </wp:inline>
        </w:drawing>
      </w:r>
    </w:p>
    <w:p w14:paraId="41493527" w14:textId="77777777" w:rsidR="00BF06AF" w:rsidRDefault="00000000">
      <w:pPr>
        <w:jc w:val="both"/>
      </w:pPr>
      <w:r>
        <w:tab/>
        <w:t xml:space="preserve">The figure above shows the overall statistics of the </w:t>
      </w:r>
      <w:r>
        <w:rPr>
          <w:i/>
        </w:rPr>
        <w:t>Ordinal Logistic Regression</w:t>
      </w:r>
      <w:r>
        <w:t xml:space="preserve"> model with the accuracy being the main take away. An accuracy of 0.8001 means that the model successfully predicts the correct outcome in 80.01% of cases. This indicates that the model performs pretty reliably in reflecting the interaction between the predictors and target variables.</w:t>
      </w:r>
    </w:p>
    <w:p w14:paraId="3088EB37" w14:textId="77777777" w:rsidR="00BF06AF" w:rsidRDefault="00BF06AF">
      <w:pPr>
        <w:jc w:val="both"/>
      </w:pPr>
    </w:p>
    <w:p w14:paraId="0FB472DA" w14:textId="77777777" w:rsidR="00BF06AF" w:rsidRDefault="00000000">
      <w:pPr>
        <w:pStyle w:val="Heading2"/>
        <w:numPr>
          <w:ilvl w:val="1"/>
          <w:numId w:val="10"/>
        </w:numPr>
      </w:pPr>
      <w:r>
        <w:t>Odds Ratio (OR)</w:t>
      </w:r>
    </w:p>
    <w:p w14:paraId="18A6CED1" w14:textId="77777777" w:rsidR="00BF06AF" w:rsidRDefault="00000000">
      <w:pPr>
        <w:jc w:val="both"/>
      </w:pPr>
      <w:r>
        <w:tab/>
      </w:r>
    </w:p>
    <w:p w14:paraId="5258F58D" w14:textId="77777777" w:rsidR="00BF06AF" w:rsidRDefault="00000000">
      <w:pPr>
        <w:jc w:val="both"/>
      </w:pPr>
      <w:r>
        <w:tab/>
        <w:t>Below are the odds ratio of the significant variables. These are used to determine if the variable is positively or negatively affecting the probability of a patient having a higher risk of CKD. The formula are as follows:</w:t>
      </w:r>
    </w:p>
    <w:p w14:paraId="39D102F5" w14:textId="77777777" w:rsidR="00BF06AF" w:rsidRDefault="00BF06AF">
      <w:pPr>
        <w:jc w:val="both"/>
      </w:pPr>
    </w:p>
    <w:p w14:paraId="226B3797" w14:textId="77777777" w:rsidR="00BF06AF" w:rsidRDefault="00000000">
      <w:pPr>
        <w:rPr>
          <w:i/>
        </w:rPr>
      </w:pPr>
      <w:r>
        <w:rPr>
          <w:i/>
        </w:rPr>
        <w:t>OR</w:t>
      </w:r>
      <w:r>
        <w:t xml:space="preserve"> </w:t>
      </w:r>
      <w:r>
        <w:rPr>
          <w:i/>
        </w:rPr>
        <w:t>= e</w:t>
      </w:r>
      <w:r>
        <w:rPr>
          <w:i/>
          <w:vertAlign w:val="superscript"/>
        </w:rPr>
        <w:t>β</w:t>
      </w:r>
      <w:r>
        <w:rPr>
          <w:i/>
        </w:rPr>
        <w:t>; where β is the coefficient value</w:t>
      </w:r>
    </w:p>
    <w:p w14:paraId="06405362" w14:textId="77777777" w:rsidR="00BF06AF" w:rsidRDefault="00BF06AF">
      <w:pPr>
        <w:rPr>
          <w:i/>
        </w:rPr>
      </w:pPr>
    </w:p>
    <w:p w14:paraId="6CCB7A91" w14:textId="77777777" w:rsidR="00BF06AF" w:rsidRDefault="00000000">
      <w:pPr>
        <w:jc w:val="both"/>
      </w:pPr>
      <w:r>
        <w:rPr>
          <w:i/>
        </w:rPr>
        <w:tab/>
      </w:r>
      <w:r>
        <w:t>And below are the interpretation of different OR results:</w:t>
      </w:r>
    </w:p>
    <w:p w14:paraId="5529EDB5" w14:textId="77777777" w:rsidR="00BF06AF" w:rsidRDefault="00BF06AF">
      <w:pPr>
        <w:jc w:val="both"/>
      </w:pPr>
    </w:p>
    <w:p w14:paraId="44911B49" w14:textId="77777777" w:rsidR="00BF06AF" w:rsidRDefault="00000000">
      <w:pPr>
        <w:pStyle w:val="Heading3"/>
        <w:numPr>
          <w:ilvl w:val="2"/>
          <w:numId w:val="10"/>
        </w:numPr>
        <w:spacing w:line="240" w:lineRule="auto"/>
        <w:ind w:left="720" w:hanging="540"/>
      </w:pPr>
      <w:r>
        <w:lastRenderedPageBreak/>
        <w:t>OR = 1; the predictor has no effect on the probability, meaning the coefficient value is equal to 0</w:t>
      </w:r>
    </w:p>
    <w:p w14:paraId="0DD093E4" w14:textId="77777777" w:rsidR="00BF06AF" w:rsidRDefault="00BF06AF"/>
    <w:p w14:paraId="15C6598A" w14:textId="77777777" w:rsidR="00BF06AF" w:rsidRDefault="00000000">
      <w:pPr>
        <w:pStyle w:val="Heading3"/>
        <w:numPr>
          <w:ilvl w:val="2"/>
          <w:numId w:val="10"/>
        </w:numPr>
        <w:spacing w:line="240" w:lineRule="auto"/>
        <w:ind w:left="720" w:hanging="540"/>
      </w:pPr>
      <w:bookmarkStart w:id="4" w:name="_heading=h.c1v7mlbifngy" w:colFirst="0" w:colLast="0"/>
      <w:bookmarkEnd w:id="4"/>
      <w:r>
        <w:t>OR &gt; 1; the predictor has a positive effect, where    the probability of a higher category class rise as the coefficient value is above 0 and increases</w:t>
      </w:r>
    </w:p>
    <w:p w14:paraId="7565B016" w14:textId="77777777" w:rsidR="00BF06AF" w:rsidRDefault="00BF06AF">
      <w:pPr>
        <w:jc w:val="left"/>
      </w:pPr>
    </w:p>
    <w:p w14:paraId="59213B98" w14:textId="77777777" w:rsidR="00BF06AF" w:rsidRDefault="00000000">
      <w:pPr>
        <w:pStyle w:val="Heading3"/>
        <w:numPr>
          <w:ilvl w:val="2"/>
          <w:numId w:val="10"/>
        </w:numPr>
        <w:spacing w:line="240" w:lineRule="auto"/>
        <w:ind w:left="720" w:hanging="540"/>
      </w:pPr>
      <w:bookmarkStart w:id="5" w:name="_heading=h.icsmg8uj013d" w:colFirst="0" w:colLast="0"/>
      <w:bookmarkEnd w:id="5"/>
      <w:r>
        <w:t>OR &lt; 1; the predictor has a negative effect, where the probability of a higher category class declines as the coefficient value is below 0 and decreases</w:t>
      </w:r>
    </w:p>
    <w:p w14:paraId="6AF81CF1" w14:textId="77777777" w:rsidR="00BF06AF" w:rsidRDefault="00BF06AF"/>
    <w:p w14:paraId="4B7B4AE0" w14:textId="77777777" w:rsidR="00BF06AF" w:rsidRDefault="00000000">
      <w:pPr>
        <w:jc w:val="both"/>
      </w:pPr>
      <w:r>
        <w:tab/>
        <w:t>To determine the increase or decrease of a higher class outcome percentage, the formula are as follows:</w:t>
      </w:r>
    </w:p>
    <w:p w14:paraId="53F460FF" w14:textId="77777777" w:rsidR="00BF06AF" w:rsidRDefault="00BF06AF">
      <w:pPr>
        <w:jc w:val="both"/>
      </w:pPr>
    </w:p>
    <w:p w14:paraId="6139E682" w14:textId="77777777" w:rsidR="00BF06AF" w:rsidRDefault="00000000">
      <w:r>
        <w:rPr>
          <w:i/>
        </w:rPr>
        <w:t>(OR – 1) x 100%</w:t>
      </w:r>
    </w:p>
    <w:p w14:paraId="054CFB32" w14:textId="77777777" w:rsidR="00BF06AF" w:rsidRDefault="00BF06AF">
      <w:pPr>
        <w:jc w:val="both"/>
      </w:pPr>
    </w:p>
    <w:p w14:paraId="754D6B34" w14:textId="77777777" w:rsidR="00BF06AF" w:rsidRDefault="00000000">
      <w:pPr>
        <w:numPr>
          <w:ilvl w:val="0"/>
          <w:numId w:val="14"/>
        </w:numPr>
        <w:jc w:val="left"/>
      </w:pPr>
      <w:r>
        <w:t>Specific gravity of urine</w:t>
      </w:r>
    </w:p>
    <w:p w14:paraId="36169304" w14:textId="77777777" w:rsidR="00BF06AF" w:rsidRDefault="00BF06AF">
      <w:pPr>
        <w:jc w:val="left"/>
      </w:pPr>
    </w:p>
    <w:tbl>
      <w:tblPr>
        <w:tblStyle w:val="a2"/>
        <w:tblW w:w="4846" w:type="dxa"/>
        <w:tblLayout w:type="fixed"/>
        <w:tblLook w:val="0400" w:firstRow="0" w:lastRow="0" w:firstColumn="0" w:lastColumn="0" w:noHBand="0" w:noVBand="1"/>
      </w:tblPr>
      <w:tblGrid>
        <w:gridCol w:w="1141"/>
        <w:gridCol w:w="1275"/>
        <w:gridCol w:w="2430"/>
      </w:tblGrid>
      <w:tr w:rsidR="00BF06AF" w14:paraId="000E06D9" w14:textId="77777777">
        <w:tc>
          <w:tcPr>
            <w:tcW w:w="11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12D44D" w14:textId="77777777" w:rsidR="00BF06AF" w:rsidRDefault="00000000">
            <w:r>
              <w:t>Coefficient Value</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674B44" w14:textId="77777777" w:rsidR="00BF06AF" w:rsidRDefault="00000000">
            <w:r>
              <w:t>exp (Coefficient)</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BF3981" w14:textId="77777777" w:rsidR="00BF06AF" w:rsidRDefault="00000000">
            <w:r>
              <w:t>Interpretation</w:t>
            </w:r>
          </w:p>
        </w:tc>
      </w:tr>
      <w:tr w:rsidR="00BF06AF" w14:paraId="197E592D" w14:textId="77777777">
        <w:trPr>
          <w:trHeight w:val="825"/>
        </w:trPr>
        <w:tc>
          <w:tcPr>
            <w:tcW w:w="11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296569" w14:textId="77777777" w:rsidR="00BF06AF" w:rsidRDefault="00000000">
            <w:pPr>
              <w:jc w:val="left"/>
            </w:pPr>
            <w:r>
              <w:t>5.044546</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2437ED" w14:textId="77777777" w:rsidR="00BF06AF" w:rsidRDefault="00000000">
            <w:pPr>
              <w:jc w:val="left"/>
            </w:pPr>
            <w:r>
              <w:t>155.1738343</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824AD9" w14:textId="77777777" w:rsidR="00BF06AF" w:rsidRDefault="00000000">
            <w:pPr>
              <w:jc w:val="both"/>
            </w:pPr>
            <w:r>
              <w:t>Every one unit increase in the concentration of urine, the probability of someone having a higher risk of kidney disease increases by 15.400%, with the assumption that all the other variables remain constant</w:t>
            </w:r>
          </w:p>
        </w:tc>
      </w:tr>
    </w:tbl>
    <w:p w14:paraId="1F2FCDDE" w14:textId="77777777" w:rsidR="00BF06AF" w:rsidRDefault="00BF06AF">
      <w:pPr>
        <w:ind w:left="720"/>
        <w:jc w:val="left"/>
      </w:pPr>
    </w:p>
    <w:p w14:paraId="07F9922C" w14:textId="77777777" w:rsidR="00BF06AF" w:rsidRDefault="00000000">
      <w:pPr>
        <w:numPr>
          <w:ilvl w:val="0"/>
          <w:numId w:val="15"/>
        </w:numPr>
        <w:jc w:val="left"/>
      </w:pPr>
      <w:r>
        <w:t>Estimated Glomerular Filtration Rate (eGFR)</w:t>
      </w:r>
    </w:p>
    <w:p w14:paraId="0C695145" w14:textId="77777777" w:rsidR="00BF06AF" w:rsidRDefault="00BF06AF">
      <w:pPr>
        <w:ind w:left="720"/>
        <w:jc w:val="left"/>
      </w:pPr>
    </w:p>
    <w:tbl>
      <w:tblPr>
        <w:tblStyle w:val="a3"/>
        <w:tblW w:w="4830" w:type="dxa"/>
        <w:tblLayout w:type="fixed"/>
        <w:tblLook w:val="0400" w:firstRow="0" w:lastRow="0" w:firstColumn="0" w:lastColumn="0" w:noHBand="0" w:noVBand="1"/>
      </w:tblPr>
      <w:tblGrid>
        <w:gridCol w:w="1125"/>
        <w:gridCol w:w="1485"/>
        <w:gridCol w:w="2220"/>
      </w:tblGrid>
      <w:tr w:rsidR="00BF06AF" w14:paraId="2A46715F" w14:textId="77777777">
        <w:tc>
          <w:tcPr>
            <w:tcW w:w="1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5F68C8" w14:textId="77777777" w:rsidR="00BF06AF" w:rsidRDefault="00000000">
            <w:r>
              <w:t>Coefficient Value</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439AA5" w14:textId="77777777" w:rsidR="00BF06AF" w:rsidRDefault="00000000">
            <w:r>
              <w:t>exp (Coefficient)</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908B8D" w14:textId="77777777" w:rsidR="00BF06AF" w:rsidRDefault="00000000">
            <w:r>
              <w:t>Interpretation</w:t>
            </w:r>
          </w:p>
        </w:tc>
      </w:tr>
      <w:tr w:rsidR="00BF06AF" w14:paraId="481BAEE7" w14:textId="77777777">
        <w:tc>
          <w:tcPr>
            <w:tcW w:w="1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78187C" w14:textId="77777777" w:rsidR="00BF06AF" w:rsidRDefault="00000000">
            <w:pPr>
              <w:jc w:val="left"/>
            </w:pPr>
            <w:r>
              <w:t>-0.001171</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50381E" w14:textId="77777777" w:rsidR="00BF06AF" w:rsidRDefault="00000000">
            <w:pPr>
              <w:jc w:val="left"/>
            </w:pPr>
            <w:r>
              <w:t>0.99888296854</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85C678" w14:textId="77777777" w:rsidR="00BF06AF" w:rsidRDefault="00000000">
            <w:pPr>
              <w:jc w:val="both"/>
            </w:pPr>
            <w:r>
              <w:t>Every one unit increase in the estimated glomerular filtration rate, the probability of someone having a higher risk of kidney disease decreases by 0.111%, with the assumption that all the other variables remain constant</w:t>
            </w:r>
          </w:p>
        </w:tc>
      </w:tr>
    </w:tbl>
    <w:p w14:paraId="6911AE6E" w14:textId="77777777" w:rsidR="00BF06AF" w:rsidRDefault="00BF06AF">
      <w:pPr>
        <w:jc w:val="left"/>
      </w:pPr>
    </w:p>
    <w:p w14:paraId="665D9BFC" w14:textId="77777777" w:rsidR="00BF06AF" w:rsidRDefault="00000000">
      <w:pPr>
        <w:pStyle w:val="Heading2"/>
        <w:numPr>
          <w:ilvl w:val="1"/>
          <w:numId w:val="10"/>
        </w:numPr>
      </w:pPr>
      <w:r>
        <w:t>Predictor Variable Comparison with Other Researches</w:t>
      </w:r>
    </w:p>
    <w:p w14:paraId="3035ED36" w14:textId="77777777" w:rsidR="00BF06AF" w:rsidRDefault="00BF06AF">
      <w:pPr>
        <w:jc w:val="both"/>
      </w:pPr>
    </w:p>
    <w:p w14:paraId="1FDA0237" w14:textId="77777777" w:rsidR="00BF06AF" w:rsidRDefault="00000000">
      <w:pPr>
        <w:jc w:val="both"/>
      </w:pPr>
      <w:r>
        <w:tab/>
        <w:t>The table below shows the comparison of results for the predictor variables found in this research with multiple other research papers from different authors .</w:t>
      </w:r>
    </w:p>
    <w:p w14:paraId="0993CA68" w14:textId="77777777" w:rsidR="00BF06AF" w:rsidRDefault="00BF06AF">
      <w:pPr>
        <w:jc w:val="left"/>
      </w:pPr>
    </w:p>
    <w:tbl>
      <w:tblPr>
        <w:tblStyle w:val="a4"/>
        <w:tblW w:w="4846" w:type="dxa"/>
        <w:tblLayout w:type="fixed"/>
        <w:tblLook w:val="0400" w:firstRow="0" w:lastRow="0" w:firstColumn="0" w:lastColumn="0" w:noHBand="0" w:noVBand="1"/>
      </w:tblPr>
      <w:tblGrid>
        <w:gridCol w:w="1947"/>
        <w:gridCol w:w="1526"/>
        <w:gridCol w:w="1373"/>
      </w:tblGrid>
      <w:tr w:rsidR="00BF06AF" w14:paraId="2E7ACFB0" w14:textId="77777777">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C8A3C5" w14:textId="77777777" w:rsidR="00BF06AF" w:rsidRDefault="00000000">
            <w:r>
              <w:t>Predictor Variable</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3F6194" w14:textId="77777777" w:rsidR="00BF06AF" w:rsidRDefault="00000000">
            <w:r>
              <w:t>Other Researches</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8F60A2" w14:textId="77777777" w:rsidR="00BF06AF" w:rsidRDefault="00000000">
            <w:r>
              <w:t>Our Research</w:t>
            </w:r>
          </w:p>
        </w:tc>
      </w:tr>
      <w:tr w:rsidR="00BF06AF" w14:paraId="27C0E2E1" w14:textId="77777777">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7E6C8D" w14:textId="77777777" w:rsidR="00BF06AF" w:rsidRDefault="00000000">
            <w:pPr>
              <w:jc w:val="left"/>
            </w:pPr>
            <w:r>
              <w:t>Diabetes mellitus</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17405A" w14:textId="77777777" w:rsidR="00BF06AF" w:rsidRDefault="00000000">
            <w:pPr>
              <w:jc w:val="left"/>
            </w:pPr>
            <w:r>
              <w:t>Significant</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0CA273" w14:textId="77777777" w:rsidR="00BF06AF" w:rsidRDefault="00000000">
            <w:pPr>
              <w:jc w:val="left"/>
            </w:pPr>
            <w:r>
              <w:t>Not Significant</w:t>
            </w:r>
          </w:p>
        </w:tc>
      </w:tr>
      <w:tr w:rsidR="00BF06AF" w14:paraId="61317BF6" w14:textId="77777777">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CCA80F" w14:textId="77777777" w:rsidR="00BF06AF" w:rsidRDefault="00000000">
            <w:pPr>
              <w:jc w:val="left"/>
            </w:pPr>
            <w:r>
              <w:t>Hypertension</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580485" w14:textId="77777777" w:rsidR="00BF06AF" w:rsidRDefault="00000000">
            <w:pPr>
              <w:jc w:val="left"/>
            </w:pPr>
            <w:r>
              <w:t>Significant</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B21738" w14:textId="77777777" w:rsidR="00BF06AF" w:rsidRDefault="00000000">
            <w:pPr>
              <w:jc w:val="left"/>
            </w:pPr>
            <w:r>
              <w:t>Not Significant</w:t>
            </w:r>
          </w:p>
        </w:tc>
      </w:tr>
      <w:tr w:rsidR="00BF06AF" w14:paraId="7ACC2D4F" w14:textId="77777777">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6D642F" w14:textId="77777777" w:rsidR="00BF06AF" w:rsidRDefault="00000000">
            <w:pPr>
              <w:jc w:val="left"/>
            </w:pPr>
            <w:r>
              <w:t>Family history of CKD</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A9346A" w14:textId="77777777" w:rsidR="00BF06AF" w:rsidRDefault="00000000">
            <w:pPr>
              <w:jc w:val="left"/>
            </w:pPr>
            <w:r>
              <w:t>Significant</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4CC270" w14:textId="77777777" w:rsidR="00BF06AF" w:rsidRDefault="00000000">
            <w:pPr>
              <w:jc w:val="left"/>
            </w:pPr>
            <w:r>
              <w:t>Not Significant</w:t>
            </w:r>
          </w:p>
        </w:tc>
      </w:tr>
      <w:tr w:rsidR="00BF06AF" w14:paraId="3B2116A9" w14:textId="77777777">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F31BD3" w14:textId="77777777" w:rsidR="00BF06AF" w:rsidRDefault="00000000">
            <w:pPr>
              <w:jc w:val="left"/>
            </w:pPr>
            <w:r>
              <w:t>Age</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7F2553" w14:textId="77777777" w:rsidR="00BF06AF" w:rsidRDefault="00000000">
            <w:pPr>
              <w:jc w:val="left"/>
            </w:pPr>
            <w:r>
              <w:t>Significant</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C7B96B" w14:textId="77777777" w:rsidR="00BF06AF" w:rsidRDefault="00000000">
            <w:pPr>
              <w:jc w:val="left"/>
            </w:pPr>
            <w:r>
              <w:t>Not Significant</w:t>
            </w:r>
          </w:p>
        </w:tc>
      </w:tr>
      <w:tr w:rsidR="00BF06AF" w14:paraId="3BD9FCFD" w14:textId="77777777">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6F3499" w14:textId="77777777" w:rsidR="00BF06AF" w:rsidRDefault="00000000">
            <w:pPr>
              <w:jc w:val="left"/>
            </w:pPr>
            <w:r>
              <w:t>Smoking Status</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41BE4D" w14:textId="77777777" w:rsidR="00BF06AF" w:rsidRDefault="00000000">
            <w:pPr>
              <w:jc w:val="left"/>
            </w:pPr>
            <w:r>
              <w:t>Significant</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2E7F64" w14:textId="77777777" w:rsidR="00BF06AF" w:rsidRDefault="00000000">
            <w:pPr>
              <w:jc w:val="left"/>
            </w:pPr>
            <w:r>
              <w:t>Not Significant</w:t>
            </w:r>
          </w:p>
        </w:tc>
      </w:tr>
      <w:tr w:rsidR="00BF06AF" w14:paraId="4573EFB2" w14:textId="77777777">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CB51B3" w14:textId="77777777" w:rsidR="00BF06AF" w:rsidRDefault="00000000">
            <w:pPr>
              <w:jc w:val="left"/>
            </w:pPr>
            <w:r>
              <w:t>BMI</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0A070E" w14:textId="77777777" w:rsidR="00BF06AF" w:rsidRDefault="00000000">
            <w:pPr>
              <w:jc w:val="left"/>
            </w:pPr>
            <w:r>
              <w:t>Significant</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BDABC8" w14:textId="77777777" w:rsidR="00BF06AF" w:rsidRDefault="00000000">
            <w:pPr>
              <w:jc w:val="left"/>
            </w:pPr>
            <w:r>
              <w:t>Not Significant</w:t>
            </w:r>
          </w:p>
        </w:tc>
      </w:tr>
      <w:tr w:rsidR="00BF06AF" w14:paraId="32725F87" w14:textId="77777777">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BF69EA" w14:textId="77777777" w:rsidR="00BF06AF" w:rsidRDefault="00000000">
            <w:pPr>
              <w:jc w:val="left"/>
            </w:pPr>
            <w:r>
              <w:t>Physical activity level</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4EFF36" w14:textId="77777777" w:rsidR="00BF06AF" w:rsidRDefault="00000000">
            <w:pPr>
              <w:jc w:val="left"/>
            </w:pPr>
            <w:r>
              <w:t>Significant</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A1A636" w14:textId="77777777" w:rsidR="00BF06AF" w:rsidRDefault="00000000">
            <w:pPr>
              <w:jc w:val="left"/>
            </w:pPr>
            <w:r>
              <w:t>Not Significant</w:t>
            </w:r>
          </w:p>
        </w:tc>
      </w:tr>
      <w:tr w:rsidR="00BF06AF" w14:paraId="0076925B" w14:textId="77777777">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C785E6" w14:textId="77777777" w:rsidR="00BF06AF" w:rsidRDefault="00000000">
            <w:pPr>
              <w:jc w:val="left"/>
            </w:pPr>
            <w:r>
              <w:t>Interleukin level</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68A9D0" w14:textId="77777777" w:rsidR="00BF06AF" w:rsidRDefault="00000000">
            <w:pPr>
              <w:jc w:val="left"/>
            </w:pPr>
            <w:r>
              <w:t>Significant</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47618F" w14:textId="77777777" w:rsidR="00BF06AF" w:rsidRDefault="00000000">
            <w:pPr>
              <w:jc w:val="left"/>
            </w:pPr>
            <w:r>
              <w:t>Not Significant</w:t>
            </w:r>
          </w:p>
        </w:tc>
      </w:tr>
      <w:tr w:rsidR="00BF06AF" w14:paraId="50340F9D" w14:textId="77777777">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D953A5" w14:textId="77777777" w:rsidR="00BF06AF" w:rsidRDefault="00000000">
            <w:pPr>
              <w:jc w:val="left"/>
            </w:pPr>
            <w:r>
              <w:t>C reactive protein level</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6ACFB0" w14:textId="77777777" w:rsidR="00BF06AF" w:rsidRDefault="00000000">
            <w:pPr>
              <w:jc w:val="left"/>
            </w:pPr>
            <w:r>
              <w:t>Significant</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AE63B6" w14:textId="77777777" w:rsidR="00BF06AF" w:rsidRDefault="00000000">
            <w:pPr>
              <w:jc w:val="left"/>
            </w:pPr>
            <w:r>
              <w:t>Not Significant</w:t>
            </w:r>
          </w:p>
        </w:tc>
      </w:tr>
      <w:tr w:rsidR="00BF06AF" w14:paraId="57A80D80" w14:textId="77777777">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47D359" w14:textId="77777777" w:rsidR="00BF06AF" w:rsidRDefault="00000000">
            <w:pPr>
              <w:jc w:val="left"/>
            </w:pPr>
            <w:r>
              <w:t>Albumin in urine</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83EAF3" w14:textId="77777777" w:rsidR="00BF06AF" w:rsidRDefault="00000000">
            <w:pPr>
              <w:jc w:val="left"/>
            </w:pPr>
            <w:r>
              <w:t>Significant</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D96297" w14:textId="77777777" w:rsidR="00BF06AF" w:rsidRDefault="00000000">
            <w:pPr>
              <w:jc w:val="left"/>
            </w:pPr>
            <w:r>
              <w:t>Not Significant</w:t>
            </w:r>
          </w:p>
        </w:tc>
      </w:tr>
      <w:tr w:rsidR="00BF06AF" w14:paraId="73D00E97" w14:textId="77777777">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1ACEC0" w14:textId="77777777" w:rsidR="00BF06AF" w:rsidRDefault="00000000">
            <w:pPr>
              <w:jc w:val="left"/>
            </w:pPr>
            <w:r>
              <w:t>Hemoglobin level</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7A8121" w14:textId="77777777" w:rsidR="00BF06AF" w:rsidRDefault="00000000">
            <w:pPr>
              <w:jc w:val="left"/>
            </w:pPr>
            <w:r>
              <w:t>Significant</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B89F9D" w14:textId="77777777" w:rsidR="00BF06AF" w:rsidRDefault="00000000">
            <w:pPr>
              <w:jc w:val="left"/>
            </w:pPr>
            <w:r>
              <w:t>Not Significant</w:t>
            </w:r>
          </w:p>
        </w:tc>
      </w:tr>
      <w:tr w:rsidR="00BF06AF" w14:paraId="59CE9F8F" w14:textId="77777777">
        <w:trPr>
          <w:trHeight w:val="649"/>
        </w:trPr>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CCBEC7" w14:textId="77777777" w:rsidR="00BF06AF" w:rsidRDefault="00000000">
            <w:pPr>
              <w:jc w:val="left"/>
            </w:pPr>
            <w:r>
              <w:t>Serum creatinine</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BF9EF3" w14:textId="77777777" w:rsidR="00BF06AF" w:rsidRDefault="00000000">
            <w:pPr>
              <w:jc w:val="left"/>
            </w:pPr>
            <w:r>
              <w:t>Significant</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41B522" w14:textId="77777777" w:rsidR="00BF06AF" w:rsidRDefault="00000000">
            <w:pPr>
              <w:jc w:val="left"/>
            </w:pPr>
            <w:r>
              <w:t>Not Significant</w:t>
            </w:r>
          </w:p>
        </w:tc>
      </w:tr>
      <w:tr w:rsidR="00BF06AF" w14:paraId="6A30E606" w14:textId="77777777">
        <w:trPr>
          <w:trHeight w:val="649"/>
        </w:trPr>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CC125B" w14:textId="77777777" w:rsidR="00BF06AF" w:rsidRDefault="00000000">
            <w:pPr>
              <w:jc w:val="left"/>
            </w:pPr>
            <w:r>
              <w:t>Specific gravity</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E90BFE" w14:textId="77777777" w:rsidR="00BF06AF" w:rsidRDefault="00000000">
            <w:pPr>
              <w:jc w:val="left"/>
            </w:pPr>
            <w:r>
              <w:t>Significant</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7DEE6F" w14:textId="77777777" w:rsidR="00BF06AF" w:rsidRDefault="00000000">
            <w:pPr>
              <w:jc w:val="left"/>
            </w:pPr>
            <w:r>
              <w:t>Significant</w:t>
            </w:r>
          </w:p>
        </w:tc>
      </w:tr>
    </w:tbl>
    <w:p w14:paraId="70F55BE1" w14:textId="77777777" w:rsidR="00BF06AF" w:rsidRDefault="00BF06AF">
      <w:pPr>
        <w:jc w:val="both"/>
      </w:pPr>
    </w:p>
    <w:p w14:paraId="0FD2AF91" w14:textId="77777777" w:rsidR="00BF06AF" w:rsidRDefault="00000000">
      <w:pPr>
        <w:pStyle w:val="Heading1"/>
        <w:numPr>
          <w:ilvl w:val="0"/>
          <w:numId w:val="10"/>
        </w:numPr>
        <w:rPr>
          <w:b/>
        </w:rPr>
      </w:pPr>
      <w:r>
        <w:rPr>
          <w:b/>
        </w:rPr>
        <w:t>CONCLUSION</w:t>
      </w:r>
    </w:p>
    <w:p w14:paraId="20A605A6" w14:textId="77777777" w:rsidR="00BF06AF" w:rsidRDefault="00BF06AF"/>
    <w:p w14:paraId="1C337F15" w14:textId="77777777" w:rsidR="00BF06AF" w:rsidRDefault="00000000">
      <w:pPr>
        <w:jc w:val="both"/>
      </w:pPr>
      <w:r>
        <w:tab/>
        <w:t>Several significant conclusions were reached from the analysis of the  kidney disease dataset using ordinal logistic regression: </w:t>
      </w:r>
    </w:p>
    <w:p w14:paraId="7E9F10EE" w14:textId="77777777" w:rsidR="00BF06AF" w:rsidRDefault="00BF06AF">
      <w:pPr>
        <w:jc w:val="both"/>
      </w:pPr>
    </w:p>
    <w:p w14:paraId="37598587" w14:textId="77777777" w:rsidR="00BF06AF" w:rsidRDefault="00000000">
      <w:pPr>
        <w:jc w:val="both"/>
      </w:pPr>
      <w:r>
        <w:tab/>
        <w:t>Only four of the 42 predictor variables examined were statistically significant predictors of the risk levels for CKD, specifically urine specific gravity. Higher readings are closely linked to higher risk. Urine containing pus cells is a sign of infection or inflammation and is associated with a higher risk. Condition of appetite: More serious kidney disorders are linked to poor appetite. The likelihood of advanced stages of chronic kidney disease is decreased by higher estimated glomerular filtration rate (eGFR) values.</w:t>
      </w:r>
    </w:p>
    <w:p w14:paraId="00646AAE" w14:textId="77777777" w:rsidR="00BF06AF" w:rsidRDefault="00BF06AF">
      <w:pPr>
        <w:jc w:val="both"/>
      </w:pPr>
    </w:p>
    <w:p w14:paraId="275D5880" w14:textId="77777777" w:rsidR="00BF06AF" w:rsidRDefault="00000000">
      <w:pPr>
        <w:jc w:val="both"/>
      </w:pPr>
      <w:r>
        <w:tab/>
        <w:t>Common risk factors for chronic kidney disease (CKD) that were not statistically significant in this dataset included diabetes mellitus, hypertension, age, family history, BMI, and inflammatory markers (IL-6, CRP). This implies that either their effects are mediated by other variables or they may not be sufficient to explain the observed population's CKD risk progression on their own.</w:t>
      </w:r>
    </w:p>
    <w:p w14:paraId="4318DE53" w14:textId="77777777" w:rsidR="00BF06AF" w:rsidRDefault="00BF06AF">
      <w:pPr>
        <w:jc w:val="both"/>
      </w:pPr>
    </w:p>
    <w:p w14:paraId="2C15E461" w14:textId="77777777" w:rsidR="00BF06AF" w:rsidRDefault="00000000">
      <w:pPr>
        <w:jc w:val="both"/>
      </w:pPr>
      <w:r>
        <w:tab/>
        <w:t>Model Strength by maintaining the natural order of disease severity, the ordinal logistic regression approach to CKD progression provides a more nuanced understanding than nominal categorization models.</w:t>
      </w:r>
    </w:p>
    <w:p w14:paraId="5EE728FD" w14:textId="77777777" w:rsidR="00BF06AF" w:rsidRDefault="00BF06AF">
      <w:pPr>
        <w:jc w:val="both"/>
      </w:pPr>
    </w:p>
    <w:p w14:paraId="651C6440" w14:textId="77777777" w:rsidR="00BF06AF" w:rsidRDefault="00000000">
      <w:pPr>
        <w:jc w:val="both"/>
      </w:pPr>
      <w:r>
        <w:tab/>
        <w:t>The results can help medical professionals locate important biomarkers and clinical indicators for early screening. They can also serve as a foundation for creating decision support systems that use machine learning.</w:t>
      </w:r>
    </w:p>
    <w:p w14:paraId="025C8072" w14:textId="77777777" w:rsidR="000E4F0D" w:rsidRDefault="000E4F0D">
      <w:pPr>
        <w:jc w:val="both"/>
      </w:pPr>
    </w:p>
    <w:p w14:paraId="04783406" w14:textId="77777777" w:rsidR="000E4F0D" w:rsidRDefault="000E4F0D">
      <w:pPr>
        <w:jc w:val="both"/>
      </w:pPr>
    </w:p>
    <w:p w14:paraId="0D3ECC23" w14:textId="77777777" w:rsidR="00BF06AF" w:rsidRDefault="00BF06AF">
      <w:pPr>
        <w:jc w:val="both"/>
      </w:pPr>
    </w:p>
    <w:p w14:paraId="10A328A8" w14:textId="77777777" w:rsidR="00BF06AF" w:rsidRDefault="00000000" w:rsidP="000E4F0D">
      <w:bookmarkStart w:id="6" w:name="_heading=h.qcgozz27rfqs" w:colFirst="0" w:colLast="0"/>
      <w:bookmarkEnd w:id="6"/>
      <w:r>
        <w:t>REFERENCES</w:t>
      </w:r>
    </w:p>
    <w:p w14:paraId="5E5B801C" w14:textId="77777777" w:rsidR="00BF06AF" w:rsidRDefault="00BF06AF"/>
    <w:p w14:paraId="774E8C28" w14:textId="77777777" w:rsidR="00BF06AF" w:rsidRDefault="00000000">
      <w:pPr>
        <w:jc w:val="both"/>
      </w:pPr>
      <w:r>
        <w:t xml:space="preserve">[1] Webster, A. C., Nagler, E. V., Morton, R. L., Masson, P. (2017). Chronic kidney disease. </w:t>
      </w:r>
      <w:r>
        <w:rPr>
          <w:i/>
        </w:rPr>
        <w:t>The Lancet, 389</w:t>
      </w:r>
      <w:r>
        <w:t>(10075), 1238–1252.</w:t>
      </w:r>
      <w:hyperlink r:id="rId27">
        <w:r w:rsidR="00BF06AF">
          <w:rPr>
            <w:color w:val="0563C1"/>
            <w:u w:val="single"/>
          </w:rPr>
          <w:t xml:space="preserve"> https://doi.org/10.1016/S0140-6736(16)32064-5</w:t>
        </w:r>
      </w:hyperlink>
    </w:p>
    <w:p w14:paraId="1B63E081" w14:textId="77777777" w:rsidR="00BF06AF" w:rsidRDefault="00BF06AF">
      <w:pPr>
        <w:jc w:val="both"/>
      </w:pPr>
    </w:p>
    <w:p w14:paraId="61A88602" w14:textId="77777777" w:rsidR="00BF06AF" w:rsidRDefault="00000000">
      <w:pPr>
        <w:jc w:val="both"/>
      </w:pPr>
      <w:r>
        <w:t xml:space="preserve">[2] Vaidya, S. R., &amp; Aedulla, N. R. (2025). </w:t>
      </w:r>
      <w:r>
        <w:rPr>
          <w:i/>
        </w:rPr>
        <w:t>Chronic kidney disease</w:t>
      </w:r>
      <w:r>
        <w:t>. Treasure Island (FL): StatPearls Publishing.</w:t>
      </w:r>
      <w:hyperlink r:id="rId28">
        <w:r w:rsidR="00BF06AF">
          <w:rPr>
            <w:color w:val="0563C1"/>
            <w:u w:val="single"/>
          </w:rPr>
          <w:t xml:space="preserve"> https://www.ncbi.nlm.nih.gov/books/NBK535404/</w:t>
        </w:r>
      </w:hyperlink>
    </w:p>
    <w:p w14:paraId="1929F011" w14:textId="77777777" w:rsidR="00BF06AF" w:rsidRDefault="00BF06AF">
      <w:pPr>
        <w:jc w:val="both"/>
      </w:pPr>
    </w:p>
    <w:p w14:paraId="78EB80E2" w14:textId="77777777" w:rsidR="00BF06AF" w:rsidRDefault="00000000">
      <w:pPr>
        <w:jc w:val="both"/>
      </w:pPr>
      <w:r>
        <w:t xml:space="preserve">[3] Arora, P. (2025). Chronic kidney disease (CKD). </w:t>
      </w:r>
      <w:r>
        <w:rPr>
          <w:i/>
        </w:rPr>
        <w:t>Medscape</w:t>
      </w:r>
      <w:r>
        <w:t>.</w:t>
      </w:r>
      <w:hyperlink r:id="rId29">
        <w:r w:rsidR="00BF06AF">
          <w:rPr>
            <w:color w:val="0563C1"/>
            <w:u w:val="single"/>
          </w:rPr>
          <w:t xml:space="preserve"> https://emedicine.medscape.com/article/238798</w:t>
        </w:r>
      </w:hyperlink>
    </w:p>
    <w:p w14:paraId="7DBC4D97" w14:textId="77777777" w:rsidR="00BF06AF" w:rsidRDefault="00BF06AF">
      <w:pPr>
        <w:jc w:val="both"/>
      </w:pPr>
    </w:p>
    <w:p w14:paraId="3BF9A4D9" w14:textId="77777777" w:rsidR="00BF06AF" w:rsidRDefault="00000000">
      <w:pPr>
        <w:jc w:val="both"/>
      </w:pPr>
      <w:r>
        <w:t xml:space="preserve">[4] GBD Chronic Kidney Disease Collaborators. (2020). Global, regional, and national burden of chronic kidney disease, 1990–2017: A systematic analysis for the Global Burden of Disease Study 2017. </w:t>
      </w:r>
      <w:r>
        <w:rPr>
          <w:i/>
        </w:rPr>
        <w:t>The Lancet, 395</w:t>
      </w:r>
      <w:r>
        <w:t>(10225), 709–733.</w:t>
      </w:r>
      <w:hyperlink r:id="rId30">
        <w:r w:rsidR="00BF06AF">
          <w:rPr>
            <w:color w:val="0563C1"/>
            <w:u w:val="single"/>
          </w:rPr>
          <w:t xml:space="preserve"> https://doi.org/10.1016/S0140-6736(20)30045-3</w:t>
        </w:r>
      </w:hyperlink>
    </w:p>
    <w:p w14:paraId="7335F092" w14:textId="77777777" w:rsidR="00BF06AF" w:rsidRDefault="00BF06AF">
      <w:pPr>
        <w:jc w:val="both"/>
      </w:pPr>
    </w:p>
    <w:p w14:paraId="775B05C6" w14:textId="77777777" w:rsidR="00BF06AF" w:rsidRPr="00F27020" w:rsidRDefault="00000000">
      <w:pPr>
        <w:jc w:val="both"/>
        <w:rPr>
          <w:lang w:val="fi-FI"/>
        </w:rPr>
      </w:pPr>
      <w:r>
        <w:t xml:space="preserve">[5] Tim Riskesdas. (2018). </w:t>
      </w:r>
      <w:r>
        <w:rPr>
          <w:i/>
        </w:rPr>
        <w:t>Laporan nasional Riskesdas 2018</w:t>
      </w:r>
      <w:r>
        <w:t xml:space="preserve">. </w:t>
      </w:r>
      <w:r w:rsidRPr="00F27020">
        <w:rPr>
          <w:lang w:val="fi-FI"/>
        </w:rPr>
        <w:t>Badan Penelitian dan Pengembangan Kesehatan, Kementerian Kesehatan RI.</w:t>
      </w:r>
      <w:hyperlink r:id="rId31">
        <w:r w:rsidR="00BF06AF" w:rsidRPr="00F27020">
          <w:rPr>
            <w:color w:val="0563C1"/>
            <w:u w:val="single"/>
            <w:lang w:val="fi-FI"/>
          </w:rPr>
          <w:t xml:space="preserve"> https://repository.badankebijakan.kemkes.go.id/id/eprint/3514/</w:t>
        </w:r>
      </w:hyperlink>
    </w:p>
    <w:p w14:paraId="79F97D21" w14:textId="77777777" w:rsidR="00BF06AF" w:rsidRPr="00F27020" w:rsidRDefault="00BF06AF">
      <w:pPr>
        <w:jc w:val="both"/>
        <w:rPr>
          <w:lang w:val="fi-FI"/>
        </w:rPr>
      </w:pPr>
    </w:p>
    <w:p w14:paraId="73425318" w14:textId="77777777" w:rsidR="00BF06AF" w:rsidRDefault="00000000">
      <w:pPr>
        <w:jc w:val="both"/>
      </w:pPr>
      <w:r w:rsidRPr="00F27020">
        <w:rPr>
          <w:lang w:val="fi-FI"/>
        </w:rPr>
        <w:t xml:space="preserve">[6] Levin, A., et al. </w:t>
      </w:r>
      <w:r>
        <w:t xml:space="preserve">(2017). Global kidney health 2017 and beyond: A roadmap for closing gaps in care, research, and policy. </w:t>
      </w:r>
      <w:r>
        <w:rPr>
          <w:i/>
        </w:rPr>
        <w:t>The Lancet, 390</w:t>
      </w:r>
      <w:r>
        <w:t>(10105), 1888–1917.</w:t>
      </w:r>
      <w:hyperlink r:id="rId32">
        <w:r w:rsidR="00BF06AF">
          <w:rPr>
            <w:color w:val="0563C1"/>
            <w:u w:val="single"/>
          </w:rPr>
          <w:t xml:space="preserve"> https://doi.org/10.1016/S0140-6736(17)30788-2</w:t>
        </w:r>
      </w:hyperlink>
    </w:p>
    <w:p w14:paraId="527AC684" w14:textId="77777777" w:rsidR="00BF06AF" w:rsidRDefault="00BF06AF">
      <w:pPr>
        <w:jc w:val="both"/>
      </w:pPr>
    </w:p>
    <w:p w14:paraId="4B1E871A" w14:textId="77777777" w:rsidR="00BF06AF" w:rsidRDefault="00000000">
      <w:pPr>
        <w:jc w:val="both"/>
      </w:pPr>
      <w:r>
        <w:t xml:space="preserve">[7] Francis, A., et al. (2024). Chronic kidney disease and the global public health agenda: An international consensus. </w:t>
      </w:r>
      <w:r>
        <w:rPr>
          <w:i/>
        </w:rPr>
        <w:t>Nature Reviews Nephrology, 20</w:t>
      </w:r>
      <w:r>
        <w:t>, 473–485.</w:t>
      </w:r>
      <w:hyperlink r:id="rId33">
        <w:r w:rsidR="00BF06AF">
          <w:rPr>
            <w:color w:val="0563C1"/>
            <w:u w:val="single"/>
          </w:rPr>
          <w:t xml:space="preserve"> https://doi.org/10.1038/s41581-024-00820-6</w:t>
        </w:r>
      </w:hyperlink>
    </w:p>
    <w:p w14:paraId="6D31BF6B" w14:textId="77777777" w:rsidR="00BF06AF" w:rsidRDefault="00BF06AF">
      <w:pPr>
        <w:jc w:val="both"/>
      </w:pPr>
    </w:p>
    <w:p w14:paraId="288956F2" w14:textId="77777777" w:rsidR="00BF06AF" w:rsidRDefault="00000000">
      <w:pPr>
        <w:jc w:val="both"/>
      </w:pPr>
      <w:r>
        <w:t xml:space="preserve">[8] Ilyas, H., Ali, S., Ponum, M., Hasan, O., Mahmood, M. T., Ifikhar, M., Malik, M. H. (2021). Chronic kidney disease diagnosis using decision tree algorithms. </w:t>
      </w:r>
      <w:r>
        <w:rPr>
          <w:i/>
        </w:rPr>
        <w:t>BMC Nephrology, 22</w:t>
      </w:r>
      <w:r>
        <w:t>(1).</w:t>
      </w:r>
      <w:hyperlink r:id="rId34">
        <w:r w:rsidR="00BF06AF">
          <w:rPr>
            <w:color w:val="0563C1"/>
            <w:u w:val="single"/>
          </w:rPr>
          <w:t xml:space="preserve"> https://doi.org/10.1186/s12882-021-02474-z</w:t>
        </w:r>
      </w:hyperlink>
    </w:p>
    <w:p w14:paraId="37D94B1F" w14:textId="77777777" w:rsidR="00BF06AF" w:rsidRDefault="00BF06AF">
      <w:pPr>
        <w:jc w:val="both"/>
      </w:pPr>
    </w:p>
    <w:p w14:paraId="2623A97F" w14:textId="77777777" w:rsidR="00BF06AF" w:rsidRDefault="00000000">
      <w:pPr>
        <w:jc w:val="both"/>
      </w:pPr>
      <w:r>
        <w:t xml:space="preserve">[9] Tekale, S., Shingavi, P., Wandhekar, S., Chatorikar, A. (2018). Prediction of chronic kidney disease using machine learning algorithm. </w:t>
      </w:r>
      <w:r>
        <w:rPr>
          <w:i/>
        </w:rPr>
        <w:t>International Journal of Advanced Research in Computer and Communication Engineering, 7</w:t>
      </w:r>
      <w:r>
        <w:t>(10), 170–174.</w:t>
      </w:r>
      <w:hyperlink r:id="rId35">
        <w:r w:rsidR="00BF06AF">
          <w:rPr>
            <w:color w:val="0563C1"/>
            <w:u w:val="single"/>
          </w:rPr>
          <w:t xml:space="preserve"> http://dx.doi.org/10.17148/IJARCCE.2018.71021</w:t>
        </w:r>
      </w:hyperlink>
    </w:p>
    <w:p w14:paraId="412A40AF" w14:textId="77777777" w:rsidR="00BF06AF" w:rsidRDefault="00BF06AF">
      <w:pPr>
        <w:jc w:val="both"/>
      </w:pPr>
    </w:p>
    <w:p w14:paraId="0D00415C" w14:textId="77777777" w:rsidR="00BF06AF" w:rsidRDefault="00000000">
      <w:pPr>
        <w:jc w:val="both"/>
      </w:pPr>
      <w:r>
        <w:t xml:space="preserve">[10] Tabassum, S., G, M. B. B., Majumdar, J. (2017). Analysis and prediction of chronic kidney disease using data </w:t>
      </w:r>
      <w:r>
        <w:t xml:space="preserve">mining technique. </w:t>
      </w:r>
      <w:r>
        <w:rPr>
          <w:i/>
        </w:rPr>
        <w:t>ResearchGate</w:t>
      </w:r>
      <w:r>
        <w:t>.</w:t>
      </w:r>
      <w:hyperlink r:id="rId36">
        <w:r w:rsidR="00BF06AF">
          <w:rPr>
            <w:color w:val="0563C1"/>
            <w:u w:val="single"/>
          </w:rPr>
          <w:t xml:space="preserve"> http://dx.doi.org/10.13140/RG.2.2.26856.72965</w:t>
        </w:r>
      </w:hyperlink>
    </w:p>
    <w:p w14:paraId="5DD81A58" w14:textId="77777777" w:rsidR="00BF06AF" w:rsidRDefault="00BF06AF">
      <w:pPr>
        <w:jc w:val="both"/>
      </w:pPr>
    </w:p>
    <w:p w14:paraId="46779D73" w14:textId="77777777" w:rsidR="00BF06AF" w:rsidRDefault="00000000">
      <w:pPr>
        <w:jc w:val="both"/>
      </w:pPr>
      <w:r>
        <w:t xml:space="preserve">[11] Islam, M. A., Majumder, M. Z. H., Hussein, M. A. (2023). Chronic kidney disease prediction based on machine learning algorithms. </w:t>
      </w:r>
      <w:r>
        <w:rPr>
          <w:i/>
        </w:rPr>
        <w:t>Journal of Pathology Informatics, 14</w:t>
      </w:r>
      <w:r>
        <w:t>, 100189.</w:t>
      </w:r>
      <w:hyperlink r:id="rId37">
        <w:r w:rsidR="00BF06AF">
          <w:rPr>
            <w:color w:val="0563C1"/>
            <w:u w:val="single"/>
          </w:rPr>
          <w:t xml:space="preserve"> https://doi.org/10.1016/j.jpi.2023.100189</w:t>
        </w:r>
      </w:hyperlink>
    </w:p>
    <w:p w14:paraId="75E02BCD" w14:textId="77777777" w:rsidR="00BF06AF" w:rsidRDefault="00BF06AF">
      <w:pPr>
        <w:jc w:val="both"/>
      </w:pPr>
    </w:p>
    <w:p w14:paraId="33FD4E4F" w14:textId="77777777" w:rsidR="00BF06AF" w:rsidRDefault="00000000">
      <w:pPr>
        <w:jc w:val="both"/>
      </w:pPr>
      <w:r>
        <w:t xml:space="preserve">[12] Halder, R. K., Uddin, M. N., Uddin, M. A., Aryal, S., Saha. S., Hossen, R., Ahmed, S., Rony, M. A. T., Akter, M. F. (2024). ML_CKDP: Machine learning-based chronic kidney disease prediction with smart web application. </w:t>
      </w:r>
      <w:r>
        <w:rPr>
          <w:i/>
        </w:rPr>
        <w:t>Journal of Pathology Informatics, 15</w:t>
      </w:r>
      <w:r>
        <w:t>, 100371.</w:t>
      </w:r>
      <w:hyperlink r:id="rId38">
        <w:r w:rsidR="00BF06AF">
          <w:rPr>
            <w:color w:val="0563C1"/>
            <w:u w:val="single"/>
          </w:rPr>
          <w:t xml:space="preserve"> https://doi.org/10.1016/j.jpi.2024.100371</w:t>
        </w:r>
      </w:hyperlink>
    </w:p>
    <w:p w14:paraId="17B209D6" w14:textId="77777777" w:rsidR="00BF06AF" w:rsidRDefault="00BF06AF">
      <w:pPr>
        <w:jc w:val="both"/>
      </w:pPr>
    </w:p>
    <w:p w14:paraId="2430281E" w14:textId="77777777" w:rsidR="00BF06AF" w:rsidRDefault="00000000">
      <w:pPr>
        <w:jc w:val="both"/>
      </w:pPr>
      <w:r>
        <w:t xml:space="preserve">[13] </w:t>
      </w:r>
      <w:r>
        <w:tab/>
        <w:t xml:space="preserve">Dharmapatni, N. W. K., Adnyana, I. K. B., Strisanti, I. A. S., Harditya, I. K. B., Damayanti, I. A. M., &amp; TreesnaWulansari, N. (2024, April 20). ANALISIS FAKTOR YANG MEMPENGARUHI SELF AWARENESS MASYARAKAT TERHADAP FAKTOR RISIKO PENYAKIT GINJAL KRONIK (PGK) DI BALI. </w:t>
      </w:r>
      <w:r>
        <w:rPr>
          <w:i/>
        </w:rPr>
        <w:t>The Shine Cahaya Dunia Ners</w:t>
      </w:r>
      <w:r>
        <w:t xml:space="preserve">, </w:t>
      </w:r>
      <w:r>
        <w:rPr>
          <w:i/>
        </w:rPr>
        <w:t>09</w:t>
      </w:r>
      <w:r>
        <w:t xml:space="preserve">. </w:t>
      </w:r>
      <w:hyperlink r:id="rId39">
        <w:r w:rsidR="00BF06AF">
          <w:rPr>
            <w:color w:val="0563C1"/>
            <w:u w:val="single"/>
          </w:rPr>
          <w:t>https://doi.org/10.35720/tscners.v9i01.473</w:t>
        </w:r>
      </w:hyperlink>
      <w:r>
        <w:t> </w:t>
      </w:r>
    </w:p>
    <w:p w14:paraId="667FC46A" w14:textId="77777777" w:rsidR="00BF06AF" w:rsidRDefault="00BF06AF">
      <w:pPr>
        <w:jc w:val="both"/>
      </w:pPr>
    </w:p>
    <w:p w14:paraId="4E9EF537" w14:textId="77777777" w:rsidR="00BF06AF" w:rsidRDefault="00000000">
      <w:pPr>
        <w:jc w:val="both"/>
      </w:pPr>
      <w:r>
        <w:t xml:space="preserve">[14] Hu, J., Ke, R., Teixeira, W., Dong, Y., Ding, R., Yang, J., Ai, X., Ye, D.-W., &amp; Shang, J. (2022, January 18). Global, Regional, and National Burden of CKD due to Glomerulonephritis from 1990 to 2019. </w:t>
      </w:r>
      <w:r>
        <w:rPr>
          <w:i/>
        </w:rPr>
        <w:t>Clin J Am Soc Nephrol</w:t>
      </w:r>
      <w:r>
        <w:t xml:space="preserve">, </w:t>
      </w:r>
      <w:r>
        <w:rPr>
          <w:i/>
        </w:rPr>
        <w:t>18</w:t>
      </w:r>
      <w:r>
        <w:t xml:space="preserve">. </w:t>
      </w:r>
      <w:hyperlink r:id="rId40">
        <w:r w:rsidR="00BF06AF">
          <w:rPr>
            <w:color w:val="0563C1"/>
            <w:u w:val="single"/>
          </w:rPr>
          <w:t>https://doi.org/10.2215/CJN.0000000000000017</w:t>
        </w:r>
      </w:hyperlink>
      <w:r>
        <w:t> </w:t>
      </w:r>
    </w:p>
    <w:p w14:paraId="43322F99" w14:textId="77777777" w:rsidR="00BF06AF" w:rsidRDefault="00BF06AF">
      <w:pPr>
        <w:jc w:val="both"/>
      </w:pPr>
    </w:p>
    <w:p w14:paraId="7758DAA5" w14:textId="77777777" w:rsidR="00BF06AF" w:rsidRDefault="00000000">
      <w:pPr>
        <w:jc w:val="both"/>
      </w:pPr>
      <w:r>
        <w:t xml:space="preserve">[15] Ikizler, T. A., Burrowes, J. D., Byham-Gray, L. D., Campbell, K. L., Carrero, J.-J., Chan, W., Fouque, D., Friedman, A. N., Ghaddar, S., goldstein-Fuchs, D. J., Kaysen, G. A., Kpple, J. D., Teta, D., Wang, A. Y.-M., &amp; Cuppari, L. (2020, September). KDOQI Clinical Practice Guideline for Nutrition in CKD: 2020 Update. </w:t>
      </w:r>
      <w:r>
        <w:rPr>
          <w:i/>
        </w:rPr>
        <w:t>Erratum in: Am J Kidney Dis</w:t>
      </w:r>
      <w:r>
        <w:t xml:space="preserve">. </w:t>
      </w:r>
      <w:hyperlink r:id="rId41">
        <w:r w:rsidR="00BF06AF">
          <w:rPr>
            <w:color w:val="0563C1"/>
            <w:u w:val="single"/>
          </w:rPr>
          <w:t>https://doi.org/10.1053/j.ajkd.2020.05.006</w:t>
        </w:r>
      </w:hyperlink>
      <w:r>
        <w:t> </w:t>
      </w:r>
    </w:p>
    <w:p w14:paraId="26C8D285" w14:textId="77777777" w:rsidR="00BF06AF" w:rsidRDefault="00BF06AF">
      <w:pPr>
        <w:jc w:val="both"/>
      </w:pPr>
    </w:p>
    <w:p w14:paraId="0141056C" w14:textId="77777777" w:rsidR="00BF06AF" w:rsidRDefault="00000000">
      <w:pPr>
        <w:jc w:val="both"/>
      </w:pPr>
      <w:r>
        <w:t xml:space="preserve">[16] Jusuf, H., Adityaningrum, A., &amp; Rahim, E. (2024, January 23). ANALISIS REGRESI LOGISTIK ORDINAL UNTUK MENGETAHUI FAKTOR-FAKTOR YANG MEMPENGARUHI KEJADIAN STUNTING DI KECAMATAN BATUDAA PANTAI. </w:t>
      </w:r>
      <w:r>
        <w:rPr>
          <w:i/>
        </w:rPr>
        <w:t>Jambura Journal of Health Sciences and Research......</w:t>
      </w:r>
      <w:r>
        <w:t xml:space="preserve"> </w:t>
      </w:r>
      <w:hyperlink r:id="rId42">
        <w:r w:rsidR="00BF06AF">
          <w:rPr>
            <w:color w:val="0563C1"/>
            <w:u w:val="single"/>
          </w:rPr>
          <w:t>https://doi.org/10.35971/jjhsr.v6i1.21206</w:t>
        </w:r>
      </w:hyperlink>
      <w:r>
        <w:t> </w:t>
      </w:r>
    </w:p>
    <w:p w14:paraId="3679B030" w14:textId="77777777" w:rsidR="00BF06AF" w:rsidRDefault="00BF06AF">
      <w:pPr>
        <w:jc w:val="both"/>
      </w:pPr>
    </w:p>
    <w:p w14:paraId="756904DE" w14:textId="77777777" w:rsidR="00BF06AF" w:rsidRDefault="00000000">
      <w:pPr>
        <w:jc w:val="both"/>
      </w:pPr>
      <w:r>
        <w:t xml:space="preserve">[17] Kadatane, S. P., Satariano, M., Massey, M., Mongan, K., &amp; Raina, R. (2023, June 07). The Role of Inflammation in CKD (A. Mitrofanova, Ed.). </w:t>
      </w:r>
      <w:r>
        <w:rPr>
          <w:i/>
        </w:rPr>
        <w:t>Cells</w:t>
      </w:r>
      <w:r>
        <w:t xml:space="preserve">, </w:t>
      </w:r>
      <w:r>
        <w:rPr>
          <w:i/>
        </w:rPr>
        <w:t>12</w:t>
      </w:r>
      <w:r>
        <w:t xml:space="preserve">(12). </w:t>
      </w:r>
      <w:hyperlink r:id="rId43">
        <w:r w:rsidR="00BF06AF">
          <w:rPr>
            <w:color w:val="0563C1"/>
            <w:u w:val="single"/>
          </w:rPr>
          <w:t>https://doi.org/10.3390/cells12121581</w:t>
        </w:r>
      </w:hyperlink>
      <w:r>
        <w:t> </w:t>
      </w:r>
    </w:p>
    <w:p w14:paraId="58EC9F60" w14:textId="77777777" w:rsidR="00BF06AF" w:rsidRDefault="00BF06AF">
      <w:pPr>
        <w:jc w:val="both"/>
      </w:pPr>
    </w:p>
    <w:p w14:paraId="08AB00EB" w14:textId="77777777" w:rsidR="00BF06AF" w:rsidRDefault="00000000">
      <w:pPr>
        <w:jc w:val="both"/>
      </w:pPr>
      <w:r>
        <w:t xml:space="preserve">[18] Khullar, D., Singh, N. P., &amp; Gupta, A. K. (2024, March 15). Revolutionising CKD Care: Novel Treatment Paradigms and Cutting-edge Strategies. </w:t>
      </w:r>
      <w:r>
        <w:rPr>
          <w:i/>
        </w:rPr>
        <w:t>Department of Nephrology and  Renal Transplant Medicine, Max Super Speciality Hospital, Saket, New Delhi</w:t>
      </w:r>
      <w:r>
        <w:t xml:space="preserve">. </w:t>
      </w:r>
    </w:p>
    <w:p w14:paraId="234EDF16" w14:textId="77777777" w:rsidR="00BF06AF" w:rsidRDefault="00BF06AF">
      <w:pPr>
        <w:jc w:val="both"/>
      </w:pPr>
    </w:p>
    <w:p w14:paraId="23D10CCF" w14:textId="77777777" w:rsidR="00BF06AF" w:rsidRDefault="00BF06AF">
      <w:pPr>
        <w:jc w:val="both"/>
      </w:pPr>
    </w:p>
    <w:p w14:paraId="25E5356C" w14:textId="77777777" w:rsidR="00BF06AF" w:rsidRDefault="00000000">
      <w:pPr>
        <w:jc w:val="both"/>
      </w:pPr>
      <w:r>
        <w:t xml:space="preserve">[19] Mardianto, R., Sekti, B. H., &amp; Higantara, G. R. (2022, September 28). Pengaruh Kepatuhan Minum Obat Antihipertensi terhadap Kualitas Hidup Pasien di Puskesmas </w:t>
      </w:r>
      <w:r>
        <w:lastRenderedPageBreak/>
        <w:t xml:space="preserve">Beji Batu. </w:t>
      </w:r>
      <w:r>
        <w:rPr>
          <w:i/>
        </w:rPr>
        <w:t>PHARMADEMICA : Jurnal Kefarmasian dan Gizi</w:t>
      </w:r>
      <w:r>
        <w:t xml:space="preserve">, </w:t>
      </w:r>
      <w:r>
        <w:rPr>
          <w:i/>
        </w:rPr>
        <w:t>2</w:t>
      </w:r>
      <w:r>
        <w:t xml:space="preserve">. </w:t>
      </w:r>
      <w:hyperlink r:id="rId44">
        <w:r w:rsidR="00BF06AF">
          <w:rPr>
            <w:color w:val="0563C1"/>
            <w:u w:val="single"/>
          </w:rPr>
          <w:t>https://doi.org/10.54445/pharmademica.v2i1.21</w:t>
        </w:r>
      </w:hyperlink>
    </w:p>
    <w:p w14:paraId="653F2A01" w14:textId="77777777" w:rsidR="00BF06AF" w:rsidRDefault="00BF06AF">
      <w:pPr>
        <w:jc w:val="both"/>
      </w:pPr>
    </w:p>
    <w:p w14:paraId="433B43ED" w14:textId="77777777" w:rsidR="00BF06AF" w:rsidRDefault="00000000">
      <w:pPr>
        <w:jc w:val="both"/>
      </w:pPr>
      <w:r>
        <w:t xml:space="preserve">[20] Tangri, N., Moriyama, T., Schneider, M. P., Vrigitti, J. B., Nicola, L. D., Arnold, M., Barone, S., Peach, E., Wittbrodt, E., Chen, H., Järbrink, K., &amp; Kushner, P. (2023, May 22). Prevalence of undiagnosed stage 3 chronic kidney disease in France, Germany, Italy, Japan and the USA: results from the multinational observational REVEAL-CKD study. </w:t>
      </w:r>
      <w:r>
        <w:rPr>
          <w:i/>
        </w:rPr>
        <w:t>BMJ Open</w:t>
      </w:r>
      <w:r>
        <w:t xml:space="preserve">, </w:t>
      </w:r>
      <w:r>
        <w:rPr>
          <w:i/>
        </w:rPr>
        <w:t>13</w:t>
      </w:r>
      <w:r>
        <w:t xml:space="preserve">(5). </w:t>
      </w:r>
      <w:hyperlink r:id="rId45">
        <w:r w:rsidR="00BF06AF">
          <w:rPr>
            <w:color w:val="0563C1"/>
            <w:u w:val="single"/>
          </w:rPr>
          <w:t>https://doi.org/10.1136/bmjopen-2022-067386</w:t>
        </w:r>
      </w:hyperlink>
    </w:p>
    <w:p w14:paraId="53A9B396" w14:textId="77777777" w:rsidR="00BF06AF" w:rsidRDefault="00BF06AF">
      <w:pPr>
        <w:jc w:val="both"/>
      </w:pPr>
    </w:p>
    <w:p w14:paraId="305B6F30" w14:textId="77777777" w:rsidR="00BF06AF" w:rsidRDefault="00000000">
      <w:pPr>
        <w:jc w:val="both"/>
      </w:pPr>
      <w:r>
        <w:t xml:space="preserve">[21] Yuniarty, T. Y., Erfiani, Indahwati, Fitrianto, A., &amp; K., K. N. (2022, December 31). </w:t>
      </w:r>
      <w:r w:rsidRPr="00F27020">
        <w:rPr>
          <w:lang w:val="fi-FI"/>
        </w:rPr>
        <w:t xml:space="preserve">Regresi Ordinal Logit dan Probit pada Faktor Kesejahteraan Rumah Tangga Petani Tanaman Pangan di Provinsi Sulawesi Tenggara. </w:t>
      </w:r>
      <w:r>
        <w:rPr>
          <w:i/>
        </w:rPr>
        <w:t>Jurnal statistika dan aplikasinya</w:t>
      </w:r>
      <w:r>
        <w:t xml:space="preserve">, </w:t>
      </w:r>
      <w:r>
        <w:rPr>
          <w:i/>
        </w:rPr>
        <w:t>6</w:t>
      </w:r>
      <w:r>
        <w:t xml:space="preserve">(2). </w:t>
      </w:r>
      <w:hyperlink r:id="rId46">
        <w:r w:rsidR="00BF06AF">
          <w:rPr>
            <w:color w:val="0563C1"/>
            <w:u w:val="single"/>
          </w:rPr>
          <w:t>https://doi.org/10.21009/JSA.06216</w:t>
        </w:r>
      </w:hyperlink>
    </w:p>
    <w:p w14:paraId="3EC55B48" w14:textId="77777777" w:rsidR="00BF06AF" w:rsidRDefault="00BF06AF">
      <w:pPr>
        <w:jc w:val="both"/>
      </w:pPr>
    </w:p>
    <w:p w14:paraId="344BA0A4" w14:textId="77777777" w:rsidR="00BF06AF" w:rsidRDefault="00000000">
      <w:pPr>
        <w:jc w:val="both"/>
      </w:pPr>
      <w:r>
        <w:t xml:space="preserve">[22] Agresti, A. (2010). Analysis of Ordinal Categorical Data. </w:t>
      </w:r>
      <w:r>
        <w:rPr>
          <w:i/>
        </w:rPr>
        <w:t>Wiley</w:t>
      </w:r>
      <w:r>
        <w:t xml:space="preserve">. </w:t>
      </w:r>
      <w:hyperlink r:id="rId47">
        <w:r w:rsidR="00BF06AF">
          <w:rPr>
            <w:color w:val="1155CC"/>
            <w:u w:val="single"/>
          </w:rPr>
          <w:t>http://doi.org/10.1002/9780470594001</w:t>
        </w:r>
      </w:hyperlink>
    </w:p>
    <w:p w14:paraId="545E71FE" w14:textId="77777777" w:rsidR="00BF06AF" w:rsidRDefault="00BF06AF">
      <w:pPr>
        <w:jc w:val="both"/>
      </w:pPr>
    </w:p>
    <w:p w14:paraId="464802E0" w14:textId="77777777" w:rsidR="00BF06AF" w:rsidRDefault="00000000">
      <w:pPr>
        <w:jc w:val="both"/>
      </w:pPr>
      <w:r>
        <w:t xml:space="preserve">[23] Fullerton, A. S. (2009). A Conceptual Framework for Ordered Logistic Regression Models. </w:t>
      </w:r>
      <w:r>
        <w:rPr>
          <w:i/>
        </w:rPr>
        <w:t>Sociological Methods &amp; Research, 38</w:t>
      </w:r>
      <w:r>
        <w:t xml:space="preserve">(2), 306-347. </w:t>
      </w:r>
      <w:hyperlink r:id="rId48">
        <w:r w:rsidR="00BF06AF">
          <w:rPr>
            <w:color w:val="1155CC"/>
            <w:u w:val="single"/>
          </w:rPr>
          <w:t>https://doi.org/10.1177/0049124109346162</w:t>
        </w:r>
      </w:hyperlink>
    </w:p>
    <w:p w14:paraId="53A330E7" w14:textId="77777777" w:rsidR="00BF06AF" w:rsidRDefault="00BF06AF">
      <w:pPr>
        <w:jc w:val="both"/>
      </w:pPr>
    </w:p>
    <w:p w14:paraId="3697EC7A" w14:textId="77777777" w:rsidR="00BF06AF" w:rsidRDefault="00000000">
      <w:pPr>
        <w:jc w:val="both"/>
      </w:pPr>
      <w:r>
        <w:t xml:space="preserve">[24] Peterson, B. &amp; Harrell, F. E. (1990). Partial Proportional Odds Models for Ordinal Response Variables. </w:t>
      </w:r>
      <w:r>
        <w:rPr>
          <w:i/>
        </w:rPr>
        <w:t>Applied Statistics, 39</w:t>
      </w:r>
      <w:r>
        <w:t xml:space="preserve">(2), 205-217. </w:t>
      </w:r>
      <w:hyperlink r:id="rId49">
        <w:r w:rsidR="00BF06AF">
          <w:rPr>
            <w:color w:val="1155CC"/>
            <w:u w:val="single"/>
          </w:rPr>
          <w:t>https://doi.org/10.2307/2347760</w:t>
        </w:r>
      </w:hyperlink>
      <w:r>
        <w:t xml:space="preserve"> </w:t>
      </w:r>
    </w:p>
    <w:p w14:paraId="7D57E6FF" w14:textId="77777777" w:rsidR="00BF06AF" w:rsidRDefault="00BF06AF">
      <w:pPr>
        <w:jc w:val="both"/>
      </w:pPr>
    </w:p>
    <w:p w14:paraId="3045CD4F" w14:textId="77777777" w:rsidR="00BF06AF" w:rsidRDefault="00000000">
      <w:pPr>
        <w:jc w:val="both"/>
      </w:pPr>
      <w:r>
        <w:t xml:space="preserve">[25] Pennsylvania State University. (n.d.). 6a.1 – Introduction to hypothesis testing. Penn State Eberly College of Science. </w:t>
      </w:r>
      <w:hyperlink r:id="rId50">
        <w:r w:rsidR="00BF06AF">
          <w:rPr>
            <w:color w:val="1155CC"/>
            <w:u w:val="single"/>
          </w:rPr>
          <w:t>https://online.stat.psu.edu/stat500/lesson/6a/6a.1</w:t>
        </w:r>
      </w:hyperlink>
    </w:p>
    <w:p w14:paraId="00E20F2B" w14:textId="77777777" w:rsidR="00BF06AF" w:rsidRDefault="00BF06AF">
      <w:pPr>
        <w:jc w:val="both"/>
      </w:pPr>
    </w:p>
    <w:p w14:paraId="7B6C9253" w14:textId="77777777" w:rsidR="00BF06AF" w:rsidRDefault="00000000">
      <w:pPr>
        <w:jc w:val="both"/>
      </w:pPr>
      <w:r>
        <w:t xml:space="preserve">[26] Pennsylvania State University. (n.d.). 6b.1 – Introduction to hypothesis testing. Penn State Eberly College of Science. </w:t>
      </w:r>
      <w:hyperlink r:id="rId51">
        <w:r w:rsidR="00BF06AF">
          <w:rPr>
            <w:color w:val="1155CC"/>
            <w:u w:val="single"/>
          </w:rPr>
          <w:t>https://online.stat.psu.edu/stat500/lesson/6a/6a.2</w:t>
        </w:r>
      </w:hyperlink>
    </w:p>
    <w:p w14:paraId="0F3672B7" w14:textId="77777777" w:rsidR="00BF06AF" w:rsidRDefault="00BF06AF">
      <w:pPr>
        <w:jc w:val="both"/>
      </w:pPr>
    </w:p>
    <w:p w14:paraId="36DB9F89" w14:textId="77777777" w:rsidR="00BF06AF" w:rsidRDefault="00000000">
      <w:pPr>
        <w:jc w:val="both"/>
      </w:pPr>
      <w:r>
        <w:t xml:space="preserve">[27] Gounden, V., Bhatt, H., Jialal, I. (2024). Renal Function Tests. Treasure Island (FL): StatPearls Publishing. </w:t>
      </w:r>
      <w:hyperlink r:id="rId52">
        <w:r w:rsidR="00BF06AF">
          <w:rPr>
            <w:color w:val="1155CC"/>
            <w:u w:val="single"/>
          </w:rPr>
          <w:t>https://www.ncbi.nlm.nih.gov/books/NBK507821/</w:t>
        </w:r>
      </w:hyperlink>
      <w:r>
        <w:t xml:space="preserve"> </w:t>
      </w:r>
    </w:p>
    <w:p w14:paraId="2284286F" w14:textId="77777777" w:rsidR="00BF06AF" w:rsidRDefault="00BF06AF">
      <w:pPr>
        <w:jc w:val="both"/>
      </w:pPr>
    </w:p>
    <w:p w14:paraId="430FDFC0" w14:textId="77777777" w:rsidR="00BF06AF" w:rsidRDefault="00000000">
      <w:pPr>
        <w:jc w:val="both"/>
      </w:pPr>
      <w:r>
        <w:t xml:space="preserve">[28] Blocher, N. C. (2025). Specific Gravity. Medscape. </w:t>
      </w:r>
      <w:hyperlink r:id="rId53">
        <w:r w:rsidR="00BF06AF">
          <w:rPr>
            <w:color w:val="1155CC"/>
            <w:u w:val="single"/>
          </w:rPr>
          <w:t>https://emedicine.medscape.com/article/2090711/</w:t>
        </w:r>
      </w:hyperlink>
      <w:r>
        <w:t xml:space="preserve"> </w:t>
      </w:r>
    </w:p>
    <w:p w14:paraId="53078FC8" w14:textId="77777777" w:rsidR="00BF06AF" w:rsidRDefault="00BF06AF">
      <w:pPr>
        <w:jc w:val="both"/>
      </w:pPr>
    </w:p>
    <w:p w14:paraId="6423CCFC" w14:textId="77777777" w:rsidR="00BF06AF" w:rsidRDefault="00000000">
      <w:pPr>
        <w:jc w:val="both"/>
      </w:pPr>
      <w:r>
        <w:t xml:space="preserve">[29] Thangarajah, B., Gnanakarunyan T. J., Ramachandran, R., Kajenthirasenan, L., Rukshani, R., Weerasinghe, S. M., Dissanayake, H. H. K. P. (2025). WCN25-4006 INCIDENCE OF PYURIA,CULTURE POSITIVITY AND ANTIBIOTIC SENSITIVITY OF ISOLATED PYURIA AND ASSOCIATED FACTORS AMONG CHRONIC KIDNEY DISEASE (CKD) PATIENTS ATTENDING NEPHROLOGY CLINIC, TEACHING HOSPITAL JAFFNA, SRI LANKA. </w:t>
      </w:r>
      <w:r>
        <w:rPr>
          <w:i/>
        </w:rPr>
        <w:t>Kidney International Reports, 10</w:t>
      </w:r>
      <w:r>
        <w:t xml:space="preserve">(2). </w:t>
      </w:r>
      <w:hyperlink r:id="rId54">
        <w:r w:rsidR="00BF06AF">
          <w:rPr>
            <w:color w:val="1155CC"/>
            <w:u w:val="single"/>
          </w:rPr>
          <w:t>https://doi.org/10.1016/j.ekir.2024.11.1344</w:t>
        </w:r>
      </w:hyperlink>
      <w:r>
        <w:t xml:space="preserve"> </w:t>
      </w:r>
    </w:p>
    <w:p w14:paraId="4C7BDDE0" w14:textId="77777777" w:rsidR="00BF06AF" w:rsidRDefault="00BF06AF">
      <w:pPr>
        <w:jc w:val="both"/>
      </w:pPr>
    </w:p>
    <w:p w14:paraId="46FBBDA8" w14:textId="77777777" w:rsidR="00BF06AF" w:rsidRDefault="00000000">
      <w:pPr>
        <w:jc w:val="both"/>
      </w:pPr>
      <w:r>
        <w:t xml:space="preserve">[30] Akbar, Muhammad and Suliman-ur Rehman. (2024). Assessing the Role of Nutrition Knowledge and Dietary Diversity in Academic Performance of University Students: Ordinal Logistic Regression Analysis. Forman Journal of Economic Studies. 20(2). </w:t>
      </w:r>
      <w:hyperlink r:id="rId55">
        <w:r w:rsidR="00BF06AF">
          <w:rPr>
            <w:color w:val="1155CC"/>
            <w:u w:val="single"/>
          </w:rPr>
          <w:t>https://www.fccollege.edu.pk/wp-content/uploads/2024/12/6-Final-Assessing-the-Role-of-Nutrition-Knowledge-and-Dietary-Diversity-in-Academic-Performance-of-University-Students.pdf</w:t>
        </w:r>
      </w:hyperlink>
      <w:r>
        <w:t xml:space="preserve"> </w:t>
      </w:r>
    </w:p>
    <w:p w14:paraId="42A7A35B" w14:textId="77777777" w:rsidR="00BF06AF" w:rsidRDefault="00BF06AF">
      <w:pPr>
        <w:jc w:val="both"/>
      </w:pPr>
    </w:p>
    <w:p w14:paraId="3432C548" w14:textId="77777777" w:rsidR="00BF06AF" w:rsidRDefault="00000000">
      <w:pPr>
        <w:jc w:val="both"/>
      </w:pPr>
      <w:r>
        <w:t xml:space="preserve">[31] Arango-Botero, D., Hernández-Barajas, F., &amp; Valencia-Arias, A. (2023). Misspecification in Generalized Linear Mixed Models and Its Impact on the Statistical Wald Test. Applied Sciences, 13(2), 977. </w:t>
      </w:r>
      <w:hyperlink r:id="rId56">
        <w:r w:rsidR="00BF06AF">
          <w:rPr>
            <w:color w:val="1155CC"/>
            <w:u w:val="single"/>
          </w:rPr>
          <w:t>https://doi.org/10.3390/app13020977</w:t>
        </w:r>
      </w:hyperlink>
      <w:r>
        <w:t xml:space="preserve"> </w:t>
      </w:r>
    </w:p>
    <w:p w14:paraId="1AC7323A" w14:textId="77777777" w:rsidR="00BF06AF" w:rsidRDefault="00BF06AF">
      <w:pPr>
        <w:jc w:val="both"/>
      </w:pPr>
    </w:p>
    <w:p w14:paraId="66DE9117" w14:textId="77777777" w:rsidR="00BF06AF" w:rsidRDefault="00000000">
      <w:pPr>
        <w:jc w:val="both"/>
      </w:pPr>
      <w:r>
        <w:t xml:space="preserve">[32] Sur, P., Chen, Y. &amp; Candès, E.J. (2019). The likelihood ratio test in high-dimensional logistic regression is asymptotically a rescaled Chi-square. Probab. Theory Relat. Fields 175, 487–558 (2019). </w:t>
      </w:r>
      <w:hyperlink r:id="rId57">
        <w:r w:rsidR="00BF06AF">
          <w:rPr>
            <w:color w:val="1155CC"/>
            <w:u w:val="single"/>
          </w:rPr>
          <w:t>https://doi.org/10.1007/s00440-018-00896-9</w:t>
        </w:r>
      </w:hyperlink>
      <w:r>
        <w:t xml:space="preserve"> </w:t>
      </w:r>
    </w:p>
    <w:p w14:paraId="03711E23" w14:textId="77777777" w:rsidR="00BF06AF" w:rsidRDefault="00BF06AF">
      <w:pPr>
        <w:jc w:val="both"/>
      </w:pPr>
    </w:p>
    <w:p w14:paraId="259DE515" w14:textId="77777777" w:rsidR="00BF06AF" w:rsidRDefault="00000000">
      <w:pPr>
        <w:jc w:val="both"/>
        <w:sectPr w:rsidR="00BF06AF">
          <w:type w:val="continuous"/>
          <w:pgSz w:w="11906" w:h="16838"/>
          <w:pgMar w:top="1080" w:right="907" w:bottom="1440" w:left="900" w:header="720" w:footer="720" w:gutter="0"/>
          <w:cols w:num="2" w:space="720" w:equalWidth="0">
            <w:col w:w="4869" w:space="360"/>
            <w:col w:w="4869" w:space="0"/>
          </w:cols>
        </w:sectPr>
      </w:pPr>
      <w:r>
        <w:t xml:space="preserve">[33] Carrero, J. J., González-Ortiz, A. (2022). Anorexia and appetite stimulants in chronic kidney disease. In J. D. Kopple, S. G. Massry, D. Fouque (Eds.), </w:t>
      </w:r>
      <w:r>
        <w:rPr>
          <w:i/>
        </w:rPr>
        <w:t xml:space="preserve">Nutritional management of renal disease </w:t>
      </w:r>
      <w:r>
        <w:t xml:space="preserve">(4th ed., 893-906). Academic Press. </w:t>
      </w:r>
      <w:hyperlink r:id="rId58">
        <w:r w:rsidR="00BF06AF">
          <w:rPr>
            <w:color w:val="1155CC"/>
            <w:u w:val="single"/>
          </w:rPr>
          <w:t>https://doi.org/10.1016/B978-0-12-818540-7.00012-4</w:t>
        </w:r>
      </w:hyperlink>
      <w:r>
        <w:t xml:space="preserve"> </w:t>
      </w:r>
    </w:p>
    <w:p w14:paraId="356A0B3B" w14:textId="77777777" w:rsidR="00BF06AF" w:rsidRDefault="00BF06AF"/>
    <w:sectPr w:rsidR="00BF06AF">
      <w:type w:val="continuous"/>
      <w:pgSz w:w="11906" w:h="16838"/>
      <w:pgMar w:top="1080" w:right="893" w:bottom="1440" w:left="893" w:header="720" w:footer="720" w:gutter="0"/>
      <w:cols w:num="2" w:space="720" w:equalWidth="0">
        <w:col w:w="4700" w:space="720"/>
        <w:col w:w="470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9BCE1" w14:textId="77777777" w:rsidR="00401EF5" w:rsidRDefault="00401EF5">
      <w:r>
        <w:separator/>
      </w:r>
    </w:p>
  </w:endnote>
  <w:endnote w:type="continuationSeparator" w:id="0">
    <w:p w14:paraId="779C56DD" w14:textId="77777777" w:rsidR="00401EF5" w:rsidRDefault="00401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EA6D943-9AC3-4767-99C8-BED0F5746E0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2" w:fontKey="{3F673760-D942-4991-88DC-D96F74E6F043}"/>
    <w:embedItalic r:id="rId3" w:fontKey="{95F22BC7-2E12-4DA4-A623-D6F8A8B2CE07}"/>
  </w:font>
  <w:font w:name="Gungsuh">
    <w:charset w:val="81"/>
    <w:family w:val="roman"/>
    <w:pitch w:val="variable"/>
    <w:sig w:usb0="B00002AF" w:usb1="69D77CFB" w:usb2="00000030" w:usb3="00000000" w:csb0="0008009F" w:csb1="00000000"/>
    <w:embedRegular r:id="rId4" w:subsetted="1" w:fontKey="{A2AACBA8-6DF1-4513-8D88-3B72C94BF53B}"/>
  </w:font>
  <w:font w:name="Cambria Math">
    <w:panose1 w:val="02040503050406030204"/>
    <w:charset w:val="00"/>
    <w:family w:val="roman"/>
    <w:pitch w:val="variable"/>
    <w:sig w:usb0="E00006FF" w:usb1="420024FF" w:usb2="02000000" w:usb3="00000000" w:csb0="0000019F" w:csb1="00000000"/>
    <w:embedItalic r:id="rId5" w:fontKey="{5BB771C9-2BD4-464B-A164-F30147E82DEA}"/>
  </w:font>
  <w:font w:name="Calibri Light">
    <w:panose1 w:val="020F0302020204030204"/>
    <w:charset w:val="00"/>
    <w:family w:val="swiss"/>
    <w:pitch w:val="variable"/>
    <w:sig w:usb0="E4002EFF" w:usb1="C200247B" w:usb2="00000009" w:usb3="00000000" w:csb0="000001FF" w:csb1="00000000"/>
    <w:embedRegular r:id="rId6" w:fontKey="{4E55D64D-F36C-4D8E-A85C-F8B905F41950}"/>
  </w:font>
  <w:font w:name="Calibri">
    <w:panose1 w:val="020F0502020204030204"/>
    <w:charset w:val="00"/>
    <w:family w:val="swiss"/>
    <w:pitch w:val="variable"/>
    <w:sig w:usb0="E4002EFF" w:usb1="C200247B" w:usb2="00000009" w:usb3="00000000" w:csb0="000001FF" w:csb1="00000000"/>
    <w:embedRegular r:id="rId7" w:fontKey="{9C82769D-E109-472A-8BEF-43863AF6A5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98155" w14:textId="77777777" w:rsidR="00BF06AF" w:rsidRDefault="00000000">
    <w:pPr>
      <w:pBdr>
        <w:top w:val="nil"/>
        <w:left w:val="nil"/>
        <w:bottom w:val="nil"/>
        <w:right w:val="nil"/>
        <w:between w:val="nil"/>
      </w:pBdr>
      <w:tabs>
        <w:tab w:val="center" w:pos="4680"/>
        <w:tab w:val="right" w:pos="9360"/>
      </w:tabs>
      <w:jc w:val="left"/>
      <w:rPr>
        <w:color w:val="000000"/>
        <w:sz w:val="16"/>
        <w:szCs w:val="16"/>
      </w:rPr>
    </w:pPr>
    <w:r>
      <w:rPr>
        <w:sz w:val="16"/>
        <w:szCs w:val="16"/>
      </w:rPr>
      <w:t>BINUS UNIVERSITY</w:t>
    </w:r>
    <w:r>
      <w:rPr>
        <w:color w:val="000000"/>
        <w:sz w:val="16"/>
        <w:szCs w:val="16"/>
      </w:rPr>
      <w:t xml:space="preserve"> © 20</w:t>
    </w:r>
    <w:r>
      <w:rPr>
        <w:sz w:val="16"/>
        <w:szCs w:val="16"/>
      </w:rPr>
      <w:t>25 - IEEE Format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A6353" w14:textId="77777777" w:rsidR="00401EF5" w:rsidRDefault="00401EF5">
      <w:r>
        <w:separator/>
      </w:r>
    </w:p>
  </w:footnote>
  <w:footnote w:type="continuationSeparator" w:id="0">
    <w:p w14:paraId="799FF151" w14:textId="77777777" w:rsidR="00401EF5" w:rsidRDefault="00401E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677"/>
    <w:multiLevelType w:val="multilevel"/>
    <w:tmpl w:val="140A0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DE36BF"/>
    <w:multiLevelType w:val="multilevel"/>
    <w:tmpl w:val="DBB0AF3A"/>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270591"/>
    <w:multiLevelType w:val="multilevel"/>
    <w:tmpl w:val="6660F9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B87EF4"/>
    <w:multiLevelType w:val="multilevel"/>
    <w:tmpl w:val="3809001D"/>
    <w:lvl w:ilvl="0">
      <w:start w:val="1"/>
      <w:numFmt w:val="decimal"/>
      <w:pStyle w:val="tablehe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8577FD9"/>
    <w:multiLevelType w:val="multilevel"/>
    <w:tmpl w:val="DFCADC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B513A0E"/>
    <w:multiLevelType w:val="multilevel"/>
    <w:tmpl w:val="F8FCA0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D6A1D80"/>
    <w:multiLevelType w:val="multilevel"/>
    <w:tmpl w:val="D0562F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10D277F"/>
    <w:multiLevelType w:val="multilevel"/>
    <w:tmpl w:val="CBC25862"/>
    <w:lvl w:ilvl="0">
      <w:start w:val="1"/>
      <w:numFmt w:val="decimal"/>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8" w15:restartNumberingAfterBreak="0">
    <w:nsid w:val="21916FBD"/>
    <w:multiLevelType w:val="multilevel"/>
    <w:tmpl w:val="E1F4D80E"/>
    <w:lvl w:ilvl="0">
      <w:start w:val="1"/>
      <w:numFmt w:val="decimal"/>
      <w:pStyle w:val="Heading1"/>
      <w:lvlText w:val="%1."/>
      <w:lvlJc w:val="left"/>
      <w:pPr>
        <w:ind w:left="720" w:hanging="360"/>
      </w:pPr>
      <w:rPr>
        <w:u w:val="none"/>
      </w:rPr>
    </w:lvl>
    <w:lvl w:ilvl="1">
      <w:start w:val="1"/>
      <w:numFmt w:val="lowerLetter"/>
      <w:pStyle w:val="Heading2"/>
      <w:lvlText w:val="%2."/>
      <w:lvlJc w:val="left"/>
      <w:pPr>
        <w:ind w:left="1440" w:hanging="360"/>
      </w:pPr>
      <w:rPr>
        <w:u w:val="none"/>
      </w:rPr>
    </w:lvl>
    <w:lvl w:ilvl="2">
      <w:start w:val="1"/>
      <w:numFmt w:val="lowerRoman"/>
      <w:pStyle w:val="Heading3"/>
      <w:lvlText w:val="%3."/>
      <w:lvlJc w:val="right"/>
      <w:pPr>
        <w:ind w:left="2160" w:hanging="360"/>
      </w:pPr>
      <w:rPr>
        <w:u w:val="none"/>
      </w:rPr>
    </w:lvl>
    <w:lvl w:ilvl="3">
      <w:start w:val="1"/>
      <w:numFmt w:val="decimal"/>
      <w:pStyle w:val="Heading4"/>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536498F"/>
    <w:multiLevelType w:val="multilevel"/>
    <w:tmpl w:val="3809001D"/>
    <w:lvl w:ilvl="0">
      <w:start w:val="1"/>
      <w:numFmt w:val="decimal"/>
      <w:pStyle w:val="references"/>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A663492"/>
    <w:multiLevelType w:val="multilevel"/>
    <w:tmpl w:val="0B82E4B0"/>
    <w:lvl w:ilvl="0">
      <w:start w:val="1"/>
      <w:numFmt w:val="decimal"/>
      <w:pStyle w:val="figurecaptio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1955FFA"/>
    <w:multiLevelType w:val="multilevel"/>
    <w:tmpl w:val="7714B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2B62E11"/>
    <w:multiLevelType w:val="multilevel"/>
    <w:tmpl w:val="138AF6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AFB7712"/>
    <w:multiLevelType w:val="multilevel"/>
    <w:tmpl w:val="926E1A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B3D55AF"/>
    <w:multiLevelType w:val="multilevel"/>
    <w:tmpl w:val="C9181C3E"/>
    <w:lvl w:ilvl="0">
      <w:start w:val="1"/>
      <w:numFmt w:val="decimal"/>
      <w:pStyle w:val="footnote"/>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FE02A55"/>
    <w:multiLevelType w:val="multilevel"/>
    <w:tmpl w:val="8F7643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0CD3C25"/>
    <w:multiLevelType w:val="multilevel"/>
    <w:tmpl w:val="46CC4C3E"/>
    <w:lvl w:ilvl="0">
      <w:start w:val="1"/>
      <w:numFmt w:val="bullet"/>
      <w:pStyle w:val="tablefootnote"/>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EE911D3"/>
    <w:multiLevelType w:val="multilevel"/>
    <w:tmpl w:val="19D698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0B61AFD"/>
    <w:multiLevelType w:val="multilevel"/>
    <w:tmpl w:val="0096E5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53146582"/>
    <w:multiLevelType w:val="multilevel"/>
    <w:tmpl w:val="04C684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5692734D"/>
    <w:multiLevelType w:val="multilevel"/>
    <w:tmpl w:val="5C105B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56E84146"/>
    <w:multiLevelType w:val="multilevel"/>
    <w:tmpl w:val="C99010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50C568E"/>
    <w:multiLevelType w:val="multilevel"/>
    <w:tmpl w:val="75501A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A3240C1"/>
    <w:multiLevelType w:val="multilevel"/>
    <w:tmpl w:val="D584B13E"/>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6B5864D7"/>
    <w:multiLevelType w:val="multilevel"/>
    <w:tmpl w:val="D29098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6625DAF"/>
    <w:multiLevelType w:val="multilevel"/>
    <w:tmpl w:val="93C0CD10"/>
    <w:lvl w:ilvl="0">
      <w:start w:val="1"/>
      <w:numFmt w:val="decimal"/>
      <w:pStyle w:val="bullet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F605542"/>
    <w:multiLevelType w:val="multilevel"/>
    <w:tmpl w:val="22F8E8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68401328">
    <w:abstractNumId w:val="25"/>
  </w:num>
  <w:num w:numId="2" w16cid:durableId="292563016">
    <w:abstractNumId w:val="10"/>
  </w:num>
  <w:num w:numId="3" w16cid:durableId="1176071353">
    <w:abstractNumId w:val="14"/>
  </w:num>
  <w:num w:numId="4" w16cid:durableId="303395620">
    <w:abstractNumId w:val="8"/>
  </w:num>
  <w:num w:numId="5" w16cid:durableId="1005401531">
    <w:abstractNumId w:val="0"/>
  </w:num>
  <w:num w:numId="6" w16cid:durableId="1119648260">
    <w:abstractNumId w:val="24"/>
  </w:num>
  <w:num w:numId="7" w16cid:durableId="2110856133">
    <w:abstractNumId w:val="4"/>
  </w:num>
  <w:num w:numId="8" w16cid:durableId="1673485542">
    <w:abstractNumId w:val="9"/>
  </w:num>
  <w:num w:numId="9" w16cid:durableId="336926228">
    <w:abstractNumId w:val="3"/>
  </w:num>
  <w:num w:numId="10" w16cid:durableId="1334987795">
    <w:abstractNumId w:val="7"/>
  </w:num>
  <w:num w:numId="11" w16cid:durableId="1379433201">
    <w:abstractNumId w:val="19"/>
  </w:num>
  <w:num w:numId="12" w16cid:durableId="187454265">
    <w:abstractNumId w:val="2"/>
  </w:num>
  <w:num w:numId="13" w16cid:durableId="1099764476">
    <w:abstractNumId w:val="18"/>
  </w:num>
  <w:num w:numId="14" w16cid:durableId="1982729986">
    <w:abstractNumId w:val="1"/>
  </w:num>
  <w:num w:numId="15" w16cid:durableId="729233374">
    <w:abstractNumId w:val="23"/>
  </w:num>
  <w:num w:numId="16" w16cid:durableId="1637561348">
    <w:abstractNumId w:val="11"/>
  </w:num>
  <w:num w:numId="17" w16cid:durableId="1134828074">
    <w:abstractNumId w:val="26"/>
  </w:num>
  <w:num w:numId="18" w16cid:durableId="1158885278">
    <w:abstractNumId w:val="13"/>
  </w:num>
  <w:num w:numId="19" w16cid:durableId="1211916497">
    <w:abstractNumId w:val="15"/>
  </w:num>
  <w:num w:numId="20" w16cid:durableId="107432302">
    <w:abstractNumId w:val="22"/>
  </w:num>
  <w:num w:numId="21" w16cid:durableId="1009912660">
    <w:abstractNumId w:val="17"/>
  </w:num>
  <w:num w:numId="22" w16cid:durableId="1223640115">
    <w:abstractNumId w:val="12"/>
  </w:num>
  <w:num w:numId="23" w16cid:durableId="907960497">
    <w:abstractNumId w:val="21"/>
  </w:num>
  <w:num w:numId="24" w16cid:durableId="2095516933">
    <w:abstractNumId w:val="16"/>
  </w:num>
  <w:num w:numId="25" w16cid:durableId="1932155207">
    <w:abstractNumId w:val="5"/>
  </w:num>
  <w:num w:numId="26" w16cid:durableId="627442777">
    <w:abstractNumId w:val="20"/>
  </w:num>
  <w:num w:numId="27" w16cid:durableId="4647374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6AF"/>
    <w:rsid w:val="00024A11"/>
    <w:rsid w:val="000A32C3"/>
    <w:rsid w:val="000B2491"/>
    <w:rsid w:val="000D230A"/>
    <w:rsid w:val="000E4F0D"/>
    <w:rsid w:val="00110AD6"/>
    <w:rsid w:val="00161F78"/>
    <w:rsid w:val="001B1A20"/>
    <w:rsid w:val="00203C69"/>
    <w:rsid w:val="00231920"/>
    <w:rsid w:val="002431E5"/>
    <w:rsid w:val="00252AE5"/>
    <w:rsid w:val="00263275"/>
    <w:rsid w:val="00281D80"/>
    <w:rsid w:val="002903A7"/>
    <w:rsid w:val="00294838"/>
    <w:rsid w:val="002A0DF3"/>
    <w:rsid w:val="002E3C26"/>
    <w:rsid w:val="00305074"/>
    <w:rsid w:val="0031330B"/>
    <w:rsid w:val="00380FC0"/>
    <w:rsid w:val="003B6E22"/>
    <w:rsid w:val="00401EF5"/>
    <w:rsid w:val="00561B3B"/>
    <w:rsid w:val="006077BD"/>
    <w:rsid w:val="00722FD3"/>
    <w:rsid w:val="00732E2D"/>
    <w:rsid w:val="0077697B"/>
    <w:rsid w:val="00782351"/>
    <w:rsid w:val="00785E62"/>
    <w:rsid w:val="0087365F"/>
    <w:rsid w:val="008A39CF"/>
    <w:rsid w:val="008C7190"/>
    <w:rsid w:val="008E2F4E"/>
    <w:rsid w:val="0090723E"/>
    <w:rsid w:val="00914EE2"/>
    <w:rsid w:val="00954D55"/>
    <w:rsid w:val="009908A3"/>
    <w:rsid w:val="009A0E96"/>
    <w:rsid w:val="009B7DE1"/>
    <w:rsid w:val="009C3977"/>
    <w:rsid w:val="00A61981"/>
    <w:rsid w:val="00A96021"/>
    <w:rsid w:val="00AD6225"/>
    <w:rsid w:val="00AF2E86"/>
    <w:rsid w:val="00B31050"/>
    <w:rsid w:val="00B3634F"/>
    <w:rsid w:val="00B95A7D"/>
    <w:rsid w:val="00BA2841"/>
    <w:rsid w:val="00BE70CA"/>
    <w:rsid w:val="00BF06AF"/>
    <w:rsid w:val="00C02B6E"/>
    <w:rsid w:val="00C8295B"/>
    <w:rsid w:val="00C921D9"/>
    <w:rsid w:val="00D00AEA"/>
    <w:rsid w:val="00D01BE5"/>
    <w:rsid w:val="00D06A20"/>
    <w:rsid w:val="00D11A49"/>
    <w:rsid w:val="00D43DA1"/>
    <w:rsid w:val="00D4447D"/>
    <w:rsid w:val="00D66729"/>
    <w:rsid w:val="00E26B41"/>
    <w:rsid w:val="00EA692B"/>
    <w:rsid w:val="00F27020"/>
    <w:rsid w:val="00FA1F81"/>
    <w:rsid w:val="00FF54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B6E07"/>
  <w15:docId w15:val="{F303BF34-E524-46DB-BAD3-1B3D30F4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uiPriority w:val="9"/>
    <w:unhideWhenUsed/>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uiPriority w:val="9"/>
    <w:unhideWhenUsed/>
    <w:qFormat/>
    <w:rsid w:val="00794804"/>
    <w:pPr>
      <w:numPr>
        <w:ilvl w:val="2"/>
        <w:numId w:val="4"/>
      </w:numPr>
      <w:tabs>
        <w:tab w:val="num" w:pos="540"/>
      </w:tabs>
      <w:spacing w:line="240" w:lineRule="exact"/>
      <w:jc w:val="both"/>
      <w:outlineLvl w:val="2"/>
    </w:pPr>
    <w:rPr>
      <w:i/>
      <w:iCs/>
      <w:noProof/>
    </w:rPr>
  </w:style>
  <w:style w:type="paragraph" w:styleId="Heading4">
    <w:name w:val="heading 4"/>
    <w:basedOn w:val="Normal"/>
    <w:next w:val="Normal"/>
    <w:uiPriority w:val="9"/>
    <w:semiHidden/>
    <w:unhideWhenUsed/>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uiPriority w:val="9"/>
    <w:semiHidden/>
    <w:unhideWhenUsed/>
    <w:qFormat/>
    <w:pPr>
      <w:tabs>
        <w:tab w:val="left" w:pos="360"/>
      </w:tabs>
      <w:spacing w:before="160" w:after="80"/>
      <w:outlineLvl w:val="4"/>
    </w:pPr>
    <w:rPr>
      <w:smallCaps/>
      <w:noProo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style>
  <w:style w:type="paragraph" w:customStyle="1" w:styleId="Author">
    <w:name w:val="Author"/>
    <w:pPr>
      <w:spacing w:before="360" w:after="40"/>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pPr>
    <w:rPr>
      <w:rFonts w:eastAsia="MS Mincho"/>
      <w:noProof/>
      <w:sz w:val="28"/>
      <w:szCs w:val="28"/>
    </w:rPr>
  </w:style>
  <w:style w:type="paragraph" w:customStyle="1" w:styleId="papertitle">
    <w:name w:val="paper title"/>
    <w:pPr>
      <w:spacing w:after="120"/>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D7328"/>
    <w:rPr>
      <w:color w:val="0563C1" w:themeColor="hyperlink"/>
      <w:u w:val="single"/>
    </w:rPr>
  </w:style>
  <w:style w:type="character" w:styleId="UnresolvedMention">
    <w:name w:val="Unresolved Mention"/>
    <w:basedOn w:val="DefaultParagraphFont"/>
    <w:uiPriority w:val="99"/>
    <w:semiHidden/>
    <w:unhideWhenUsed/>
    <w:rsid w:val="00FD7328"/>
    <w:rPr>
      <w:color w:val="605E5C"/>
      <w:shd w:val="clear" w:color="auto" w:fill="E1DFDD"/>
    </w:rPr>
  </w:style>
  <w:style w:type="paragraph" w:styleId="NormalWeb">
    <w:name w:val="Normal (Web)"/>
    <w:basedOn w:val="Normal"/>
    <w:uiPriority w:val="99"/>
    <w:rsid w:val="00B310F3"/>
    <w:rPr>
      <w:sz w:val="24"/>
      <w:szCs w:val="24"/>
    </w:rPr>
  </w:style>
  <w:style w:type="paragraph" w:styleId="ListParagraph">
    <w:name w:val="List Paragraph"/>
    <w:basedOn w:val="Normal"/>
    <w:uiPriority w:val="34"/>
    <w:qFormat/>
    <w:rsid w:val="0074015E"/>
    <w:pPr>
      <w:ind w:left="720"/>
      <w:contextualSpacing/>
    </w:pPr>
  </w:style>
  <w:style w:type="table" w:styleId="TableGrid">
    <w:name w:val="Table Grid"/>
    <w:basedOn w:val="TableNormal"/>
    <w:rsid w:val="00E132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A45BE7"/>
    <w:rPr>
      <w:i/>
      <w:iCs/>
    </w:rPr>
  </w:style>
  <w:style w:type="character" w:styleId="BookTitle">
    <w:name w:val="Book Title"/>
    <w:basedOn w:val="DefaultParagraphFont"/>
    <w:uiPriority w:val="33"/>
    <w:qFormat/>
    <w:rsid w:val="00A45BE7"/>
    <w:rPr>
      <w:b/>
      <w:bCs/>
      <w:i/>
      <w:iCs/>
      <w:spacing w:val="5"/>
    </w:rPr>
  </w:style>
  <w:style w:type="character" w:styleId="IntenseReference">
    <w:name w:val="Intense Reference"/>
    <w:basedOn w:val="DefaultParagraphFont"/>
    <w:uiPriority w:val="32"/>
    <w:qFormat/>
    <w:rsid w:val="00A45BE7"/>
    <w:rPr>
      <w:b/>
      <w:bCs/>
      <w:smallCaps/>
      <w:color w:val="5B9BD5" w:themeColor="accent1"/>
      <w:spacing w:val="5"/>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i.org/10.35720/tscners.v9i01.473" TargetMode="External"/><Relationship Id="rId21" Type="http://schemas.openxmlformats.org/officeDocument/2006/relationships/image" Target="media/image13.png"/><Relationship Id="rId34" Type="http://schemas.openxmlformats.org/officeDocument/2006/relationships/hyperlink" Target="https://doi.org/10.1186/s12882-021-02474-z" TargetMode="External"/><Relationship Id="rId42" Type="http://schemas.openxmlformats.org/officeDocument/2006/relationships/hyperlink" Target="https://doi.org/10.35971/jjhsr.v6i1.21206" TargetMode="External"/><Relationship Id="rId47" Type="http://schemas.openxmlformats.org/officeDocument/2006/relationships/hyperlink" Target="http://doi.org/10.1002/9780470594001" TargetMode="External"/><Relationship Id="rId50" Type="http://schemas.openxmlformats.org/officeDocument/2006/relationships/hyperlink" Target="https://online.stat.psu.edu/stat500/lesson/6a/6a.1" TargetMode="External"/><Relationship Id="rId55" Type="http://schemas.openxmlformats.org/officeDocument/2006/relationships/hyperlink" Target="https://www.fccollege.edu.pk/wp-content/uploads/2024/12/6-Final-Assessing-the-Role-of-Nutrition-Knowledge-and-Dietary-Diversity-in-Academic-Performance-of-University-Students.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emedicine.medscape.com/article/238798"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016/S0140-6736(17)30788-2" TargetMode="External"/><Relationship Id="rId37" Type="http://schemas.openxmlformats.org/officeDocument/2006/relationships/hyperlink" Target="https://doi.org/10.1016/j.jpi.2023.100189" TargetMode="External"/><Relationship Id="rId40" Type="http://schemas.openxmlformats.org/officeDocument/2006/relationships/hyperlink" Target="https://doi.org/10.2215/CJN.0000000000000017" TargetMode="External"/><Relationship Id="rId45" Type="http://schemas.openxmlformats.org/officeDocument/2006/relationships/hyperlink" Target="https://doi.org/10.1136/bmjopen-2022-067386" TargetMode="External"/><Relationship Id="rId53" Type="http://schemas.openxmlformats.org/officeDocument/2006/relationships/hyperlink" Target="https://emedicine.medscape.com/article/2090711/" TargetMode="External"/><Relationship Id="rId58" Type="http://schemas.openxmlformats.org/officeDocument/2006/relationships/hyperlink" Target="https://doi.org/10.1016/B978-0-12-818540-7.00012-4" TargetMode="Externa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16/S0140-6736(16)32064-5" TargetMode="External"/><Relationship Id="rId30" Type="http://schemas.openxmlformats.org/officeDocument/2006/relationships/hyperlink" Target="https://doi.org/10.1016/S0140-6736(20)30045-3" TargetMode="External"/><Relationship Id="rId35" Type="http://schemas.openxmlformats.org/officeDocument/2006/relationships/hyperlink" Target="http://dx.doi.org/10.17148/IJARCCE.2018.71021" TargetMode="External"/><Relationship Id="rId43" Type="http://schemas.openxmlformats.org/officeDocument/2006/relationships/hyperlink" Target="https://doi.org/10.3390/cells12121581" TargetMode="External"/><Relationship Id="rId48" Type="http://schemas.openxmlformats.org/officeDocument/2006/relationships/hyperlink" Target="https://doi.org/10.1177/0049124109346162" TargetMode="External"/><Relationship Id="rId56" Type="http://schemas.openxmlformats.org/officeDocument/2006/relationships/hyperlink" Target="https://doi.org/10.3390/app13020977" TargetMode="External"/><Relationship Id="rId8" Type="http://schemas.openxmlformats.org/officeDocument/2006/relationships/footer" Target="footer1.xml"/><Relationship Id="rId51" Type="http://schemas.openxmlformats.org/officeDocument/2006/relationships/hyperlink" Target="https://online.stat.psu.edu/stat500/lesson/6a/6a.2"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038/s41581-024-00820-6" TargetMode="External"/><Relationship Id="rId38" Type="http://schemas.openxmlformats.org/officeDocument/2006/relationships/hyperlink" Target="https://doi.org/10.1016/j.jpi.2024.100371" TargetMode="External"/><Relationship Id="rId46" Type="http://schemas.openxmlformats.org/officeDocument/2006/relationships/hyperlink" Target="https://doi.org/10.21009/JSA.06216" TargetMode="External"/><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doi.org/10.1053/j.ajkd.2020.05.006" TargetMode="External"/><Relationship Id="rId54" Type="http://schemas.openxmlformats.org/officeDocument/2006/relationships/hyperlink" Target="https://doi.org/10.1016/j.ekir.2024.11.134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ncbi.nlm.nih.gov/books/NBK535404/" TargetMode="External"/><Relationship Id="rId36" Type="http://schemas.openxmlformats.org/officeDocument/2006/relationships/hyperlink" Target="http://dx.doi.org/10.13140/RG.2.2.26856.72965" TargetMode="External"/><Relationship Id="rId49" Type="http://schemas.openxmlformats.org/officeDocument/2006/relationships/hyperlink" Target="https://doi.org/10.2307/2347760" TargetMode="External"/><Relationship Id="rId57" Type="http://schemas.openxmlformats.org/officeDocument/2006/relationships/hyperlink" Target="https://doi.org/10.1007/s00440-018-00896-9" TargetMode="External"/><Relationship Id="rId10" Type="http://schemas.openxmlformats.org/officeDocument/2006/relationships/image" Target="media/image2.png"/><Relationship Id="rId31" Type="http://schemas.openxmlformats.org/officeDocument/2006/relationships/hyperlink" Target="https://repository.badankebijakan.kemkes.go.id/id/eprint/3514/" TargetMode="External"/><Relationship Id="rId44" Type="http://schemas.openxmlformats.org/officeDocument/2006/relationships/hyperlink" Target="https://doi.org/10.54445/pharmademica.v2i1.21" TargetMode="External"/><Relationship Id="rId52" Type="http://schemas.openxmlformats.org/officeDocument/2006/relationships/hyperlink" Target="https://www.ncbi.nlm.nih.gov/books/NBK507821/" TargetMode="External"/><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GnwQapaRDNzSiKEqGyKEBc4bw==">CgMxLjAaJQoBMBIgCh4IB0IaCg9UaW1lcyBOZXcgUm9tYW4SB0d1bmdzdWgaHwoBMRIaChgICVIUChJ0YWJsZS4zajQwMDNqc3Zid28aHgoBMhIZChcICVITChF0YWJsZS5pajk4aDVmbXY1YTIOaC41azUyb2Foc2NxenoyDmgua25kYXhqc295cDcwMg5oLnI1d2JveDV2NTB2azIOaC5xdHNmanJ0YXFxNzQyDmguYzF2N21sYmlmbmd5Mg5oLmljc21nOHVqMDEzZDIOaC5xY2dvenoyN3JmcXM4AHIhMVdjUXdTa3I0c1lsWWJCZGZscnhHaUM3aFpJWTMxcT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16</Pages>
  <Words>7704</Words>
  <Characters>46381</Characters>
  <Application>Microsoft Office Word</Application>
  <DocSecurity>0</DocSecurity>
  <Lines>1855</Lines>
  <Paragraphs>783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MARCELL PRASETYO</cp:lastModifiedBy>
  <cp:revision>45</cp:revision>
  <cp:lastPrinted>2025-06-21T13:41:00Z</cp:lastPrinted>
  <dcterms:created xsi:type="dcterms:W3CDTF">2025-05-20T19:35:00Z</dcterms:created>
  <dcterms:modified xsi:type="dcterms:W3CDTF">2026-01-08T15:47:00Z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0x0101003C844F063AC8FA43936F833930FFE3EC</vt:lpwstr>
  </property>
</Properties>
</file>