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1.3</w:t>
        <w:br/>
        <w:t>Status: Draft — accepted authoritative Validation Plan baseline through DC-006; supersedes v1.2; machine/catalogue application pending separate authorisation; I9 stopped</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t>A numerical/display match alone is insufficient. PASS or FAIL is created only by a valid expected-versus-observed comparison supported by the required source records, derivation/calculation evidence, classification and traceability links. Ordinary missing mandatory evidence leaves the validation attempt non-finalisable/incomplete; it becomes BLOCKED-TEST only when exactly one accepted DC-005 suspension condition is established with its required authority and evidence. Export generation never changes an underlying determination.</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Accepted Controlled Amendment — DC-005 Validation Suspension and BLOCKED-TEST Determination</w:t>
      </w:r>
    </w:p>
    <w:p>
      <w:pPr/>
      <w:r>
        <w:t>This accepted amendment makes the existing Section 14 suspension and BLOCKED-TEST meaning deterministic without changing any operational engineering outcome. Operational BLOCKED remains a restoration/system result and may produce validation PASS when expected. A ValidationAttempt begins only after a trusted campaign/test-selection authority binds the intended controlled target; it may remain incomplete or terminate SUSPENDED/BLOCKED-TEST. An ExecutedValidationResult exists only after valid expected-versus-observed comparison and is always PASS or FAIL under clarified REQ-VAL-007–009. Missing ordinary evidence alone is neither FAIL nor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a trusted target selection exists but a valid ScenarioRun/ValidationExecution cannot be created. EXECUTION_IN_PROGRESS means an active ValidationAttempt has a valid execution/run context that is preserved. EVIDENCE_FINALISATION means the procedure ran but assurance cannot validly create an ExecutedValidationResult. A suspended attempt produces a finalised BLOCKED-TEST assurance record, not a PASS/FAIL execution result. Ordinary missing evidence remains incomplete unless a genuine VSC condition is established.</w:t>
      </w:r>
    </w:p>
    <w:p>
      <w:pPr>
        <w:pStyle w:val="Heading2"/>
      </w:pPr>
      <w:r>
        <w:t>20.2 Validation Attempt, Executed Result and Suspension Relationship</w:t>
      </w:r>
    </w:p>
    <w:p>
      <w:pPr/>
      <w:r>
        <w:t>Validation/Evidence owns the ValidationAttempt lifecycle, PASS/FAIL ExecutedValidationResult and immutable ValidationSuspensionRecord. Pre-entry suspension requires an immutable ValidationTargetSelection from a trusted campaign/test-selection authority, resolves only the source identities that can be verified, records the failed required input role and presented identity evidence, and creates no fictional ScenarioRun or ValidationExecution. After valid entry, suspension terminally closes the attempt as SUSPENDED, links the actual execution/run context and retained evidence, and produces BLOCKED-TEST without creating an ExecutedValidationResult.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classifier version and evaluated gates; exactly one condition_id VSC-001–VSC-005; lifecycle point; inherited evidence class.</w:t>
            </w:r>
          </w:p>
        </w:tc>
      </w:tr>
      <w:tr>
        <w:trPr/>
        <w:tc>
          <w:tcPr>
            <w:tcW w:type="dxa" w:w="2273"/>
            <w:vAlign w:val="center"/>
            <w:tcMar>
              <w:top w:w="80" w:type="dxa"/>
              <w:start w:w="120" w:type="dxa"/>
              <w:bottom w:w="80" w:type="dxa"/>
              <w:end w:w="120" w:type="dxa"/>
            </w:tcMar>
          </w:tcPr>
          <w:p>
            <w:r>
              <w:t>Target/provenance anchor</w:t>
            </w:r>
          </w:p>
        </w:tc>
        <w:tc>
          <w:tcPr>
            <w:tcW w:type="dxa" w:w="7087"/>
            <w:vAlign w:val="center"/>
            <w:tcMar>
              <w:top w:w="80" w:type="dxa"/>
              <w:start w:w="120" w:type="dxa"/>
              <w:bottom w:w="80" w:type="dxa"/>
              <w:end w:w="120" w:type="dxa"/>
            </w:tcMar>
          </w:tcPr>
          <w:p>
            <w:r>
              <w:t>Immutable target_selection_id and canonical selection hash from trusted campaign/test-selection authority; intended test/case and expected source identities; only successfully verified catalogue/test/case identities are recorded as resolved source identities.</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Target application-build identity remains an intended/resolved target field and is never substituted with assurance_verifier_build_id. Record failed_required_input_role, every presented identity value and resolver evidence. Configuration/fixture identities are resolved where valid.</w:t>
            </w:r>
          </w:p>
        </w:tc>
      </w:tr>
      <w:tr>
        <w:trPr/>
        <w:tc>
          <w:tcPr>
            <w:tcW w:type="dxa" w:w="2273"/>
            <w:vAlign w:val="center"/>
            <w:tcMar>
              <w:top w:w="80" w:type="dxa"/>
              <w:start w:w="120" w:type="dxa"/>
              <w:bottom w:w="80" w:type="dxa"/>
              <w:end w:w="120" w:type="dxa"/>
            </w:tcMar>
          </w:tcPr>
          <w:p>
            <w:r>
              <w:t>Attempt/context</w:t>
            </w:r>
          </w:p>
        </w:tc>
        <w:tc>
          <w:tcPr>
            <w:tcW w:type="dxa" w:w="7087"/>
            <w:vAlign w:val="center"/>
            <w:tcMar>
              <w:top w:w="80" w:type="dxa"/>
              <w:start w:w="120" w:type="dxa"/>
              <w:bottom w:w="80" w:type="dxa"/>
              <w:end w:w="120" w:type="dxa"/>
            </w:tcMar>
          </w:tcPr>
          <w:p>
            <w:r>
              <w:t>validation_attempt_id always; scenario_run_id and validation_execution_id only when validly created; executed_validation_result_id only after valid comparison; explicit PRE_EXECUTION_ENTRY absence otherwise.</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Assurance verifier build; controlled actor_id/role from the local registry; distinct proposal/finalisation actors where required;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binds to its ValidationTargetSelection and identifies the intended test/case, resolved source identities, intended/resolved target application build where available, assurance verifier build separately, configuration/input where applicable, run/execution when one exists, evidence class, source record and canonical payload SHA-256. The target selection must originate from a trusted campaign/test-selection authority; client-supplied test_id or case_id text is not authority. Evidence from another target,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Integrity-valid trusted source-review record proving that no reviewed authoritative source contains controlling behaviour for the bound field/step, plus a linked engineering-design question.</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Two or more integrity-valid trusted authoritative controlling assertions with document/version/hash/section and statement hashes that are mutually incompatible for the same field/step, plus an open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After integrity checks pass for presented artefacts: required input role; presented/absent identity evidence; resolver failure MISSING_IDENTITY, UNKNOWN_IDENTITY or AMBIGUOUS_IDENTITY; resolver/verifier build and attempt hash.</w:t>
            </w:r>
          </w:p>
        </w:tc>
        <w:tc>
          <w:tcPr>
            <w:tcW w:type="dxa" w:w="3088"/>
            <w:vAlign w:val="center"/>
            <w:tcMar>
              <w:top w:w="80" w:type="dxa"/>
              <w:start w:w="120" w:type="dxa"/>
              <w:bottom w:w="80" w:type="dxa"/>
              <w:end w:w="120" w:type="dxa"/>
            </w:tcMar>
          </w:tcPr>
          <w:p>
            <w:r>
              <w:t>Backend Assurance only. HASH_MISMATCH/schema/integrity failure is VSC-005, never VSC-003;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One integrity-valid, unambiguous trusted definition/runtime step actually relies on a non-controlled time source; exact definition/step/checkpoint identity and text hash or runtime time-authority evidence.</w:t>
            </w:r>
          </w:p>
        </w:tc>
        <w:tc>
          <w:tcPr>
            <w:tcW w:type="dxa" w:w="3088"/>
            <w:vAlign w:val="center"/>
            <w:tcMar>
              <w:top w:w="80" w:type="dxa"/>
              <w:start w:w="120" w:type="dxa"/>
              <w:bottom w:w="80" w:type="dxa"/>
              <w:end w:w="120" w:type="dxa"/>
            </w:tcMar>
          </w:tcPr>
          <w:p>
            <w:r>
              <w:t>Independent Reviewer finalises definition-review evidence; Backend Assurance finalises runtime evidence. Missing/ambiguous definitions classify earlier;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Required trusted artefact/evidence package fails its declared integrity, schema, hash or canonical-payload verification: HASH_MISMATCH, UNREADABLE, SCHEMA_INVALID or CANONICAL_PAYLOAD_MISMATCH.</w:t>
            </w:r>
          </w:p>
        </w:tc>
        <w:tc>
          <w:tcPr>
            <w:tcW w:type="dxa" w:w="3088"/>
            <w:vAlign w:val="center"/>
            <w:tcMar>
              <w:top w:w="80" w:type="dxa"/>
              <w:start w:w="120" w:type="dxa"/>
              <w:bottom w:w="80" w:type="dxa"/>
              <w:end w:w="120" w:type="dxa"/>
            </w:tcMar>
          </w:tcPr>
          <w:p>
            <w:r>
              <w:t>Backend Assurance only. Integrity failure has the exclusive VSC-005 boundary; missing ordinary evidence is not corruption.</w:t>
            </w:r>
          </w:p>
        </w:tc>
      </w:tr>
    </w:tbl>
    <w:p/>
    <w:p>
      <w:pPr/>
      <w:r>
        <w:t>The public boundary accepts a suspension evaluation/request, never caller-selected target authority, verdict or reason. For judgement-based conditions V1 machine-enforces actor_id membership in a controlled local actor/role registry, role eligibility, different proposal/finalisation actor IDs, audit linkage and immutable finalisation. V1 does not authenticate a real person or cryptographically prove organisational independence; independent engineering review asserts that the controlled identities represent distinct reviewers. Backend-controlled conditions derive failure facts from preserved machine evidence.</w:t>
      </w:r>
    </w:p>
    <w:p>
      <w:pPr>
        <w:pStyle w:val="Heading2"/>
      </w:pPr>
      <w:r>
        <w:t>20.4 Deterministic Single Classification, Reason and Transition</w:t>
      </w:r>
    </w:p>
    <w:p>
      <w:pPr/>
      <w:r>
        <w:t>A versioned classifier evaluates one non-overlapping semantic chain. First, a trusted target anchor must exist. A required trusted artefact/package failing integrity/schema/hash/canonical-payload verification is VSC-005. Only integrity-valid presented inputs proceed to identity resolution; missing, unknown or ambiguous required identity is VSC-003. Among resolved trusted authoritative sources, multiple incompatible controlling statements are VSC-002; no controlling behaviour is VSC-001; exactly one unambiguous trusted definition/runtime that actually relies on non-controlled time is VSC-004. Unsupported or multiple-condition claims are rejected. Identical preserved facts therefore select one authoritative ID.</w:t>
      </w:r>
    </w:p>
    <w:p>
      <w:pPr/>
      <w:r>
        <w:t>The backend generates controlled_reason_code as BLOCKED-TEST/&lt;condition_id&gt;/&lt;lifecycle_point&gt; and calculates reason_fingerprint over canonical JSON containing classifier version, evaluated gate outcomes, the selected single condition, lifecycle, target-selection identity/hash, resolved-source identities, failed-input evidence where applicable, evidence-contract version and sorted verified evidence identities/hashes. Optional notes are excluded.</w:t>
      </w:r>
    </w:p>
    <w:p>
      <w:pPr/>
      <w:r>
        <w:t>BLOCKED-TEST finalisation requires a trusted target anchor, exactly one classifier-selected condition, a permitted lifecycle point, complete condition-specific evidence, agreeing provenance, required backend/reviewer controls, no prior PASS/FAIL/final suspension and atomic immutable finalisation. Missing evidence leaves the attempt non-finalisable/incomplete; an unsupported or overlapping claim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ExecutedValidationResult, its actual ValidationExecution,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bound through a trusted immutable target selection to the exact required test/case;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For SUSPENSION_RESULT it resolves the trusted campaign/test-selection authority and target-selection hash against the accepted constituent case set and source catalogue/test/case definitions; client-supplied case_id text cannot occupy a case. If that anchor is unavailable, no case-level BLOCKED-TEST exists and the composite remains INCOMPLETE. It also verifies the single classification, evidence contract, authority, resolved-source identities and any actual run/execution. Aggregate PASS/FAIL/BLOCKED-TEST precedence remains unchanged.</w:t>
      </w:r>
    </w:p>
    <w:p>
      <w:pPr>
        <w:pStyle w:val="Heading2"/>
      </w:pPr>
      <w:r>
        <w:t>20.6 Immutability, History, Classification and Export</w:t>
      </w:r>
    </w:p>
    <w:p>
      <w:pPr/>
      <w:r>
        <w:t>Database controls reject update/delete of finalised suspension records, target-anchor replacement, condition replacement, evidence insertion/removal/replacement and reclassification. Finalised historical records and linked suspended attempts remain reviewable/exportable under their original target selection, source catalogue/test/case identities, intended/resolved target application build and separate assurance-verifier build. Draft old-catalogue records become historical/read-only. Export includes those preserved identities, classifier decision, evidence, authority audit and deterministic reason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Accepted Design Gate</w:t>
      </w:r>
    </w:p>
    <w:p>
      <w:pPr/>
      <w:r>
        <w:t>Future controlled implementation shall prove clarified REQ-VAL-007–009 attempt/result semantics; exact recognition and deterministic single classification of VSC-001–VSC-005 including overlap negatives; enforcement of every evidence/authority contract; trusted target-anchor and case-selection authority; separation of target application and assurance-verifier builds; unrelated/wrong-provenance rejection; reviewer local-role and actor-separation controls without overclaiming authentication; pre-entry no-fictional-run treatment; post-entry history preservation; ordinary missing evidence → incomplete; valid suspension → BLOCKED-TEST; operational BLOCKED → PASS when expected; DC-004 precedence; immutability/history/export; FORMAL separation; and unchanged 24 tests, 124 requirements, 286 RTM relationships and 15 event types.</w:t>
      </w:r>
    </w:p>
    <w:p>
      <w:pPr/>
      <w:r>
        <w:t>DC-005 and Section 20 are accepted as the authoritative validation-suspension design, and Validation Plan v1.2 supersedes v1.1 as the current validation-design baseline. This design acceptance does not authorise machine catalogue, contract, database, API, frontend, QA-041/QA-042 or I9 work. DC-005 application requires separate authorisation and independent review before merge.</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p>
      <w:r>
        <w:br w:type="page"/>
      </w:r>
    </w:p>
    <w:p>
      <w:pPr>
        <w:pStyle w:val="Heading1"/>
      </w:pPr>
      <w:r>
        <w:t>21. Accepted Controlled Amendment — DC-006 Controlled Validation Test Determination Methods</w:t>
      </w:r>
    </w:p>
    <w:p>
      <w:r>
        <w:t>This accepted authoritative-document application translates the independently accepted DC-006 design into exact validation methods and criterion matrices. Validation Plan v1.3 is the accepted current Validation Plan baseline and supersedes v1.2. It does not promote a machine Validation Catalogue, modify application behaviour or authorise I9; machine/catalogue application requires separate authorisation and I9 remains stopped.</w:t>
      </w:r>
    </w:p>
    <w:p>
      <w:pPr>
        <w:pStyle w:val="Heading2"/>
      </w:pPr>
      <w:r>
        <w:t>21.1 Common Determination Contract and Ownership</w:t>
      </w:r>
    </w:p>
    <w:p>
      <w:r>
        <w:t>Each of the 22 non-composite catalogue tests owns one immutable DeterminationMethodDefinition and derives one direct ExecutedValidationResult only when complete. Each exact constituent case of VT-EXP-ALL-001 and VT-EXP-ROLE-001 owns its own method and criteria; those two parents own no DC-006 method, context, ValidationExecution or ExecutedValidationResult. Their exclusive parent determination remains the accepted DC-004 CompositeValidationResult.</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Context kinds</w:t>
            </w:r>
          </w:p>
        </w:tc>
        <w:tc>
          <w:tcPr>
            <w:tcW w:type="dxa" w:w="7260"/>
            <w:vAlign w:val="center"/>
            <w:tcMar>
              <w:top w:w="90" w:type="dxa"/>
              <w:left w:w="90" w:type="dxa"/>
              <w:bottom w:w="90" w:type="dxa"/>
              <w:right w:w="90" w:type="dxa"/>
            </w:tcMar>
          </w:tcPr>
          <w:p>
            <w:pPr>
              <w:spacing w:before="0" w:after="40" w:line="240" w:lineRule="auto"/>
            </w:pPr>
            <w:r>
              <w:rPr>
                <w:sz w:val="17"/>
              </w:rPr>
              <w:t>Exactly SCENARIO_EXECUTION; CONTROLLED_FIXTURE_EXECUTION; PRESERVED_RECORD_SET; 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Criterion kinds</w:t>
            </w:r>
          </w:p>
        </w:tc>
        <w:tc>
          <w:tcPr>
            <w:tcW w:type="dxa" w:w="7260"/>
            <w:vAlign w:val="center"/>
            <w:tcMar>
              <w:top w:w="90" w:type="dxa"/>
              <w:left w:w="90" w:type="dxa"/>
              <w:bottom w:w="90" w:type="dxa"/>
              <w:right w:w="90" w:type="dxa"/>
            </w:tcMar>
          </w:tcPr>
          <w:p>
            <w:pPr>
              <w:spacing w:before="0" w:after="40" w:line="240" w:lineRule="auto"/>
            </w:pPr>
            <w:r>
              <w:rPr>
                <w:sz w:val="17"/>
              </w:rPr>
              <w:t>MACHINE_COMPARISON or ENGINEERING_REVIEW. Expected values/propositions, selectors, operators, evidence and requirement_ids are controlled definition data.</w:t>
            </w:r>
          </w:p>
        </w:tc>
      </w:tr>
      <w:tr>
        <w:tc>
          <w:tcPr>
            <w:tcW w:type="dxa" w:w="2100"/>
            <w:vAlign w:val="center"/>
            <w:tcMar>
              <w:top w:w="90" w:type="dxa"/>
              <w:left w:w="90" w:type="dxa"/>
              <w:bottom w:w="90" w:type="dxa"/>
              <w:right w:w="90" w:type="dxa"/>
            </w:tcMar>
          </w:tcPr>
          <w:p>
            <w:pPr>
              <w:spacing w:before="0" w:after="40" w:line="240" w:lineRule="auto"/>
            </w:pPr>
            <w:r>
              <w:rPr>
                <w:sz w:val="17"/>
              </w:rPr>
              <w:t>Finding states</w:t>
            </w:r>
          </w:p>
        </w:tc>
        <w:tc>
          <w:tcPr>
            <w:tcW w:type="dxa" w:w="7260"/>
            <w:vAlign w:val="center"/>
            <w:tcMar>
              <w:top w:w="90" w:type="dxa"/>
              <w:left w:w="90" w:type="dxa"/>
              <w:bottom w:w="90" w:type="dxa"/>
              <w:right w:w="90" w:type="dxa"/>
            </w:tcMar>
          </w:tcPr>
          <w:p>
            <w:pPr>
              <w:spacing w:before="0" w:after="40" w:line="240" w:lineRule="auto"/>
            </w:pPr>
            <w:r>
              <w:rPr>
                <w:sz w:val="17"/>
              </w:rPr>
              <w:t>NOT_EVALUATED until complete; then SATISFIED or NOT_SATISFIED. Reviewers record criterion findings only and never supply overall PASS/FAIL.</w:t>
            </w:r>
          </w:p>
        </w:tc>
      </w:tr>
      <w:tr>
        <w:tc>
          <w:tcPr>
            <w:tcW w:type="dxa" w:w="2100"/>
            <w:vAlign w:val="center"/>
            <w:tcMar>
              <w:top w:w="90" w:type="dxa"/>
              <w:left w:w="90" w:type="dxa"/>
              <w:bottom w:w="90" w:type="dxa"/>
              <w:right w:w="90" w:type="dxa"/>
            </w:tcMar>
          </w:tcPr>
          <w:p>
            <w:pPr>
              <w:spacing w:before="0" w:after="40" w:line="240" w:lineRule="auto"/>
            </w:pPr>
            <w:r>
              <w:rPr>
                <w:sz w:val="17"/>
              </w:rPr>
              <w:t>Direct aggregate</w:t>
            </w:r>
          </w:p>
        </w:tc>
        <w:tc>
          <w:tcPr>
            <w:tcW w:type="dxa" w:w="7260"/>
            <w:vAlign w:val="center"/>
            <w:tcMar>
              <w:top w:w="90" w:type="dxa"/>
              <w:left w:w="90" w:type="dxa"/>
              <w:bottom w:w="90" w:type="dxa"/>
              <w:right w:w="90" w:type="dxa"/>
            </w:tcMar>
          </w:tcPr>
          <w:p>
            <w:pPr>
              <w:spacing w:before="0" w:after="40" w:line="240" w:lineRule="auto"/>
            </w:pPr>
            <w:r>
              <w:rPr>
                <w:sz w:val="17"/>
              </w:rPr>
              <w:t>Any missing/unresolved/unfinalised criterion, context or evidence → INCOMPLETE/no result; complete with any NOT_SATISFIED → FAIL; complete with all SATISFIED → PASS.</w:t>
            </w:r>
          </w:p>
        </w:tc>
      </w:tr>
      <w:tr>
        <w:tc>
          <w:tcPr>
            <w:tcW w:type="dxa" w:w="2100"/>
            <w:vAlign w:val="center"/>
            <w:tcMar>
              <w:top w:w="90" w:type="dxa"/>
              <w:left w:w="90" w:type="dxa"/>
              <w:bottom w:w="90" w:type="dxa"/>
              <w:right w:w="90" w:type="dxa"/>
            </w:tcMar>
          </w:tcPr>
          <w:p>
            <w:pPr>
              <w:spacing w:before="0" w:after="40" w:line="240" w:lineRule="auto"/>
            </w:pPr>
            <w:r>
              <w:rPr>
                <w:sz w:val="17"/>
              </w:rPr>
              <w:t>Suspension</w:t>
            </w:r>
          </w:p>
        </w:tc>
        <w:tc>
          <w:tcPr>
            <w:tcW w:type="dxa" w:w="7260"/>
            <w:vAlign w:val="center"/>
            <w:tcMar>
              <w:top w:w="90" w:type="dxa"/>
              <w:left w:w="90" w:type="dxa"/>
              <w:bottom w:w="90" w:type="dxa"/>
              <w:right w:w="90" w:type="dxa"/>
            </w:tcMar>
          </w:tcPr>
          <w:p>
            <w:pPr>
              <w:spacing w:before="0" w:after="40" w:line="240" w:lineRule="auto"/>
            </w:pPr>
            <w:r>
              <w:rPr>
                <w:sz w:val="17"/>
              </w:rPr>
              <w:t>DC-005 is the exclusive BLOCKED-TEST route. Operational BLOCKED/REJECTED/NO_CANDIDATE may satisfy an expected criterion and therefore support validation PASS.</w:t>
            </w:r>
          </w:p>
        </w:tc>
      </w:tr>
      <w:tr>
        <w:tc>
          <w:tcPr>
            <w:tcW w:type="dxa" w:w="2100"/>
            <w:vAlign w:val="center"/>
            <w:tcMar>
              <w:top w:w="90" w:type="dxa"/>
              <w:left w:w="90" w:type="dxa"/>
              <w:bottom w:w="90" w:type="dxa"/>
              <w:right w:w="90" w:type="dxa"/>
            </w:tcMar>
          </w:tcPr>
          <w:p>
            <w:pPr>
              <w:spacing w:before="0" w:after="40" w:line="240" w:lineRule="auto"/>
            </w:pPr>
            <w:r>
              <w:rPr>
                <w:sz w:val="17"/>
              </w:rPr>
              <w:t>Composite aggregate</w:t>
            </w:r>
          </w:p>
        </w:tc>
        <w:tc>
          <w:tcPr>
            <w:tcW w:type="dxa" w:w="7260"/>
            <w:vAlign w:val="center"/>
            <w:tcMar>
              <w:top w:w="90" w:type="dxa"/>
              <w:left w:w="90" w:type="dxa"/>
              <w:bottom w:w="90" w:type="dxa"/>
              <w:right w:w="90" w:type="dxa"/>
            </w:tcMar>
          </w:tcPr>
          <w:p>
            <w:pPr>
              <w:spacing w:before="0" w:after="40" w:line="240" w:lineRule="auto"/>
            </w:pPr>
            <w:r>
              <w:rPr>
                <w:sz w:val="17"/>
              </w:rPr>
              <w:t>DC-004 exact completeness and PASS/FAIL/BLOCKED-TEST precedence remain exclusive for VT-EXP-ALL-001 and VT-EXP-ROLE-001.</w:t>
            </w:r>
          </w:p>
        </w:tc>
      </w:tr>
      <w:tr>
        <w:tc>
          <w:tcPr>
            <w:tcW w:type="dxa" w:w="2100"/>
            <w:vAlign w:val="center"/>
            <w:tcMar>
              <w:top w:w="90" w:type="dxa"/>
              <w:left w:w="90" w:type="dxa"/>
              <w:bottom w:w="90" w:type="dxa"/>
              <w:right w:w="90" w:type="dxa"/>
            </w:tcMar>
          </w:tcPr>
          <w:p>
            <w:pPr>
              <w:spacing w:before="0" w:after="40" w:line="240" w:lineRule="auto"/>
            </w:pPr>
            <w:r>
              <w:rPr>
                <w:sz w:val="17"/>
              </w:rPr>
              <w:t>Requirement traceability</w:t>
            </w:r>
          </w:p>
        </w:tc>
        <w:tc>
          <w:tcPr>
            <w:tcW w:type="dxa" w:w="7260"/>
            <w:vAlign w:val="center"/>
            <w:tcMar>
              <w:top w:w="90" w:type="dxa"/>
              <w:left w:w="90" w:type="dxa"/>
              <w:bottom w:w="90" w:type="dxa"/>
              <w:right w:w="90" w:type="dxa"/>
            </w:tcMar>
          </w:tcPr>
          <w:p>
            <w:pPr>
              <w:spacing w:before="0" w:after="40" w:line="240" w:lineRule="auto"/>
            </w:pPr>
            <w:r>
              <w:rPr>
                <w:sz w:val="17"/>
              </w:rPr>
              <w:t>Direct criterion mappings are subsets of, and statically union to, the parent RTM set. Composite case mappings are evidence-supported subsets whose exact required case union equals the parent RTM set.</w:t>
            </w:r>
          </w:p>
        </w:tc>
      </w:tr>
      <w:tr>
        <w:tc>
          <w:tcPr>
            <w:tcW w:type="dxa" w:w="2100"/>
            <w:vAlign w:val="center"/>
            <w:tcMar>
              <w:top w:w="90" w:type="dxa"/>
              <w:left w:w="90" w:type="dxa"/>
              <w:bottom w:w="90" w:type="dxa"/>
              <w:right w:w="90" w:type="dxa"/>
            </w:tcMar>
          </w:tcPr>
          <w:p>
            <w:pPr>
              <w:spacing w:before="0" w:after="40" w:line="240" w:lineRule="auto"/>
            </w:pPr>
            <w:r>
              <w:rPr>
                <w:sz w:val="17"/>
              </w:rPr>
              <w:t>Defined versus achieved</w:t>
            </w:r>
          </w:p>
        </w:tc>
        <w:tc>
          <w:tcPr>
            <w:tcW w:type="dxa" w:w="7260"/>
            <w:vAlign w:val="center"/>
            <w:tcMar>
              <w:top w:w="90" w:type="dxa"/>
              <w:left w:w="90" w:type="dxa"/>
              <w:bottom w:w="90" w:type="dxa"/>
              <w:right w:w="90" w:type="dxa"/>
            </w:tcMar>
          </w:tcPr>
          <w:p>
            <w:pPr>
              <w:spacing w:before="0" w:after="40" w:line="240" w:lineRule="auto"/>
            </w:pPr>
            <w:r>
              <w:rPr>
                <w:sz w:val="17"/>
              </w:rPr>
              <w:t>Planned mappings remain definition metadata. Successfully verified evidence requires the complete executed finding chain; a suspended constituent never converts planned mappings into successful verification.</w:t>
            </w:r>
          </w:p>
        </w:tc>
      </w:tr>
    </w:tbl>
    <w:p>
      <w:pPr>
        <w:pStyle w:val="Heading2"/>
      </w:pPr>
      <w:r>
        <w:t>21.2 Source Adapters, Operators and Provenance</w:t>
      </w:r>
    </w:p>
    <w:p>
      <w:r>
        <w:t>Generic identity-checked adapters expose preserved backend-owned values without recalculating topology, outage, restoration, telemetry or customer impact. The controlled operator registry is SCALAR_EQUAL, NUMERIC_EQUAL with explicit unit/rounding, BOOLEAN_EQUAL, CANONICAL_SET_EQUAL, ORDERED_SEQUENCE_EQUAL, PRESENT/ABSENT, IDENTITY_HASH_AGREEMENT and CANONICAL_RECORD_EQUAL with a definition-owned exclusion profile. ENGINEERING_REVIEW criteria use a fixed proposition and REVIEW_FINDING_EQUAL(SATISFIED), not a subjective machine calculation.</w:t>
      </w:r>
    </w:p>
    <w:p>
      <w:r>
        <w:t>Every finding binds the future promoted DC-006 Validation Catalogue/test/case/method/criterion versions and hashes; application build; Network Configuration version/hash where applicable; exact context membership; source record identity/hash; evidence class; expected/observed values; operator profile; finding; and evidence links. Historical Validation Catalogue v1.0/v1.1 packages remain immutable and resolve by stored identity. Network Configuration v1.0/v1.1 identities remain a separate namespace.</w:t>
      </w:r>
    </w:p>
    <w:p>
      <w:pPr>
        <w:pStyle w:val="Heading2"/>
      </w:pPr>
      <w:r>
        <w:t>21.3 Exact Non-Composite Test Determination Matrices</w:t>
      </w:r>
    </w:p>
    <w:p>
      <w:pPr>
        <w:pStyle w:val="Heading3"/>
      </w:pPr>
      <w:r>
        <w:t>21.3.1 VT-CFG-BASE-001 — Controlled configuration and network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NETWORK_CONFIGURATION_V1_0; NETWORK_CONFIGURATION_V1_1; NETWORK_CONFIGURATION_SCHEMA; EXACT_PACKAGE_COMPARISON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Controlled configuration and network integrity / Inspection +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After authorised implementation has instantiated the approved engineering definitions, load immutable v1.0 and v1.1 independently; verify IDs, assets, connectivity, normal states, loads, capacities, customer zones and the single controlled SW-A23 endpoint difference.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controlled Network Configuration identities, manifests and SHA-256 hashes resolve exactly.</w:t>
            </w:r>
          </w:p>
          <w:p>
            <w:pPr>
              <w:spacing w:before="0" w:after="40" w:line="240" w:lineRule="auto"/>
            </w:pPr>
            <w:r>
              <w:rPr>
                <w:b/>
                <w:i w:val="0"/>
                <w:sz w:val="17"/>
              </w:rPr>
              <w:t xml:space="preserve">Source type/selector: </w:t>
            </w:r>
            <w:r>
              <w:rPr>
                <w:b w:val="0"/>
                <w:i w:val="0"/>
                <w:sz w:val="17"/>
              </w:rPr>
              <w:t>ConfigurationPackageAdapter.manifest.{configuration_id,version,sha256}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REQ-CFG-009, REQ-NFR-002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packages validate against the controlled Network Configuration schema with no validation error.</w:t>
            </w:r>
          </w:p>
          <w:p>
            <w:pPr>
              <w:spacing w:before="0" w:after="40" w:line="240" w:lineRule="auto"/>
            </w:pPr>
            <w:r>
              <w:rPr>
                <w:b/>
                <w:i w:val="0"/>
                <w:sz w:val="17"/>
              </w:rPr>
              <w:t xml:space="preserve">Source type/selector: </w:t>
            </w:r>
            <w:r>
              <w:rPr>
                <w:b w:val="0"/>
                <w:i w:val="0"/>
                <w:sz w:val="17"/>
              </w:rPr>
              <w:t>ConfigurationPackageAdapter.schema_validation</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assets, connectivity, normal states, section loads, feeder capacities and customer-zone values equal the approved Network Model oracle.</w:t>
            </w:r>
          </w:p>
          <w:p>
            <w:pPr>
              <w:spacing w:before="0" w:after="40" w:line="240" w:lineRule="auto"/>
            </w:pPr>
            <w:r>
              <w:rPr>
                <w:b/>
                <w:i w:val="0"/>
                <w:sz w:val="17"/>
              </w:rPr>
              <w:t xml:space="preserve">Source type/selector: </w:t>
            </w:r>
            <w:r>
              <w:rPr>
                <w:b w:val="0"/>
                <w:i w:val="0"/>
                <w:sz w:val="17"/>
              </w:rPr>
              <w:t>ConfigurationPackageAdapter.canonical_network_payload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no exclusions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REQ-NET-001, REQ-NET-002, REQ-NET-003, REQ-NET-004, REQ-NET-005, REQ-NET-006, REQ-NET-007, REQ-NET-008, REQ-NET-009, REQ-NET-010, REQ-NET-011, 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package difference set is exactly SW-A23 endpoint 1: SEC-B3 in Network Configuration v1.0 and SEC-A2 in Network Configuration v1.1.</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other canonical package field differs.</w:t>
            </w:r>
          </w:p>
          <w:p>
            <w:pPr>
              <w:spacing w:before="0" w:after="40" w:line="240" w:lineRule="auto"/>
            </w:pPr>
            <w:r>
              <w:rPr>
                <w:b/>
                <w:i w:val="0"/>
                <w:sz w:val="17"/>
              </w:rPr>
              <w:t xml:space="preserve">Source type/selector: </w:t>
            </w:r>
            <w:r>
              <w:rPr>
                <w:b w:val="0"/>
                <w:i w:val="0"/>
                <w:sz w:val="17"/>
              </w:rPr>
              <w:t>ConfigurationComparisonResult.uncontrolled_differences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 REQ-CFG-009</w:t>
            </w:r>
          </w:p>
        </w:tc>
      </w:tr>
    </w:tbl>
    <w:p>
      <w:pPr>
        <w:spacing w:before="80" w:after="160"/>
      </w:pPr>
      <w:r>
        <w:rPr>
          <w:b/>
          <w:i w:val="0"/>
          <w:sz w:val="18"/>
        </w:rPr>
        <w:t xml:space="preserve">Defined-coverage audit — </w:t>
      </w:r>
      <w:r>
        <w:rPr>
          <w:b/>
          <w:i w:val="0"/>
          <w:sz w:val="18"/>
        </w:rPr>
        <w:t xml:space="preserve">VT-CFG-BASE-001 exact direct criterion union: </w:t>
      </w:r>
      <w:r>
        <w:rPr>
          <w:b w:val="0"/>
          <w:i w:val="0"/>
          <w:sz w:val="18"/>
        </w:rPr>
        <w:t>REQ-CFG-001, REQ-CFG-002, REQ-CFG-003, REQ-CFG-006, REQ-CFG-007, REQ-CFG-008, REQ-CFG-009, REQ-NET-001, REQ-NET-002, REQ-NET-003, REQ-NET-004, REQ-NET-005, REQ-NET-006, REQ-NET-007, REQ-NET-008, REQ-NET-009, REQ-NET-010, REQ-NET-011, REQ-NFR-002</w:t>
      </w:r>
    </w:p>
    <w:p>
      <w:pPr>
        <w:pStyle w:val="Heading3"/>
      </w:pPr>
      <w:r>
        <w:t>21.3.2 VT-TOP-NORMAL-001 — Corrected normal topology and source attribution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CORRECTED_NORMAL_RUN; N0_CHECKPOINT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Corrected normal topology and source attribution / Functional + analysis</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Reset v1.1 at T0 with both breakers/sectionalisers CLOSED and TS-01 OPEN; run topology/energisation/load derivation.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Corrected Network Configuration v1.1 is bound; BRK-A/BRK-B and all sectionalisers are CLOSED, TS-01 is OPEN, and both feeder sources are AVAILABLE.</w:t>
            </w:r>
          </w:p>
          <w:p>
            <w:pPr>
              <w:spacing w:before="0" w:after="40" w:line="240" w:lineRule="auto"/>
            </w:pPr>
            <w:r>
              <w:rPr>
                <w:b/>
                <w:i w:val="0"/>
                <w:sz w:val="17"/>
              </w:rPr>
              <w:t xml:space="preserve">Source type/selector: </w:t>
            </w:r>
            <w:r>
              <w:rPr>
                <w:b w:val="0"/>
                <w:i w:val="0"/>
                <w:sz w:val="17"/>
              </w:rPr>
              <w:t>ScenarioSnapshot.{configuration_identity,device_states,source_availability}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REQ-NET-004, REQ-NET-005, REQ-NET-008, REQ-NET-009, REQ-NET-011, REQ-TOP-004, REQ-TOP-005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energised section set is exactly SEC-A1–SEC-A4 and SEC-B1–SEC-B4; the de-energised set is empty.</w:t>
            </w:r>
          </w:p>
          <w:p>
            <w:pPr>
              <w:spacing w:before="0" w:after="40" w:line="240" w:lineRule="auto"/>
            </w:pPr>
            <w:r>
              <w:rPr>
                <w:b/>
                <w:i w:val="0"/>
                <w:sz w:val="17"/>
              </w:rPr>
              <w:t xml:space="preserve">Source type/selector: </w:t>
            </w:r>
            <w:r>
              <w:rPr>
                <w:b w:val="0"/>
                <w:i w:val="0"/>
                <w:sz w:val="17"/>
              </w:rPr>
              <w:t>TopologyResult.{energised_section_ids,de_energised_section_ids}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REQ-TOP-001, REQ-TOP-002, REQ-TOP-003, REQ-TOP-006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A1–A4 trace only to FDR-A and B1–B4 trace only to FDR-B.</w:t>
            </w:r>
          </w:p>
          <w:p>
            <w:pPr>
              <w:spacing w:before="0" w:after="40" w:line="240" w:lineRule="auto"/>
            </w:pPr>
            <w:r>
              <w:rPr>
                <w:b/>
                <w:i w:val="0"/>
                <w:sz w:val="17"/>
              </w:rPr>
              <w:t xml:space="preserve">Source type/selector: </w:t>
            </w:r>
            <w:r>
              <w:rPr>
                <w:b w:val="0"/>
                <w:i w:val="0"/>
                <w:sz w:val="17"/>
              </w:rPr>
              <w:t>TopologyResult.section_source_feeder_ids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REQ-TOP-001, REQ-TOP-002,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Derived currently supplied loads are exactly 3,200 kW for FDR-A and 4,200 kW for FDR-B with complete attribution; configured loads/capacities/customer mappings remain separate.</w:t>
            </w:r>
          </w:p>
          <w:p>
            <w:pPr>
              <w:spacing w:before="0" w:after="40" w:line="240" w:lineRule="auto"/>
            </w:pPr>
            <w:r>
              <w:rPr>
                <w:b/>
                <w:i w:val="0"/>
                <w:sz w:val="17"/>
              </w:rPr>
              <w:t xml:space="preserve">Source type/selector: </w:t>
            </w:r>
            <w:r>
              <w:rPr>
                <w:b w:val="0"/>
                <w:i w:val="0"/>
                <w:sz w:val="17"/>
              </w:rPr>
              <w:t>TopologyResult.feeder_loads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kW integer; complete attribution required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REQ-NET-006, REQ-NET-007, REQ-NET-010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active energised topology is RADIAL with no unintended loop or multiple active source injection.</w:t>
            </w:r>
          </w:p>
          <w:p>
            <w:pPr>
              <w:spacing w:before="0" w:after="40" w:line="240" w:lineRule="auto"/>
            </w:pPr>
            <w:r>
              <w:rPr>
                <w:b/>
                <w:i w:val="0"/>
                <w:sz w:val="17"/>
              </w:rPr>
              <w:t xml:space="preserve">Source type/selector: </w:t>
            </w:r>
            <w:r>
              <w:rPr>
                <w:b w:val="0"/>
                <w:i w:val="0"/>
                <w:sz w:val="17"/>
              </w:rPr>
              <w:t>TopologyResult.radiality_status</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RADIAL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REQ-NET-008, REQ-NET-009, REQ-NET-011, REQ-TOP-007,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Outage extent is empty and affected-customer count is zero.</w:t>
            </w:r>
          </w:p>
          <w:p>
            <w:pPr>
              <w:spacing w:before="0" w:after="40" w:line="240" w:lineRule="auto"/>
            </w:pPr>
            <w:r>
              <w:rPr>
                <w:b/>
                <w:i w:val="0"/>
                <w:sz w:val="17"/>
              </w:rPr>
              <w:t xml:space="preserve">Source type/selector: </w:t>
            </w:r>
            <w:r>
              <w:rPr>
                <w:b w:val="0"/>
                <w:i w:val="0"/>
                <w:sz w:val="17"/>
              </w:rPr>
              <w:t>OutageResult.{de_energised_section_ids,affected_customer_count}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REQ-TOP-006</w:t>
            </w:r>
          </w:p>
        </w:tc>
      </w:tr>
    </w:tbl>
    <w:p>
      <w:pPr>
        <w:spacing w:before="80" w:after="160"/>
      </w:pPr>
      <w:r>
        <w:rPr>
          <w:b/>
          <w:i w:val="0"/>
          <w:sz w:val="18"/>
        </w:rPr>
        <w:t xml:space="preserve">Defined-coverage audit — </w:t>
      </w:r>
      <w:r>
        <w:rPr>
          <w:b/>
          <w:i w:val="0"/>
          <w:sz w:val="18"/>
        </w:rPr>
        <w:t xml:space="preserve">VT-TOP-NORMAL-001 exact direct criterion union: </w:t>
      </w:r>
      <w:r>
        <w:rPr>
          <w:b w:val="0"/>
          <w:i w:val="0"/>
          <w:sz w:val="18"/>
        </w:rPr>
        <w:t>REQ-NET-001, REQ-NET-002, REQ-NET-003, REQ-NET-004, REQ-NET-005, REQ-NET-006, REQ-NET-007, REQ-NET-008, REQ-NET-009, REQ-NET-010, REQ-NET-011, REQ-TOP-001, REQ-TOP-002, REQ-TOP-003, REQ-TOP-004, REQ-TOP-005, REQ-TOP-006, REQ-TOP-007, REQ-TOP-008, REQ-TOP-009</w:t>
      </w:r>
    </w:p>
    <w:p>
      <w:pPr>
        <w:pStyle w:val="Heading3"/>
      </w:pPr>
      <w:r>
        <w:t>21.3.3 VT-FML-N0-N5-001 — Complete formal SEC-A2 sequence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FORMAL_CORRECTED_RUN; N0; N1; N2; N3; N4; N5;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N0; N1; N2; N3; N4; N5</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Complete formal SEC-A2 sequence / Controlled scenario</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the approved N0→N5 actions at the Step 9 times and capture every checkpoint.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FML-TIME-01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N0–N5 + EVENT_SEQUENCE</w:t>
            </w:r>
          </w:p>
          <w:p>
            <w:pPr>
              <w:spacing w:before="0" w:after="40" w:line="240" w:lineRule="auto"/>
            </w:pPr>
            <w:r>
              <w:rPr>
                <w:b/>
                <w:i w:val="0"/>
                <w:sz w:val="17"/>
              </w:rPr>
              <w:t xml:space="preserve">Expected value/proposition: </w:t>
            </w:r>
            <w:r>
              <w:rPr>
                <w:b w:val="0"/>
                <w:i w:val="0"/>
                <w:sz w:val="17"/>
              </w:rPr>
              <w:t>Exact chronology: T+0 N0; T+10 trip/N1; T+11 alarm acknowledgement; T+20 first isolation action; T+30 second isolation/N2; T+40 N3; T+50 N4; T+55 N5. T+11 is event evidence, not a seventh N-state.</w:t>
            </w:r>
          </w:p>
          <w:p>
            <w:pPr>
              <w:spacing w:before="0" w:after="40" w:line="240" w:lineRule="auto"/>
            </w:pPr>
            <w:r>
              <w:rPr>
                <w:b/>
                <w:i w:val="0"/>
                <w:sz w:val="17"/>
              </w:rPr>
              <w:t xml:space="preserve">Source type/selector: </w:t>
            </w:r>
            <w:r>
              <w:rPr>
                <w:b w:val="0"/>
                <w:i w:val="0"/>
                <w:sz w:val="17"/>
              </w:rPr>
              <w:t>ScenarioRun.checkpoints + OperationalEvent.sequence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REQ-VAL-004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w:t>
            </w:r>
          </w:p>
          <w:p>
            <w:pPr>
              <w:spacing w:before="0" w:after="40" w:line="240" w:lineRule="auto"/>
            </w:pPr>
            <w:r>
              <w:rPr>
                <w:b/>
                <w:i w:val="0"/>
                <w:sz w:val="17"/>
              </w:rPr>
              <w:t xml:space="preserve">Expected value/proposition: </w:t>
            </w:r>
            <w:r>
              <w:rPr>
                <w:b w:val="0"/>
                <w:i w:val="0"/>
                <w:sz w:val="17"/>
              </w:rPr>
              <w:t>At N0 all eight sections are energised from their normal feeders, outage is zero and topology is radial.</w:t>
            </w:r>
          </w:p>
          <w:p>
            <w:pPr>
              <w:spacing w:before="0" w:after="40" w:line="240" w:lineRule="auto"/>
            </w:pPr>
            <w:r>
              <w:rPr>
                <w:b/>
                <w:i w:val="0"/>
                <w:sz w:val="17"/>
              </w:rPr>
              <w:t xml:space="preserve">Source type/selector: </w:t>
            </w:r>
            <w:r>
              <w:rPr>
                <w:b w:val="0"/>
                <w:i w:val="0"/>
                <w:sz w:val="17"/>
              </w:rPr>
              <w:t>EvidenceSnapshot[N0].{topology,outage}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REQ-TOP-001, REQ-TOP-002,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N1</w:t>
            </w:r>
          </w:p>
          <w:p>
            <w:pPr>
              <w:spacing w:before="0" w:after="40" w:line="240" w:lineRule="auto"/>
            </w:pPr>
            <w:r>
              <w:rPr>
                <w:b/>
                <w:i w:val="0"/>
                <w:sz w:val="17"/>
              </w:rPr>
              <w:t xml:space="preserve">Expected value/proposition: </w:t>
            </w:r>
            <w:r>
              <w:rPr>
                <w:b w:val="0"/>
                <w:i w:val="0"/>
                <w:sz w:val="17"/>
              </w:rPr>
              <w:t>At N1 SEC-A2 is FAULTED, BRK-A is OPEN, A1–A4 are de-energised, B1–B4 remain energised and 850 customers are affected.</w:t>
            </w:r>
          </w:p>
          <w:p>
            <w:pPr>
              <w:spacing w:before="0" w:after="40" w:line="240" w:lineRule="auto"/>
            </w:pPr>
            <w:r>
              <w:rPr>
                <w:b/>
                <w:i w:val="0"/>
                <w:sz w:val="17"/>
              </w:rPr>
              <w:t xml:space="preserve">Source type/selector: </w:t>
            </w:r>
            <w:r>
              <w:rPr>
                <w:b w:val="0"/>
                <w:i w:val="0"/>
                <w:sz w:val="17"/>
              </w:rPr>
              <w:t>EvidenceSnapshot[N1].{fault,telemetry,topology,outage}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REQ-TOP-003, REQ-TOP-004, REQ-TOP-006, REQ-OUT-001, REQ-OUT-002, REQ-OUT-003, REQ-OUT-004, REQ-OUT-005, REQ-OUT-007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N2</w:t>
            </w:r>
          </w:p>
          <w:p>
            <w:pPr>
              <w:spacing w:before="0" w:after="40" w:line="240" w:lineRule="auto"/>
            </w:pPr>
            <w:r>
              <w:rPr>
                <w:b/>
                <w:i w:val="0"/>
                <w:sz w:val="17"/>
              </w:rPr>
              <w:t xml:space="preserve">Expected value/proposition: </w:t>
            </w:r>
            <w:r>
              <w:rPr>
                <w:b w:val="0"/>
                <w:i w:val="0"/>
                <w:sz w:val="17"/>
              </w:rPr>
              <w:t>At N2 SW-A12 and SW-A23 are GOOD/FRESH/OPEN, every incident boundary is PROVEN_OPEN, zero active source paths reach SEC-A2, isolation is proven and 850 customers remain affected.</w:t>
            </w:r>
          </w:p>
          <w:p>
            <w:pPr>
              <w:spacing w:before="0" w:after="40" w:line="240" w:lineRule="auto"/>
            </w:pPr>
            <w:r>
              <w:rPr>
                <w:b/>
                <w:i w:val="0"/>
                <w:sz w:val="17"/>
              </w:rPr>
              <w:t xml:space="preserve">Source type/selector: </w:t>
            </w:r>
            <w:r>
              <w:rPr>
                <w:b w:val="0"/>
                <w:i w:val="0"/>
                <w:sz w:val="17"/>
              </w:rPr>
              <w:t>EvidenceSnapshot[N2].{boundary_evidence,source_paths,isolation,outage}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REQ-TOP-007, REQ-RST-004, REQ-RST-008, REQ-RST-009, REQ-RST-010, 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N3</w:t>
            </w:r>
          </w:p>
          <w:p>
            <w:pPr>
              <w:spacing w:before="0" w:after="40" w:line="240" w:lineRule="auto"/>
            </w:pPr>
            <w:r>
              <w:rPr>
                <w:b/>
                <w:i w:val="0"/>
                <w:sz w:val="17"/>
              </w:rPr>
              <w:t xml:space="preserve">Expected value/proposition: </w:t>
            </w:r>
            <w:r>
              <w:rPr>
                <w:b w:val="0"/>
                <w:i w:val="0"/>
                <w:sz w:val="17"/>
              </w:rPr>
              <w:t>At N3 BRK-A is CLOSED; A1 is supplied from FDR-A; A2/A3/A4 remain de-energised; 670 customers are affected; alternate assessment is now eligible.</w:t>
            </w:r>
          </w:p>
          <w:p>
            <w:pPr>
              <w:spacing w:before="0" w:after="40" w:line="240" w:lineRule="auto"/>
            </w:pPr>
            <w:r>
              <w:rPr>
                <w:b/>
                <w:i w:val="0"/>
                <w:sz w:val="17"/>
              </w:rPr>
              <w:t xml:space="preserve">Source type/selector: </w:t>
            </w:r>
            <w:r>
              <w:rPr>
                <w:b w:val="0"/>
                <w:i w:val="0"/>
                <w:sz w:val="17"/>
              </w:rPr>
              <w:t>EvidenceSnapshot[N3].{device_states,topology,outage,allowed_actions}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REQ-OUT-005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N4</w:t>
            </w:r>
          </w:p>
          <w:p>
            <w:pPr>
              <w:spacing w:before="0" w:after="40" w:line="240" w:lineRule="auto"/>
            </w:pPr>
            <w:r>
              <w:rPr>
                <w:b/>
                <w:i w:val="0"/>
                <w:sz w:val="17"/>
              </w:rPr>
              <w:t xml:space="preserve">Expected value/proposition: </w:t>
            </w:r>
            <w:r>
              <w:rPr>
                <w:b w:val="0"/>
                <w:i w:val="0"/>
                <w:sz w:val="17"/>
              </w:rPr>
              <w:t>At N4 the candidate is A3/A4; transfer is 1,500 kW; existing FDR-B load is 4,200 kW; resulting load is 5,700 of 6,000 kW; loading is 95.0%; all permissives pass; outcome is PERMITTED; 450 customers are proposed restored.</w:t>
            </w:r>
          </w:p>
          <w:p>
            <w:pPr>
              <w:spacing w:before="0" w:after="40" w:line="240" w:lineRule="auto"/>
            </w:pPr>
            <w:r>
              <w:rPr>
                <w:b/>
                <w:i w:val="0"/>
                <w:sz w:val="17"/>
              </w:rPr>
              <w:t xml:space="preserve">Source type/selector: </w:t>
            </w:r>
            <w:r>
              <w:rPr>
                <w:b w:val="0"/>
                <w:i w:val="0"/>
                <w:sz w:val="17"/>
              </w:rPr>
              <w:t>EvidenceSnapshot[N4].restoration_assessment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percentage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REQ-RST-001, REQ-RST-002, REQ-RST-003, REQ-RST-004, REQ-RST-005, REQ-RST-006, REQ-RST-007, REQ-RST-008, REQ-RST-009, REQ-RST-010, REQ-RST-011, REQ-RST-012, REQ-RST-013, REQ-RST-014, REQ-RST-015, REQ-RST-016, REQ-RST-017, REQ-RST-018, REQ-RST-019, REQ-RST-020, REQ-RST-021, REQ-RST-022,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FML-N5-01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N5</w:t>
            </w:r>
          </w:p>
          <w:p>
            <w:pPr>
              <w:spacing w:before="0" w:after="40" w:line="240" w:lineRule="auto"/>
            </w:pPr>
            <w:r>
              <w:rPr>
                <w:b/>
                <w:i w:val="0"/>
                <w:sz w:val="17"/>
              </w:rPr>
              <w:t xml:space="preserve">Expected value/proposition: </w:t>
            </w:r>
            <w:r>
              <w:rPr>
                <w:b w:val="0"/>
                <w:i w:val="0"/>
                <w:sz w:val="17"/>
              </w:rPr>
              <w:t>At N5 TS-01 is CLOSED; A3/A4 are supplied from FDR-B; SEC-A2 remains faulted/de-energised; topology is radial; 450 customers are restored and 220 remain affected.</w:t>
            </w:r>
          </w:p>
          <w:p>
            <w:pPr>
              <w:spacing w:before="0" w:after="40" w:line="240" w:lineRule="auto"/>
            </w:pPr>
            <w:r>
              <w:rPr>
                <w:b/>
                <w:i w:val="0"/>
                <w:sz w:val="17"/>
              </w:rPr>
              <w:t xml:space="preserve">Source type/selector: </w:t>
            </w:r>
            <w:r>
              <w:rPr>
                <w:b w:val="0"/>
                <w:i w:val="0"/>
                <w:sz w:val="17"/>
              </w:rPr>
              <w:t>EvidenceSnapshot[N5].{device_states,topology,outage}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REQ-TOP-008, REQ-TOP-009, REQ-OUT-005, REQ-OUT-006, REQ-OUT-007, REQ-RST-023, REQ-RST-024, REQ-RST-025, REQ-RST-026, REQ-RST-027, REQ-RST-028, REQ-RST-029,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EVENT_SEQUENCE</w:t>
            </w:r>
          </w:p>
          <w:p>
            <w:pPr>
              <w:spacing w:before="0" w:after="40" w:line="240" w:lineRule="auto"/>
            </w:pPr>
            <w:r>
              <w:rPr>
                <w:b/>
                <w:i w:val="0"/>
                <w:sz w:val="17"/>
              </w:rPr>
              <w:t xml:space="preserve">Expected value/proposition: </w:t>
            </w:r>
            <w:r>
              <w:rPr>
                <w:b w:val="0"/>
                <w:i w:val="0"/>
                <w:sz w:val="17"/>
              </w:rPr>
              <w:t>Required command and derived operational records retain accepted chronology, including acknowledgement at T+11 and switching/assessment traceability.</w:t>
            </w:r>
          </w:p>
          <w:p>
            <w:pPr>
              <w:spacing w:before="0" w:after="40" w:line="240" w:lineRule="auto"/>
            </w:pPr>
            <w:r>
              <w:rPr>
                <w:b/>
                <w:i w:val="0"/>
                <w:sz w:val="17"/>
              </w:rPr>
              <w:t xml:space="preserve">Source type/selector: </w:t>
            </w:r>
            <w:r>
              <w:rPr>
                <w:b w:val="0"/>
                <w:i w:val="0"/>
                <w:sz w:val="17"/>
              </w:rPr>
              <w:t>OperationalEventAdapter.events_for_run</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REQ-EVT-010, REQ-EVT-011, REQ-VAL-009</w:t>
            </w:r>
          </w:p>
        </w:tc>
      </w:tr>
    </w:tbl>
    <w:p>
      <w:pPr>
        <w:spacing w:before="80" w:after="160"/>
      </w:pPr>
      <w:r>
        <w:rPr>
          <w:b/>
          <w:i w:val="0"/>
          <w:sz w:val="18"/>
        </w:rPr>
        <w:t xml:space="preserve">Defined-coverage audit — </w:t>
      </w:r>
      <w:r>
        <w:rPr>
          <w:b/>
          <w:i w:val="0"/>
          <w:sz w:val="18"/>
        </w:rPr>
        <w:t xml:space="preserve">VT-FML-N0-N5-001 exact direct criterion union: </w:t>
      </w:r>
      <w:r>
        <w:rPr>
          <w:b w:val="0"/>
          <w:i w:val="0"/>
          <w:sz w:val="18"/>
        </w:rPr>
        <w:t>REQ-EVT-008, REQ-EVT-009, REQ-EVT-010, REQ-EVT-011, REQ-OUT-001, REQ-OUT-002, REQ-OUT-003, REQ-OUT-004, REQ-OUT-005, REQ-OUT-006, REQ-OUT-007, REQ-RST-001, REQ-RST-002, REQ-RST-003, REQ-RST-004, REQ-RST-005, REQ-RST-006, REQ-RST-007, REQ-RST-008, REQ-RST-009, REQ-RST-010, REQ-RST-011, REQ-RST-012, REQ-RST-013, REQ-RST-014, REQ-RST-015, REQ-RST-016, REQ-RST-017, REQ-RST-018, REQ-RST-019, REQ-RST-020, REQ-RST-021, REQ-RST-022, REQ-RST-023, REQ-RST-024, REQ-RST-025, REQ-RST-026, REQ-RST-027, REQ-RST-028, REQ-RST-029, REQ-TOP-001, REQ-TOP-002, REQ-TOP-003, REQ-TOP-004, REQ-TOP-005, REQ-TOP-006, REQ-TOP-007, REQ-TOP-008, REQ-TOP-009, REQ-VAL-004, REQ-VAL-006, REQ-VAL-007, REQ-VAL-008, REQ-VAL-009</w:t>
      </w:r>
    </w:p>
    <w:p>
      <w:pPr>
        <w:pStyle w:val="Heading3"/>
      </w:pPr>
      <w:r>
        <w:t>21.3.4 VT-TOP-DEF-001 — Seeded topology defect direct comparison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CURRENT_POST_TRIP_RUN; POST_TRIP_CHECKPOINT; CURRENT_EXECUTION_PROVENANCE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POST_TRIP</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Seeded topology defect direct comparison / Formal negative + repeat</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Run the same post-trip definition on v1.0 then v1.1 using the same build and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execution binds exactly one ScenarioRun, one ValidationExecution, one backend-controlled build, one source Validation Catalogue/test/method set and one Network Configuration identity/hash; no second run is a context member.</w:t>
            </w:r>
          </w:p>
          <w:p>
            <w:pPr>
              <w:spacing w:before="0" w:after="40" w:line="240" w:lineRule="auto"/>
            </w:pPr>
            <w:r>
              <w:rPr>
                <w:b/>
                <w:i w:val="0"/>
                <w:sz w:val="17"/>
              </w:rPr>
              <w:t xml:space="preserve">Source type/selector: </w:t>
            </w:r>
            <w:r>
              <w:rPr>
                <w:b w:val="0"/>
                <w:i w:val="0"/>
                <w:sz w:val="17"/>
              </w:rPr>
              <w:t>CurrentValidationExecutionAdapter.{run_id,execution_id,build_identity,catalogue_identity,test_identity,method_identity,configuration_identity}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REQ-VAL-005, REQ-CFG-009, REQ-CFG-010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post-trip run uses corrected Network Configuration v1.1 with BRK-A GOOD/FRESH/OPEN and the controlled formal fault/input fingerprint. Applying the same method to Network Configuration v1.0 therefore leaves this criterion NOT_SATISFIED rather than changing its expectation.</w:t>
            </w:r>
          </w:p>
          <w:p>
            <w:pPr>
              <w:spacing w:before="0" w:after="40" w:line="240" w:lineRule="auto"/>
            </w:pPr>
            <w:r>
              <w:rPr>
                <w:b/>
                <w:i w:val="0"/>
                <w:sz w:val="17"/>
              </w:rPr>
              <w:t xml:space="preserve">Source type/selector: </w:t>
            </w:r>
            <w:r>
              <w:rPr>
                <w:b w:val="0"/>
                <w:i w:val="0"/>
                <w:sz w:val="17"/>
              </w:rPr>
              <w:t>CurrentScenarioExecutionAdapter.{configuration_identity,post_trip_input_fingerprint,telemetry[BRK-A]}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REQ-VAL-011, REQ-VAL-012, REQ-CFG-006, REQ-CFG-008,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 the current run, A1–A4 are de-energised, no A3/A4 source attribution exists and exactly 850 customers are affected. Network Configuration v1.0 observes A3/A4 supplied from FDR-B and 400 affected customers, so its separate execution deterministically FAILS; corrected v1.1 satisfies this criterion and can PASS.</w:t>
            </w:r>
          </w:p>
          <w:p>
            <w:pPr>
              <w:spacing w:before="0" w:after="40" w:line="240" w:lineRule="auto"/>
            </w:pPr>
            <w:r>
              <w:rPr>
                <w:b/>
                <w:i w:val="0"/>
                <w:sz w:val="17"/>
              </w:rPr>
              <w:t xml:space="preserve">Source type/selector: </w:t>
            </w:r>
            <w:r>
              <w:rPr>
                <w:b w:val="0"/>
                <w:i w:val="0"/>
                <w:sz w:val="17"/>
              </w:rPr>
              <w:t>CurrentScenarioExecutionAdapter.post_trip.{topology,outage,expected_observed_comparison}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REQ-OUT-001, REQ-OUT-002, REQ-OUT-003, REQ-OUT-007, REQ-CFG-004, REQ-CFG-005,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source-path/configuration evidence contains the corrected SW-A23 endpoint SEC-A2 and no active path from FDR-B through SEC-B3/SW-A23 to A3/A4. Network Configuration v1.0's ordinary source-path result does not satisfy this expected record.</w:t>
            </w:r>
          </w:p>
          <w:p>
            <w:pPr>
              <w:spacing w:before="0" w:after="40" w:line="240" w:lineRule="auto"/>
            </w:pPr>
            <w:r>
              <w:rPr>
                <w:b/>
                <w:i w:val="0"/>
                <w:sz w:val="17"/>
              </w:rPr>
              <w:t xml:space="preserve">Source type/selector: </w:t>
            </w:r>
            <w:r>
              <w:rPr>
                <w:b w:val="0"/>
                <w:i w:val="0"/>
                <w:sz w:val="17"/>
              </w:rPr>
              <w:t>CurrentScenarioExecutionAdapter.{configuration_difference_role,source_paths}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REQ-CFG-001, REQ-CFG-004,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execution trace uses the same generic configuration loader, topology, source-attribution, outage and customer-zone services with no Network Configuration version or expected-result outcome branch.</w:t>
            </w:r>
          </w:p>
          <w:p>
            <w:pPr>
              <w:spacing w:before="0" w:after="40" w:line="240" w:lineRule="auto"/>
            </w:pPr>
            <w:r>
              <w:rPr>
                <w:b/>
                <w:i w:val="0"/>
                <w:sz w:val="17"/>
              </w:rPr>
              <w:t xml:space="preserve">Source type/selector: </w:t>
            </w:r>
            <w:r>
              <w:rPr>
                <w:b w:val="0"/>
                <w:i w:val="0"/>
                <w:sz w:val="17"/>
              </w:rPr>
              <w:t>CurrentScenarioExecutionAdapter.authority_path</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REQ-CFG-002, REQ-CFG-003, REQ-CFG-006, REQ-CFG-008,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immutable result preserves its own configuration/build/catalogue/test/method/criterion/evidence identities and any exact DEF-001, COR-001 and repeat-of links supplied by the accepted correction workflow. It does not resolve or aggregate another ScenarioRun. Cross-run chain completeness is determined by VT-CFG-INV-001 and repeatability evidence.</w:t>
            </w:r>
          </w:p>
          <w:p>
            <w:pPr>
              <w:spacing w:before="0" w:after="40" w:line="240" w:lineRule="auto"/>
            </w:pPr>
            <w:r>
              <w:rPr>
                <w:b/>
                <w:i w:val="0"/>
                <w:sz w:val="17"/>
              </w:rPr>
              <w:t xml:space="preserve">Source type/selector: </w:t>
            </w:r>
            <w:r>
              <w:rPr>
                <w:b w:val="0"/>
                <w:i w:val="0"/>
                <w:sz w:val="17"/>
              </w:rPr>
              <w:t>CurrentValidationExecutionAdapter.{immutable_result_identity,defect_id,correction_id,repeat_of_execution_id}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bl>
    <w:p>
      <w:pPr>
        <w:spacing w:before="80" w:after="160"/>
      </w:pPr>
      <w:r>
        <w:rPr>
          <w:b/>
          <w:i w:val="0"/>
          <w:sz w:val="18"/>
        </w:rPr>
        <w:t xml:space="preserve">Defined-coverage audit — </w:t>
      </w:r>
      <w:r>
        <w:rPr>
          <w:b/>
          <w:i w:val="0"/>
          <w:sz w:val="18"/>
        </w:rPr>
        <w:t xml:space="preserve">VT-TOP-DEF-001 exact direct criterion union: </w:t>
      </w:r>
      <w:r>
        <w:rPr>
          <w:b w:val="0"/>
          <w:i w:val="0"/>
          <w:sz w:val="18"/>
        </w:rPr>
        <w:t>REQ-CFG-001, REQ-CFG-002, REQ-CFG-003, REQ-CFG-004, REQ-CFG-005, REQ-CFG-006, REQ-CFG-007, REQ-CFG-008, REQ-CFG-009, REQ-CFG-010, REQ-CFG-011, REQ-CFG-012, REQ-OUT-001, REQ-OUT-002, REQ-OUT-003, REQ-OUT-007, REQ-TOP-003, REQ-VAL-005, REQ-VAL-010, REQ-VAL-011, REQ-VAL-012</w:t>
      </w:r>
    </w:p>
    <w:p>
      <w:pPr>
        <w:pStyle w:val="Heading3"/>
      </w:pPr>
      <w:r>
        <w:t>21.3.5 VT-CFG-INV-001 — Defect investigation, correction and evidence chain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V1_0_FAILURE; DEF_001; CONFIGURATION_COMPARISON; COR_001; DIRECT_REPEAT; CORRECTED_REGRESSION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Defect investigation, correction and evidence chain / Inspection + workflow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Follow consequence→SCADA→source trace→OMS→configuration comparison; record DEF-001 and the single endpoint correction.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preserved initiating record is the immutable Network Configuration v1.0 400-customer FAIL.</w:t>
            </w:r>
          </w:p>
          <w:p>
            <w:pPr>
              <w:spacing w:before="0" w:after="40" w:line="240" w:lineRule="auto"/>
            </w:pPr>
            <w:r>
              <w:rPr>
                <w:b/>
                <w:i w:val="0"/>
                <w:sz w:val="17"/>
              </w:rPr>
              <w:t xml:space="preserve">Source type/selector: </w:t>
            </w:r>
            <w:r>
              <w:rPr>
                <w:b w:val="0"/>
                <w:i w:val="0"/>
                <w:sz w:val="17"/>
              </w:rPr>
              <w:t>InvestigationAdapter.failure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REQ-VAL-010, REQ-CFG-001, REQ-CFG-002, REQ-CFG-003, REQ-CFG-004, REQ-CFG-005, REQ-CFG-009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Initiating BRK-A telemetry is GOOD/FRESH/OPEN and is not identified as the defect cause.</w:t>
            </w:r>
          </w:p>
          <w:p>
            <w:pPr>
              <w:spacing w:before="0" w:after="40" w:line="240" w:lineRule="auto"/>
            </w:pPr>
            <w:r>
              <w:rPr>
                <w:b/>
                <w:i w:val="0"/>
                <w:sz w:val="17"/>
              </w:rPr>
              <w:t xml:space="preserve">Source type/selector: </w:t>
            </w:r>
            <w:r>
              <w:rPr>
                <w:b w:val="0"/>
                <w:i w:val="0"/>
                <w:sz w:val="17"/>
              </w:rPr>
              <w:t>InvestigationAdapter.scada_step</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Preserved source-path evidence traces A3/A4 to FDR-B through SEC-B3/SW-A23.</w:t>
            </w:r>
          </w:p>
          <w:p>
            <w:pPr>
              <w:spacing w:before="0" w:after="40" w:line="240" w:lineRule="auto"/>
            </w:pPr>
            <w:r>
              <w:rPr>
                <w:b/>
                <w:i w:val="0"/>
                <w:sz w:val="17"/>
              </w:rPr>
              <w:t xml:space="preserve">Source type/selector: </w:t>
            </w:r>
            <w:r>
              <w:rPr>
                <w:b w:val="0"/>
                <w:i w:val="0"/>
                <w:sz w:val="17"/>
              </w:rPr>
              <w:t>InvestigationAdapter.topology_step.source_paths</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REQ-CFG-003, REQ-CFG-004, REQ-CFG-007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OMS arithmetic is correct for the de-energised section/customer-zone set received from topology.</w:t>
            </w:r>
          </w:p>
          <w:p>
            <w:pPr>
              <w:spacing w:before="0" w:after="40" w:line="240" w:lineRule="auto"/>
            </w:pPr>
            <w:r>
              <w:rPr>
                <w:b/>
                <w:i w:val="0"/>
                <w:sz w:val="17"/>
              </w:rPr>
              <w:t xml:space="preserve">Source type/selector: </w:t>
            </w:r>
            <w:r>
              <w:rPr>
                <w:b w:val="0"/>
                <w:i w:val="0"/>
                <w:sz w:val="17"/>
              </w:rPr>
              <w:t>InvestigationAdapter.oms_step</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REQ-CFG-004, REQ-CFG-005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immutable package comparison contains exactly SW-A23 endpoint 1 SEC-B3→SEC-A2 and no other difference.</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DEF-001, COR-001, direct repeat and regression records are immutable and bidirectionally linked.</w:t>
            </w:r>
          </w:p>
          <w:p>
            <w:pPr>
              <w:spacing w:before="0" w:after="40" w:line="240" w:lineRule="auto"/>
            </w:pPr>
            <w:r>
              <w:rPr>
                <w:b/>
                <w:i w:val="0"/>
                <w:sz w:val="17"/>
              </w:rPr>
              <w:t xml:space="preserve">Source type/selector: </w:t>
            </w:r>
            <w:r>
              <w:rPr>
                <w:b w:val="0"/>
                <w:i w:val="0"/>
                <w:sz w:val="17"/>
              </w:rPr>
              <w:t>InvestigationAdapter.chain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Failure, direct repeat and corrected regression share the backend-controlled build; Network Configuration v1.0/v1.1 and source Validation Catalogue identities remain explicit and correct.</w:t>
            </w:r>
          </w:p>
          <w:p>
            <w:pPr>
              <w:spacing w:before="0" w:after="40" w:line="240" w:lineRule="auto"/>
            </w:pPr>
            <w:r>
              <w:rPr>
                <w:b/>
                <w:i w:val="0"/>
                <w:sz w:val="17"/>
              </w:rPr>
              <w:t xml:space="preserve">Source type/selector: </w:t>
            </w:r>
            <w:r>
              <w:rPr>
                <w:b w:val="0"/>
                <w:i w:val="0"/>
                <w:sz w:val="17"/>
              </w:rPr>
              <w:t>InvestigationAdapter.provenance</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REQ-VAL-011, REQ-VAL-012,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recorded causal conclusion follows consequence→SCADA→topology/source-path→OMS→configuration-difference evidence and does not claim an algorithm change.</w:t>
            </w:r>
          </w:p>
          <w:p>
            <w:pPr>
              <w:spacing w:before="0" w:after="40" w:line="240" w:lineRule="auto"/>
            </w:pPr>
            <w:r>
              <w:rPr>
                <w:b/>
                <w:i w:val="0"/>
                <w:sz w:val="17"/>
              </w:rPr>
              <w:t xml:space="preserve">Source type/selector: </w:t>
            </w:r>
            <w:r>
              <w:rPr>
                <w:b w:val="0"/>
                <w:i w:val="0"/>
                <w:sz w:val="17"/>
              </w:rPr>
              <w:t>EngineeringReviewRecord.finding[INV-R01]</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REQ-CFG-002, REQ-CFG-003, REQ-CFG-007, REQ-CFG-008, REQ-CFG-011, REQ-CFG-012</w:t>
            </w:r>
          </w:p>
        </w:tc>
      </w:tr>
    </w:tbl>
    <w:p>
      <w:pPr>
        <w:spacing w:before="80" w:after="160"/>
      </w:pPr>
      <w:r>
        <w:rPr>
          <w:b/>
          <w:i w:val="0"/>
          <w:sz w:val="18"/>
        </w:rPr>
        <w:t xml:space="preserve">Defined-coverage audit — </w:t>
      </w:r>
      <w:r>
        <w:rPr>
          <w:b/>
          <w:i w:val="0"/>
          <w:sz w:val="18"/>
        </w:rPr>
        <w:t xml:space="preserve">VT-CFG-INV-001 exact direct criterion union: </w:t>
      </w:r>
      <w:r>
        <w:rPr>
          <w:b w:val="0"/>
          <w:i w:val="0"/>
          <w:sz w:val="18"/>
        </w:rPr>
        <w:t>REQ-CFG-001, REQ-CFG-002, REQ-CFG-003, REQ-CFG-004, REQ-CFG-005, REQ-CFG-006, REQ-CFG-007, REQ-CFG-008, REQ-CFG-009, REQ-CFG-010, REQ-CFG-011, REQ-CFG-012, REQ-VAL-005, REQ-VAL-010, REQ-VAL-011, REQ-VAL-012</w:t>
      </w:r>
    </w:p>
    <w:p>
      <w:pPr>
        <w:pStyle w:val="Heading3"/>
      </w:pPr>
      <w:r>
        <w:t>21.3.6 VT-TEL-FRESH-001 — Freshness arithmetic and inclusive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FRESH_0_MS; FRESH_59999_MS; FRESH_60000_MS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Freshness arithmetic and inclusive boundary / Boundary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Use controlled timestamps at ages 0, 59.999 and 60.000 seconds; repeat restoration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0 ms.</w:t>
            </w:r>
          </w:p>
          <w:p>
            <w:pPr>
              <w:spacing w:before="0" w:after="40" w:line="240" w:lineRule="auto"/>
            </w:pPr>
            <w:r>
              <w:rPr>
                <w:b/>
                <w:i w:val="0"/>
                <w:sz w:val="17"/>
              </w:rPr>
              <w:t xml:space="preserve">Source type/selector: </w:t>
            </w:r>
            <w:r>
              <w:rPr>
                <w:b w:val="0"/>
                <w:i w:val="0"/>
                <w:sz w:val="17"/>
              </w:rPr>
              <w:t>TelemetryValidityResult[0ms].age_ms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REQ-TEL-001, REQ-TEL-002, 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59,999 ms.</w:t>
            </w:r>
          </w:p>
          <w:p>
            <w:pPr>
              <w:spacing w:before="0" w:after="40" w:line="240" w:lineRule="auto"/>
            </w:pPr>
            <w:r>
              <w:rPr>
                <w:b/>
                <w:i w:val="0"/>
                <w:sz w:val="17"/>
              </w:rPr>
              <w:t xml:space="preserve">Source type/selector: </w:t>
            </w:r>
            <w:r>
              <w:rPr>
                <w:b w:val="0"/>
                <w:i w:val="0"/>
                <w:sz w:val="17"/>
              </w:rPr>
              <w:t>TelemetryValidityResult[59999ms].age_ms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60,000 ms.</w:t>
            </w:r>
          </w:p>
          <w:p>
            <w:pPr>
              <w:spacing w:before="0" w:after="40" w:line="240" w:lineRule="auto"/>
            </w:pPr>
            <w:r>
              <w:rPr>
                <w:b/>
                <w:i w:val="0"/>
                <w:sz w:val="17"/>
              </w:rPr>
              <w:t xml:space="preserve">Source type/selector: </w:t>
            </w:r>
            <w:r>
              <w:rPr>
                <w:b w:val="0"/>
                <w:i w:val="0"/>
                <w:sz w:val="17"/>
              </w:rPr>
              <w:t>TelemetryValidityResult[60000ms].age_ms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0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TelemetryValidityResult[0ms]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59,999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TelemetryValidityResult[59999ms]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the inclusive 60,000 ms boundary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TelemetryValidityResult[60000ms]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Telemetry-validity permissive passes and the assessment may continue when every other gate passes.</w:t>
            </w:r>
          </w:p>
          <w:p>
            <w:pPr>
              <w:spacing w:before="0" w:after="40" w:line="240" w:lineRule="auto"/>
            </w:pPr>
            <w:r>
              <w:rPr>
                <w:b/>
                <w:i w:val="0"/>
                <w:sz w:val="17"/>
              </w:rPr>
              <w:t xml:space="preserve">Source type/selector: </w:t>
            </w:r>
            <w:r>
              <w:rPr>
                <w:b w:val="0"/>
                <w:i w:val="0"/>
                <w:sz w:val="17"/>
              </w:rPr>
              <w:t>RestorationAssessment.permissives[TELEMETRY_VALIDITY]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PASS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REQ-RST-008, REQ-RST-009</w:t>
            </w:r>
          </w:p>
        </w:tc>
      </w:tr>
    </w:tbl>
    <w:p>
      <w:pPr>
        <w:spacing w:before="80" w:after="160"/>
      </w:pPr>
      <w:r>
        <w:rPr>
          <w:b/>
          <w:i w:val="0"/>
          <w:sz w:val="18"/>
        </w:rPr>
        <w:t xml:space="preserve">Defined-coverage audit — </w:t>
      </w:r>
      <w:r>
        <w:rPr>
          <w:b/>
          <w:i w:val="0"/>
          <w:sz w:val="18"/>
        </w:rPr>
        <w:t xml:space="preserve">VT-TEL-FRESH-001 exact direct criterion union: </w:t>
      </w:r>
      <w:r>
        <w:rPr>
          <w:b w:val="0"/>
          <w:i w:val="0"/>
          <w:sz w:val="18"/>
        </w:rPr>
        <w:t>REQ-RST-008, REQ-RST-009, REQ-TEL-001, REQ-TEL-002, REQ-TEL-003, REQ-TEL-004, REQ-TEL-005, REQ-TEL-006, REQ-TEL-007, REQ-TEL-008, REQ-TEL-009, REQ-TEL-010</w:t>
      </w:r>
    </w:p>
    <w:p>
      <w:pPr>
        <w:pStyle w:val="Heading3"/>
      </w:pPr>
      <w:r>
        <w:t>21.3.7 VT-TEL-STALE-001 — Stale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STALE_60001_MS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Stale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age 60.001 seconds with GOOD quality and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Age is exactly 60,001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60001 ms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Quality remains GOOD while freshness is STALE; the two dimensions are not collapsed.</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includes the controlled stale/freshness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REQ-RST-008, REQ-RST-009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 not REJECTED; the validation criterion is satisfied because BLOCKED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REQ-RST-009, REQ-RST-020, REQ-RST-021, REQ-RST-022,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VT-TEL-STALE-001 exact direct criterion union: </w:t>
      </w:r>
      <w:r>
        <w:rPr>
          <w:b w:val="0"/>
          <w:i w:val="0"/>
          <w:sz w:val="18"/>
        </w:rPr>
        <w:t>REQ-RST-008, REQ-RST-009, REQ-RST-020, REQ-RST-021, REQ-RST-022, REQ-TEL-006, REQ-TEL-007, REQ-TEL-010, REQ-VAL-013</w:t>
      </w:r>
    </w:p>
    <w:p>
      <w:pPr>
        <w:pStyle w:val="Heading3"/>
      </w:pPr>
      <w:r>
        <w:t>21.3.8 VT-TEL-UNCERTAIN-001 — UNCERTAIN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FRESH_UNCERTAIN_POINT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UNCERTAIN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UNCERTAIN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UNCERTAIN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UNCERTAIN-quality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REQ-TEL-008, REQ-RST-010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REQ-RST-010,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VT-TEL-UNCERTAIN-001 exact direct criterion union: </w:t>
      </w:r>
      <w:r>
        <w:rPr>
          <w:b w:val="0"/>
          <w:i w:val="0"/>
          <w:sz w:val="18"/>
        </w:rPr>
        <w:t>REQ-RST-010, REQ-RST-020, REQ-RST-021, REQ-RST-022, REQ-TEL-003, REQ-TEL-007, REQ-TEL-008</w:t>
      </w:r>
    </w:p>
    <w:p>
      <w:pPr>
        <w:pStyle w:val="Heading3"/>
      </w:pPr>
      <w:r>
        <w:t>21.3.9 VT-TEL-BAD-001 — BAD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FRESH_BAD_POINT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BAD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BAD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BAD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BAD-quality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REQ-TEL-009, REQ-RST-011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VT-TEL-BAD-001 exact direct criterion union: </w:t>
      </w:r>
      <w:r>
        <w:rPr>
          <w:b w:val="0"/>
          <w:i w:val="0"/>
          <w:sz w:val="18"/>
        </w:rPr>
        <w:t>REQ-RST-011, REQ-RST-020, REQ-RST-021, REQ-RST-022, REQ-TEL-003, REQ-TEL-007, REQ-TEL-009</w:t>
      </w:r>
    </w:p>
    <w:p>
      <w:pPr>
        <w:pStyle w:val="Heading3"/>
      </w:pPr>
      <w:r>
        <w:t>21.3.10 VT-TEL-FUTURE-001 — Future timestamp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FUTURE_TIMESTAMP_MINUS_1_MS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Future timestamp rejection / Negative boundary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assessment T+60.000 set a required point timestamp to T+60.001.</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Observation at T+60.001 assessed at T+60.000 retains calculated age −1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 ms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Freshness is INVALID_TIMESTAMP, valid is false and the age is not clamped to zero.</w:t>
            </w:r>
          </w:p>
          <w:p>
            <w:pPr>
              <w:spacing w:before="0" w:after="40" w:line="240" w:lineRule="auto"/>
            </w:pPr>
            <w:r>
              <w:rPr>
                <w:b/>
                <w:i w:val="0"/>
                <w:sz w:val="17"/>
              </w:rPr>
              <w:t xml:space="preserve">Source type/selector: </w:t>
            </w:r>
            <w:r>
              <w:rPr>
                <w:b w:val="0"/>
                <w:i w:val="0"/>
                <w:sz w:val="17"/>
              </w:rPr>
              <w:t>TelemetryValidityResult.{freshness,valid,age_ms}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 REQ-TEL-007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invalid/future-timestamp reason is present.</w:t>
            </w:r>
          </w:p>
          <w:p>
            <w:pPr>
              <w:spacing w:before="0" w:after="40" w:line="240" w:lineRule="auto"/>
            </w:pPr>
            <w:r>
              <w:rPr>
                <w:b/>
                <w:i w:val="0"/>
                <w:sz w:val="17"/>
              </w:rPr>
              <w:t xml:space="preserve">Source type/selector: </w:t>
            </w:r>
            <w:r>
              <w:rPr>
                <w:b w:val="0"/>
                <w:i w:val="0"/>
                <w:sz w:val="17"/>
              </w:rPr>
              <w:t>TelemetryValidityResult.reason_codes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BLOCKED</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VT-TEL-FUTURE-001 exact direct criterion union: </w:t>
      </w:r>
      <w:r>
        <w:rPr>
          <w:b w:val="0"/>
          <w:i w:val="0"/>
          <w:sz w:val="18"/>
        </w:rPr>
        <w:t>REQ-RST-020, REQ-RST-021, REQ-RST-022, REQ-TEL-006, REQ-TEL-007</w:t>
      </w:r>
    </w:p>
    <w:p>
      <w:pPr>
        <w:pStyle w:val="Heading3"/>
      </w:pPr>
      <w:r>
        <w:t>21.3.11 VT-RST-ISOLATION-001 — Fault-isolation proof and workflow gate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FORMAL_ISOLATION_RUN; PRE_ISOLATION; INTERMEDIATE_BOUNDARY; PROVEN_ISOLATION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Fault-isolation proof and workflow gate / Functional + topology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Before isolation, verify the next workflow action is unavailable. Open applicable incident boundary devices one command at a time, refresh/recalculate evidence, and prove isolation.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incident-boundary device set for SEC-A2 is exactly {SW-A12, SW-A23} and is configuration-derived.</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Before isolation the proof is false and BRK-A reclose/restoration actions are unavailable.</w:t>
            </w:r>
          </w:p>
          <w:p>
            <w:pPr>
              <w:spacing w:before="0" w:after="40" w:line="240" w:lineRule="auto"/>
            </w:pPr>
            <w:r>
              <w:rPr>
                <w:b/>
                <w:i w:val="0"/>
                <w:sz w:val="17"/>
              </w:rPr>
              <w:t xml:space="preserve">Source type/selector: </w:t>
            </w:r>
            <w:r>
              <w:rPr>
                <w:b w:val="0"/>
                <w:i w:val="0"/>
                <w:sz w:val="17"/>
              </w:rPr>
              <w:t>IsolationProof.isolated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accepted boundary OPEN command is followed by full topology/boundary/source-path recalculation before the next action projection.</w:t>
            </w:r>
          </w:p>
          <w:p>
            <w:pPr>
              <w:spacing w:before="0" w:after="40" w:line="240" w:lineRule="auto"/>
            </w:pPr>
            <w:r>
              <w:rPr>
                <w:b/>
                <w:i w:val="0"/>
                <w:sz w:val="17"/>
              </w:rPr>
              <w:t xml:space="preserve">Source type/selector: </w:t>
            </w:r>
            <w:r>
              <w:rPr>
                <w:b w:val="0"/>
                <w:i w:val="0"/>
                <w:sz w:val="17"/>
              </w:rPr>
              <w:t>ScenarioRevisionSequence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Final evidence for SW-A12 and SW-A23 is GOOD/FRESH/OPEN and both boundaries are PROVEN_OPEN.</w:t>
            </w:r>
          </w:p>
          <w:p>
            <w:pPr>
              <w:spacing w:before="0" w:after="40" w:line="240" w:lineRule="auto"/>
            </w:pPr>
            <w:r>
              <w:rPr>
                <w:b/>
                <w:i w:val="0"/>
                <w:sz w:val="17"/>
              </w:rPr>
              <w:t xml:space="preserve">Source type/selector: </w:t>
            </w:r>
            <w:r>
              <w:rPr>
                <w:b w:val="0"/>
                <w:i w:val="0"/>
                <w:sz w:val="17"/>
              </w:rPr>
              <w:t>IsolationProof.boundary_evidence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Zero active source paths from every available source reach SEC-A2.</w:t>
            </w:r>
          </w:p>
          <w:p>
            <w:pPr>
              <w:spacing w:before="0" w:after="40" w:line="240" w:lineRule="auto"/>
            </w:pPr>
            <w:r>
              <w:rPr>
                <w:b/>
                <w:i w:val="0"/>
                <w:sz w:val="17"/>
              </w:rPr>
              <w:t xml:space="preserve">Source type/selector: </w:t>
            </w:r>
            <w:r>
              <w:rPr>
                <w:b w:val="0"/>
                <w:i w:val="0"/>
                <w:sz w:val="17"/>
              </w:rPr>
              <w:t>IsolationProof.active_source_paths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isolation is true only after every boundary is proven open and zero active source paths remain.</w:t>
            </w:r>
          </w:p>
          <w:p>
            <w:pPr>
              <w:spacing w:before="0" w:after="40" w:line="240" w:lineRule="auto"/>
            </w:pPr>
            <w:r>
              <w:rPr>
                <w:b/>
                <w:i w:val="0"/>
                <w:sz w:val="17"/>
              </w:rPr>
              <w:t xml:space="preserve">Source type/selector: </w:t>
            </w:r>
            <w:r>
              <w:rPr>
                <w:b w:val="0"/>
                <w:i w:val="0"/>
                <w:sz w:val="17"/>
              </w:rPr>
              <w:t>IsolationProof.isolated</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BRK-A reclose is available as the next formal action after N2 proof.</w:t>
            </w:r>
          </w:p>
          <w:p>
            <w:pPr>
              <w:spacing w:before="0" w:after="40" w:line="240" w:lineRule="auto"/>
            </w:pPr>
            <w:r>
              <w:rPr>
                <w:b/>
                <w:i w:val="0"/>
                <w:sz w:val="17"/>
              </w:rPr>
              <w:t xml:space="preserve">Source type/selector: </w:t>
            </w:r>
            <w:r>
              <w:rPr>
                <w:b w:val="0"/>
                <w:i w:val="0"/>
                <w:sz w:val="17"/>
              </w:rPr>
              <w:t>ActionProjection.restore_normal_source.available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 restoration assessment remains unavailable until N3 preconditions are satisfied.</w:t>
            </w:r>
          </w:p>
          <w:p>
            <w:pPr>
              <w:spacing w:before="0" w:after="40" w:line="240" w:lineRule="auto"/>
            </w:pPr>
            <w:r>
              <w:rPr>
                <w:b/>
                <w:i w:val="0"/>
                <w:sz w:val="17"/>
              </w:rPr>
              <w:t xml:space="preserve">Source type/selector: </w:t>
            </w:r>
            <w:r>
              <w:rPr>
                <w:b w:val="0"/>
                <w:i w:val="0"/>
                <w:sz w:val="17"/>
              </w:rPr>
              <w:t>ActionProjection.assess_restoration.available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bl>
    <w:p>
      <w:pPr>
        <w:spacing w:before="80" w:after="160"/>
      </w:pPr>
      <w:r>
        <w:rPr>
          <w:b/>
          <w:i w:val="0"/>
          <w:sz w:val="18"/>
        </w:rPr>
        <w:t xml:space="preserve">Defined-coverage audit — </w:t>
      </w:r>
      <w:r>
        <w:rPr>
          <w:b/>
          <w:i w:val="0"/>
          <w:sz w:val="18"/>
        </w:rPr>
        <w:t xml:space="preserve">VT-RST-ISOLATION-001 exact direct criterion union: </w:t>
      </w:r>
      <w:r>
        <w:rPr>
          <w:b w:val="0"/>
          <w:i w:val="0"/>
          <w:sz w:val="18"/>
        </w:rPr>
        <w:t>REQ-NET-009, REQ-RST-004, REQ-TOP-007</w:t>
      </w:r>
    </w:p>
    <w:p>
      <w:pPr>
        <w:pStyle w:val="Heading3"/>
      </w:pPr>
      <w:r>
        <w:t>21.3.12 VT-RST-SOURCE-001 — Alternate-source breaker proven open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FORMAL_N3_PRE_ASSESSMENT; TRUSTWORTHY_OPEN_BRK_B</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Alternate-source breaker proven open / Deterministic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formal N4 pre-assessment, hold ZS-01 AVAILABLE and BRK-B OPEN with GOOD/FRESH telemetry; keep isolation, radiality, capacity and all other required evidence valid.</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input is formal N3/pre-assessment with every non-source permissive condition valid.</w:t>
            </w:r>
          </w:p>
          <w:p>
            <w:pPr>
              <w:spacing w:before="0" w:after="40" w:line="240" w:lineRule="auto"/>
            </w:pPr>
            <w:r>
              <w:rPr>
                <w:b/>
                <w:i w:val="0"/>
                <w:sz w:val="17"/>
              </w:rPr>
              <w:t xml:space="preserve">Source type/selector: </w:t>
            </w:r>
            <w:r>
              <w:rPr>
                <w:b w:val="0"/>
                <w:i w:val="0"/>
                <w:sz w:val="17"/>
              </w:rPr>
              <w:t>ScenarioSnapshot.{state_label,assessment_inputs}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ZS-01 source availability is AVAILABLE.</w:t>
            </w:r>
          </w:p>
          <w:p>
            <w:pPr>
              <w:spacing w:before="0" w:after="40" w:line="240" w:lineRule="auto"/>
            </w:pPr>
            <w:r>
              <w:rPr>
                <w:b/>
                <w:i w:val="0"/>
                <w:sz w:val="17"/>
              </w:rPr>
              <w:t xml:space="preserve">Source type/selector: </w:t>
            </w:r>
            <w:r>
              <w:rPr>
                <w:b w:val="0"/>
                <w:i w:val="0"/>
                <w:sz w:val="17"/>
              </w:rPr>
              <w:t>ScenarioSnapshot.source_availability[ZS-01]</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AVAILABLE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BRK-B telemetry is GOOD/FRESH/OPEN.</w:t>
            </w:r>
          </w:p>
          <w:p>
            <w:pPr>
              <w:spacing w:before="0" w:after="40" w:line="240" w:lineRule="auto"/>
            </w:pPr>
            <w:r>
              <w:rPr>
                <w:b/>
                <w:i w:val="0"/>
                <w:sz w:val="17"/>
              </w:rPr>
              <w:t xml:space="preserve">Source type/selector: </w:t>
            </w:r>
            <w:r>
              <w:rPr>
                <w:b w:val="0"/>
                <w:i w:val="0"/>
                <w:sz w:val="17"/>
              </w:rPr>
              <w:t>TelemetrySnapshot[BRK-B]</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Isolation, radiality, telemetry and capacity evidence are complete and pass so the source criterion is independently observable.</w:t>
            </w:r>
          </w:p>
          <w:p>
            <w:pPr>
              <w:spacing w:before="0" w:after="40" w:line="240" w:lineRule="auto"/>
            </w:pPr>
            <w:r>
              <w:rPr>
                <w:b/>
                <w:i w:val="0"/>
                <w:sz w:val="17"/>
              </w:rPr>
              <w:t xml:space="preserve">Source type/selector: </w:t>
            </w:r>
            <w:r>
              <w:rPr>
                <w:b w:val="0"/>
                <w:i w:val="0"/>
                <w:sz w:val="17"/>
              </w:rPr>
              <w:t>RestorationAssessment.permissives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approved restoration candidate remains identified.</w:t>
            </w:r>
          </w:p>
          <w:p>
            <w:pPr>
              <w:spacing w:before="0" w:after="40" w:line="240" w:lineRule="auto"/>
            </w:pPr>
            <w:r>
              <w:rPr>
                <w:b/>
                <w:i w:val="0"/>
                <w:sz w:val="17"/>
              </w:rPr>
              <w:t xml:space="preserve">Source type/selector: </w:t>
            </w:r>
            <w:r>
              <w:rPr>
                <w:b w:val="0"/>
                <w:i w:val="0"/>
                <w:sz w:val="17"/>
              </w:rPr>
              <w:t>RestorationAssessment.candidate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Alternate-source permissive is FAIL with the controlled breaker-open reason.</w:t>
            </w:r>
          </w:p>
          <w:p>
            <w:pPr>
              <w:spacing w:before="0" w:after="40" w:line="240" w:lineRule="auto"/>
            </w:pPr>
            <w:r>
              <w:rPr>
                <w:b/>
                <w:i w:val="0"/>
                <w:sz w:val="17"/>
              </w:rPr>
              <w:t xml:space="preserve">Source type/selector: </w:t>
            </w:r>
            <w:r>
              <w:rPr>
                <w:b w:val="0"/>
                <w:i w:val="0"/>
                <w:sz w:val="17"/>
              </w:rPr>
              <w:t>RestorationAssessment.permissives[ALTERNATE_SOURCE]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 REQ-RST-006,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 not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REJECTED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execution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REQ-RST-019</w:t>
            </w:r>
          </w:p>
        </w:tc>
      </w:tr>
    </w:tbl>
    <w:p>
      <w:pPr>
        <w:spacing w:before="80" w:after="160"/>
      </w:pPr>
      <w:r>
        <w:rPr>
          <w:b/>
          <w:i w:val="0"/>
          <w:sz w:val="18"/>
        </w:rPr>
        <w:t xml:space="preserve">Defined-coverage audit — </w:t>
      </w:r>
      <w:r>
        <w:rPr>
          <w:b/>
          <w:i w:val="0"/>
          <w:sz w:val="18"/>
        </w:rPr>
        <w:t xml:space="preserve">VT-RST-SOURCE-001 exact direct criterion union: </w:t>
      </w:r>
      <w:r>
        <w:rPr>
          <w:b w:val="0"/>
          <w:i w:val="0"/>
          <w:sz w:val="18"/>
        </w:rPr>
        <w:t>REQ-RST-005, REQ-RST-006, REQ-RST-018, REQ-RST-019</w:t>
      </w:r>
    </w:p>
    <w:p>
      <w:pPr>
        <w:pStyle w:val="Heading3"/>
      </w:pPr>
      <w:r>
        <w:t>21.3.13 VT-RST-RADIAL-001 — Radial/no-loop permissive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ENERGISED_LOOP_FIXTURE;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Radial/no-loop permissive / Controlled fixture negative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topology/restoration rule boundary, supply a controlled proposed-topology fixture that would form an unintended source loop; retain complete trustworthy evidence.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RAD-01A</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fixture definition identity/version/hash, executing build and Network Configuration identity/hash resolve exactly.</w:t>
            </w:r>
          </w:p>
          <w:p>
            <w:pPr>
              <w:spacing w:before="0" w:after="40" w:line="240" w:lineRule="auto"/>
            </w:pPr>
            <w:r>
              <w:rPr>
                <w:b/>
                <w:i w:val="0"/>
                <w:sz w:val="17"/>
              </w:rPr>
              <w:t xml:space="preserve">Source type/selector: </w:t>
            </w:r>
            <w:r>
              <w:rPr>
                <w:b w:val="0"/>
                <w:i w:val="0"/>
                <w:sz w:val="17"/>
              </w:rPr>
              <w:t>ControlledFixtureAdapter.{fixture_identity,fixture_version,fixture_hash,build_identity,configuration_identity}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RAD-01B</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fixture input/result proves the proposed active topology contains an energised loop or multiple active source-injection arrangement.</w:t>
            </w:r>
          </w:p>
          <w:p>
            <w:pPr>
              <w:spacing w:before="0" w:after="40" w:line="240" w:lineRule="auto"/>
            </w:pPr>
            <w:r>
              <w:rPr>
                <w:b/>
                <w:i w:val="0"/>
                <w:sz w:val="17"/>
              </w:rPr>
              <w:t xml:space="preserve">Source type/selector: </w:t>
            </w:r>
            <w:r>
              <w:rPr>
                <w:b w:val="0"/>
                <w:i w:val="0"/>
                <w:sz w:val="17"/>
              </w:rPr>
              <w:t>ControlledFixtureResult.energised_loop_present</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required topology/telemetry/source input is complete and trustworthy.</w:t>
            </w:r>
          </w:p>
          <w:p>
            <w:pPr>
              <w:spacing w:before="0" w:after="40" w:line="240" w:lineRule="auto"/>
            </w:pPr>
            <w:r>
              <w:rPr>
                <w:b/>
                <w:i w:val="0"/>
                <w:sz w:val="17"/>
              </w:rPr>
              <w:t xml:space="preserve">Source type/selector: </w:t>
            </w:r>
            <w:r>
              <w:rPr>
                <w:b w:val="0"/>
                <w:i w:val="0"/>
                <w:sz w:val="17"/>
              </w:rPr>
              <w:t>ControlledFixture.input_evidence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Radial-topology permissive is FAIL and retains the offending source-path evidence.</w:t>
            </w:r>
          </w:p>
          <w:p>
            <w:pPr>
              <w:spacing w:before="0" w:after="40" w:line="240" w:lineRule="auto"/>
            </w:pPr>
            <w:r>
              <w:rPr>
                <w:b/>
                <w:i w:val="0"/>
                <w:sz w:val="17"/>
              </w:rPr>
              <w:t xml:space="preserve">Source type/selector: </w:t>
            </w:r>
            <w:r>
              <w:rPr>
                <w:b w:val="0"/>
                <w:i w:val="0"/>
                <w:sz w:val="17"/>
              </w:rPr>
              <w:t>RestorationAssessment.permissives[RADIAL_TOPOLOGY]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REJECTED</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close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Network Configuration v1.1 bytes/hash are unchanged by fixture execution.</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w:t>
            </w:r>
          </w:p>
        </w:tc>
      </w:tr>
    </w:tbl>
    <w:p>
      <w:pPr>
        <w:spacing w:before="80" w:after="160"/>
      </w:pPr>
      <w:r>
        <w:rPr>
          <w:b/>
          <w:i w:val="0"/>
          <w:sz w:val="18"/>
        </w:rPr>
        <w:t xml:space="preserve">Defined-coverage audit — </w:t>
      </w:r>
      <w:r>
        <w:rPr>
          <w:b/>
          <w:i w:val="0"/>
          <w:sz w:val="18"/>
        </w:rPr>
        <w:t xml:space="preserve">VT-RST-RADIAL-001 exact direct criterion union: </w:t>
      </w:r>
      <w:r>
        <w:rPr>
          <w:b w:val="0"/>
          <w:i w:val="0"/>
          <w:sz w:val="18"/>
        </w:rPr>
        <w:t>REQ-RST-007, REQ-RST-018, REQ-RST-019, REQ-TOP-009</w:t>
      </w:r>
    </w:p>
    <w:p>
      <w:pPr>
        <w:pStyle w:val="Heading3"/>
      </w:pPr>
      <w:r>
        <w:t>21.3.14 VT-RST-CAP-EQUAL-001 — Capacity equality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CAPACITY_EQUALITY_FIXTURE;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equality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4,500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4,500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4500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6,000 kW.</w:t>
            </w:r>
          </w:p>
          <w:p>
            <w:pPr>
              <w:spacing w:before="0" w:after="40" w:line="240" w:lineRule="auto"/>
            </w:pPr>
            <w:r>
              <w:rPr>
                <w:b/>
                <w:i w:val="0"/>
                <w:sz w:val="17"/>
              </w:rPr>
              <w:t xml:space="preserve">Source type/selector: </w:t>
            </w:r>
            <w:r>
              <w:rPr>
                <w:b w:val="0"/>
                <w:i w:val="0"/>
                <w:sz w:val="17"/>
              </w:rPr>
              <w:t>RestorationAssessment.resulting_load_kw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6,000 ≤ 6,000 is true and the capacity permissive is PASS.</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PASS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Displayed resulting load is 6.00 MW and loading is 100.0% using controlled conversions/rounding.</w:t>
            </w:r>
          </w:p>
          <w:p>
            <w:pPr>
              <w:spacing w:before="0" w:after="40" w:line="240" w:lineRule="auto"/>
            </w:pPr>
            <w:r>
              <w:rPr>
                <w:b/>
                <w:i w:val="0"/>
                <w:sz w:val="17"/>
              </w:rPr>
              <w:t xml:space="preserve">Source type/selector: </w:t>
            </w:r>
            <w:r>
              <w:rPr>
                <w:b w:val="0"/>
                <w:i w:val="0"/>
                <w:sz w:val="17"/>
              </w:rPr>
              <w:t>RestorationProjection.{resulting_load_mw,resulting_loading_percent}</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MW two decimals;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VT-RST-CAP-EQUAL-001 exact direct criterion union: </w:t>
      </w:r>
      <w:r>
        <w:rPr>
          <w:b w:val="0"/>
          <w:i w:val="0"/>
          <w:sz w:val="18"/>
        </w:rPr>
        <w:t>REQ-RST-012, REQ-RST-013, REQ-RST-014, REQ-RST-015, REQ-RST-016</w:t>
      </w:r>
    </w:p>
    <w:p>
      <w:pPr>
        <w:pStyle w:val="Heading3"/>
      </w:pPr>
      <w:r>
        <w:t>21.3.15 VT-RST-CAP-OVER-001 — Capacity exceedance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CAPACITY_OVERAGE_FIXTURE;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exceedance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4,501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4,501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4501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6,001 kW and loading is 100.0% at one-decimal display rounding while the exact kW value remains controlling.</w:t>
            </w:r>
          </w:p>
          <w:p>
            <w:pPr>
              <w:spacing w:before="0" w:after="40" w:line="240" w:lineRule="auto"/>
            </w:pPr>
            <w:r>
              <w:rPr>
                <w:b/>
                <w:i w:val="0"/>
                <w:sz w:val="17"/>
              </w:rPr>
              <w:t xml:space="preserve">Source type/selector: </w:t>
            </w:r>
            <w:r>
              <w:rPr>
                <w:b w:val="0"/>
                <w:i w:val="0"/>
                <w:sz w:val="17"/>
              </w:rPr>
              <w:t>RestorationAssessment.{resulting_load_kw,resulting_loading_percent}</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kW integer;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REQ-RST-014, 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6,001 ≤ 6,000 is false and the capacity permissive is FAIL.</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FAIL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 REQ-RST-017, 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outcome is REJECTED with the controlled capacity reason; validation criterion is satisfied because REJECTED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REQ-RST-017, REQ-RST-018, REQ-RST-019,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VT-RST-CAP-OVER-001 exact direct criterion union: </w:t>
      </w:r>
      <w:r>
        <w:rPr>
          <w:b w:val="0"/>
          <w:i w:val="0"/>
          <w:sz w:val="18"/>
        </w:rPr>
        <w:t>REQ-RST-012, REQ-RST-013, REQ-RST-014, REQ-RST-015, REQ-RST-016, REQ-RST-017, REQ-RST-018, REQ-RST-019, REQ-VAL-013</w:t>
      </w:r>
    </w:p>
    <w:p>
      <w:pPr>
        <w:pStyle w:val="Heading3"/>
      </w:pPr>
      <w:r>
        <w:t>21.3.16 VT-RST-BINDING-001 — Assessment binding and invalidation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CURRENT_N4_ASSESSMENT; RELEVANT_REVISION_CHANGE; INVALIDATION; REPLACEMENT_ASSESSMENT; IDEMPOTENT_REPLAY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Assessment binding and invalidation / Transaction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N4, change a relevant topology/telemetry/input revision, then attempt to use the old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Initial N4 assessment has a stable identity, current topology/state/telemetry revisions and CURRENT status.</w:t>
            </w:r>
          </w:p>
          <w:p>
            <w:pPr>
              <w:spacing w:before="0" w:after="40" w:line="240" w:lineRule="auto"/>
            </w:pPr>
            <w:r>
              <w:rPr>
                <w:b/>
                <w:i w:val="0"/>
                <w:sz w:val="17"/>
              </w:rPr>
              <w:t xml:space="preserve">Source type/selector: </w:t>
            </w:r>
            <w:r>
              <w:rPr>
                <w:b w:val="0"/>
                <w:i w:val="0"/>
                <w:sz w:val="17"/>
              </w:rPr>
              <w:t>RestorationAssessment.{assessment_id,bound_revisions,status}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controlled relevant state/evidence revision changes after assessment finalisation.</w:t>
            </w:r>
          </w:p>
          <w:p>
            <w:pPr>
              <w:spacing w:before="0" w:after="40" w:line="240" w:lineRule="auto"/>
            </w:pPr>
            <w:r>
              <w:rPr>
                <w:b/>
                <w:i w:val="0"/>
                <w:sz w:val="17"/>
              </w:rPr>
              <w:t xml:space="preserve">Source type/selector: </w:t>
            </w:r>
            <w:r>
              <w:rPr>
                <w:b w:val="0"/>
                <w:i w:val="0"/>
                <w:sz w:val="17"/>
              </w:rPr>
              <w:t>ScenarioRevisionSequence.relevant_change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Execution under the stale bound assessment is rejected.</w:t>
            </w:r>
          </w:p>
          <w:p>
            <w:pPr>
              <w:spacing w:before="0" w:after="40" w:line="240" w:lineRule="auto"/>
            </w:pPr>
            <w:r>
              <w:rPr>
                <w:b/>
                <w:i w:val="0"/>
                <w:sz w:val="17"/>
              </w:rPr>
              <w:t xml:space="preserve">Source type/selector: </w:t>
            </w:r>
            <w:r>
              <w:rPr>
                <w:b w:val="0"/>
                <w:i w:val="0"/>
                <w:sz w:val="17"/>
              </w:rPr>
              <w:t>CommandResult.{accepted,reason}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Exactly one RESTORATION_ASSESSMENT_INVALIDATED record/event is linked and returned in CommandResult.new_event_ids.</w:t>
            </w:r>
          </w:p>
          <w:p>
            <w:pPr>
              <w:spacing w:before="0" w:after="40" w:line="240" w:lineRule="auto"/>
            </w:pPr>
            <w:r>
              <w:rPr>
                <w:b/>
                <w:i w:val="0"/>
                <w:sz w:val="17"/>
              </w:rPr>
              <w:t xml:space="preserve">Source type/selector: </w:t>
            </w:r>
            <w:r>
              <w:rPr>
                <w:b w:val="0"/>
                <w:i w:val="0"/>
                <w:sz w:val="17"/>
              </w:rPr>
              <w:t>AssessmentInvalidationAdapter.{records,events,command_result}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original assessment and its bound evidence remain immutable.</w:t>
            </w:r>
          </w:p>
          <w:p>
            <w:pPr>
              <w:spacing w:before="0" w:after="40" w:line="240" w:lineRule="auto"/>
            </w:pPr>
            <w:r>
              <w:rPr>
                <w:b/>
                <w:i w:val="0"/>
                <w:sz w:val="17"/>
              </w:rPr>
              <w:t xml:space="preserve">Source type/selector: </w:t>
            </w:r>
            <w:r>
              <w:rPr>
                <w:b w:val="0"/>
                <w:i w:val="0"/>
                <w:sz w:val="17"/>
              </w:rPr>
              <w:t>RestorationAssessment.before_after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new assessment has a new identity and binds the current revisions.</w:t>
            </w:r>
          </w:p>
          <w:p>
            <w:pPr>
              <w:spacing w:before="0" w:after="40" w:line="240" w:lineRule="auto"/>
            </w:pPr>
            <w:r>
              <w:rPr>
                <w:b/>
                <w:i w:val="0"/>
                <w:sz w:val="17"/>
              </w:rPr>
              <w:t xml:space="preserve">Source type/selector: </w:t>
            </w:r>
            <w:r>
              <w:rPr>
                <w:b w:val="0"/>
                <w:i w:val="0"/>
                <w:sz w:val="17"/>
              </w:rPr>
              <w:t>RestorationAssessment.replacement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Idempotent replay returns the same immutable command result and creates no duplicate invalidation/event.</w:t>
            </w:r>
          </w:p>
          <w:p>
            <w:pPr>
              <w:spacing w:before="0" w:after="40" w:line="240" w:lineRule="auto"/>
            </w:pPr>
            <w:r>
              <w:rPr>
                <w:b/>
                <w:i w:val="0"/>
                <w:sz w:val="17"/>
              </w:rPr>
              <w:t xml:space="preserve">Source type/selector: </w:t>
            </w:r>
            <w:r>
              <w:rPr>
                <w:b w:val="0"/>
                <w:i w:val="0"/>
                <w:sz w:val="17"/>
              </w:rPr>
              <w:t>CommandResultReplayComparison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exclude no fields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bl>
    <w:p>
      <w:pPr>
        <w:spacing w:before="80" w:after="160"/>
      </w:pPr>
      <w:r>
        <w:rPr>
          <w:b/>
          <w:i w:val="0"/>
          <w:sz w:val="18"/>
        </w:rPr>
        <w:t xml:space="preserve">Defined-coverage audit — </w:t>
      </w:r>
      <w:r>
        <w:rPr>
          <w:b/>
          <w:i w:val="0"/>
          <w:sz w:val="18"/>
        </w:rPr>
        <w:t xml:space="preserve">VT-RST-BINDING-001 exact direct criterion union: </w:t>
      </w:r>
      <w:r>
        <w:rPr>
          <w:b w:val="0"/>
          <w:i w:val="0"/>
          <w:sz w:val="18"/>
        </w:rPr>
        <w:t>REQ-RST-023</w:t>
      </w:r>
    </w:p>
    <w:p>
      <w:pPr>
        <w:pStyle w:val="Heading3"/>
      </w:pPr>
      <w:r>
        <w:t>21.3.17 VT-ALM-EVT-001 — Alarm acknowledgement and operational chronology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FORMAL_ALARM_RUN; ALARM_LIFECYCLE; OPERATIONAL_EVENT_REGISTRY;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Alarm acknowledgement and operational chronology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formal workflow, acknowledge the alarm and inspect all operational event types/sequence ordering.</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Fault initiation creates one active FEEDER_TRIP alarm with stable ID, affected entity, timestamp and UNACKNOWLEDGED state.</w:t>
            </w:r>
          </w:p>
          <w:p>
            <w:pPr>
              <w:spacing w:before="0" w:after="40" w:line="240" w:lineRule="auto"/>
            </w:pPr>
            <w:r>
              <w:rPr>
                <w:b/>
                <w:i w:val="0"/>
                <w:sz w:val="17"/>
              </w:rPr>
              <w:t xml:space="preserve">Source type/selector: </w:t>
            </w:r>
            <w:r>
              <w:rPr>
                <w:b w:val="0"/>
                <w:i w:val="0"/>
                <w:sz w:val="17"/>
              </w:rPr>
              <w:t>AlarmAdapter.active_alarm</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REQ-ALM-001, REQ-ALM-002, REQ-ALM-003, REQ-EVT-001, REQ-EVT-002, REQ-EVT-003, REQ-EVT-005, REQ-EVT-006, REQ-EVT-007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Acknowledgement records actor/time, changes only acknowledgement state and does not increment electrical state_revision or emit false topology/outage changes.</w:t>
            </w:r>
          </w:p>
          <w:p>
            <w:pPr>
              <w:spacing w:before="0" w:after="40" w:line="240" w:lineRule="auto"/>
            </w:pPr>
            <w:r>
              <w:rPr>
                <w:b/>
                <w:i w:val="0"/>
                <w:sz w:val="17"/>
              </w:rPr>
              <w:t xml:space="preserve">Source type/selector: </w:t>
            </w:r>
            <w:r>
              <w:rPr>
                <w:b w:val="0"/>
                <w:i w:val="0"/>
                <w:sz w:val="17"/>
              </w:rPr>
              <w:t>AlarmAdapter.acknowledgement + ScenarioSnapshot.state_revision + OperationalEvent.sequence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REQ-ALM-004, REQ-ALM-005, REQ-EVT-003, REQ-EVT-004, REQ-EVT-007, REQ-EVT-008, REQ-EVT-009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operational-event registry equals exactly {SCENARIO_INITIALISED, CONFIGURATION_SELECTED, FAULT_INITIATED, TELEMETRY_UPDATED, DEVICE_STATE_CHANGE, ALARM_GENERATED, ALARM_ACKNOWLEDGED, SWITCHING_ACTION, TOPOLOGY_RECALCULATED, OUTAGE_UPDATED, RESTORATION_CANDIDATE_IDENTIFIED, RESTORATION_NO_CANDIDATE, RESTORATION_ASSESSED, RESTORATION_ASSESSMENT_INVALIDATED, SCENARIO_RESET}, with no missing or additional ID.</w:t>
            </w:r>
          </w:p>
          <w:p>
            <w:pPr>
              <w:spacing w:before="0" w:after="40" w:line="240" w:lineRule="auto"/>
            </w:pPr>
            <w:r>
              <w:rPr>
                <w:b/>
                <w:i w:val="0"/>
                <w:sz w:val="17"/>
              </w:rPr>
              <w:t xml:space="preserve">Source type/selector: </w:t>
            </w:r>
            <w:r>
              <w:rPr>
                <w:b w:val="0"/>
                <w:i w:val="0"/>
                <w:sz w:val="17"/>
              </w:rPr>
              <w:t>OperationalEventRegistry.ids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set of emitted operational-event IDs not present in the exact controlled registry is empty.</w:t>
            </w:r>
          </w:p>
          <w:p>
            <w:pPr>
              <w:spacing w:before="0" w:after="40" w:line="240" w:lineRule="auto"/>
            </w:pPr>
            <w:r>
              <w:rPr>
                <w:b/>
                <w:i w:val="0"/>
                <w:sz w:val="17"/>
              </w:rPr>
              <w:t xml:space="preserve">Source type/selector: </w:t>
            </w:r>
            <w:r>
              <w:rPr>
                <w:b w:val="0"/>
                <w:i w:val="0"/>
                <w:sz w:val="17"/>
              </w:rPr>
              <w:t>OperationalEventAdapter.unregistered_event_type_ids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event-ID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equal scenario time, initiating command events precede topology/outage/restoration derived events by immutable event_sequence.</w:t>
            </w:r>
          </w:p>
          <w:p>
            <w:pPr>
              <w:spacing w:before="0" w:after="40" w:line="240" w:lineRule="auto"/>
            </w:pPr>
            <w:r>
              <w:rPr>
                <w:b/>
                <w:i w:val="0"/>
                <w:sz w:val="17"/>
              </w:rPr>
              <w:t xml:space="preserve">Source type/selector: </w:t>
            </w:r>
            <w:r>
              <w:rPr>
                <w:b w:val="0"/>
                <w:i w:val="0"/>
                <w:sz w:val="17"/>
              </w:rPr>
              <w:t>OperationalEventAdapter.events[*].{scenario_time,event_sequence,type,source}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REQ-EVT-003, REQ-EVT-004, REQ-EVT-007, REQ-EVT-008, REQ-EVT-010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simulated isolation/restoration switching action is represented by a SWITCHING_ACTION record linked to device and state transition.</w:t>
            </w:r>
          </w:p>
          <w:p>
            <w:pPr>
              <w:spacing w:before="0" w:after="40" w:line="240" w:lineRule="auto"/>
            </w:pPr>
            <w:r>
              <w:rPr>
                <w:b/>
                <w:i w:val="0"/>
                <w:sz w:val="17"/>
              </w:rPr>
              <w:t xml:space="preserve">Source type/selector: </w:t>
            </w:r>
            <w:r>
              <w:rPr>
                <w:b w:val="0"/>
                <w:i w:val="0"/>
                <w:sz w:val="17"/>
              </w:rPr>
              <w:t>OperationalEventAdapter.switching_events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REQ-EVT-006, REQ-EVT-007, REQ-EVT-011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Validation verdict, defect, correction, composite, suspension and evidence-package records are absent from the operational-event stream.</w:t>
            </w:r>
          </w:p>
          <w:p>
            <w:pPr>
              <w:spacing w:before="0" w:after="40" w:line="240" w:lineRule="auto"/>
            </w:pPr>
            <w:r>
              <w:rPr>
                <w:b/>
                <w:i w:val="0"/>
                <w:sz w:val="17"/>
              </w:rPr>
              <w:t xml:space="preserve">Source type/selector: </w:t>
            </w:r>
            <w:r>
              <w:rPr>
                <w:b w:val="0"/>
                <w:i w:val="0"/>
                <w:sz w:val="17"/>
              </w:rPr>
              <w:t>OperationalEventAdapter.excluded_record_types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 REQ-EVT-008, REQ-EVT-009, REQ-EVT-010, REQ-EVT-011</w:t>
            </w:r>
          </w:p>
        </w:tc>
      </w:tr>
    </w:tbl>
    <w:p>
      <w:pPr>
        <w:spacing w:before="80" w:after="160"/>
      </w:pPr>
      <w:r>
        <w:rPr>
          <w:b/>
          <w:i w:val="0"/>
          <w:sz w:val="18"/>
        </w:rPr>
        <w:t xml:space="preserve">Defined-coverage audit — </w:t>
      </w:r>
      <w:r>
        <w:rPr>
          <w:b/>
          <w:i w:val="0"/>
          <w:sz w:val="18"/>
        </w:rPr>
        <w:t xml:space="preserve">VT-ALM-EVT-001 exact direct criterion union: </w:t>
      </w:r>
      <w:r>
        <w:rPr>
          <w:b w:val="0"/>
          <w:i w:val="0"/>
          <w:sz w:val="18"/>
        </w:rPr>
        <w:t>REQ-ALM-001, REQ-ALM-002, REQ-ALM-003, REQ-ALM-004, REQ-ALM-005, REQ-EVT-001, REQ-EVT-002, REQ-EVT-003, REQ-EVT-004, REQ-EVT-005, REQ-EVT-006, REQ-EVT-007, REQ-EVT-008, REQ-EVT-009, REQ-EVT-010, REQ-EVT-011</w:t>
      </w:r>
    </w:p>
    <w:p>
      <w:pPr>
        <w:pStyle w:val="Heading3"/>
      </w:pPr>
      <w:r>
        <w:t>21.3.18 VT-VAL-RECORD-001 — Validation records, reset and immutability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FORMAL_EXECUTION; NEGATIVE_EXECUTION; RESET_RUN; REPEAT_EXECUTION; FINAL_EVIDENCE_SET; IMMUTABILITY_PROBES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Validation records, reset and immutability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formal and negative executions, reset, repeat and inspect records/snapshots/links.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execution retains exact test, definition, Validation Catalogue, build, Network Configuration and run identities/hashes.</w:t>
            </w:r>
          </w:p>
          <w:p>
            <w:pPr>
              <w:spacing w:before="0" w:after="40" w:line="240" w:lineRule="auto"/>
            </w:pPr>
            <w:r>
              <w:rPr>
                <w:b/>
                <w:i w:val="0"/>
                <w:sz w:val="17"/>
              </w:rPr>
              <w:t xml:space="preserve">Source type/selector: </w:t>
            </w:r>
            <w:r>
              <w:rPr>
                <w:b w:val="0"/>
                <w:i w:val="0"/>
                <w:sz w:val="17"/>
              </w:rPr>
              <w:t>ValidationExecutionAdapter.identity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REQ-VAL-001, REQ-VAL-002, REQ-VAL-003, REQ-VAL-004, REQ-VAL-005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Expected values, observed values, calculations, evidence class, evidence links and backend-derived PASS/FAIL are complete and mutually bound.</w:t>
            </w:r>
          </w:p>
          <w:p>
            <w:pPr>
              <w:spacing w:before="0" w:after="40" w:line="240" w:lineRule="auto"/>
            </w:pPr>
            <w:r>
              <w:rPr>
                <w:b/>
                <w:i w:val="0"/>
                <w:sz w:val="17"/>
              </w:rPr>
              <w:t xml:space="preserve">Source type/selector: </w:t>
            </w:r>
            <w:r>
              <w:rPr>
                <w:b w:val="0"/>
                <w:i w:val="0"/>
                <w:sz w:val="17"/>
              </w:rPr>
              <w:t>ExecutedValidationResultAdapter.complete_record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REQ-VAL-006, REQ-VAL-007, REQ-VAL-008, REQ-VAL-009,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Reset closes/preserves the prior run and creates a new run identity without overwriting operational history.</w:t>
            </w:r>
          </w:p>
          <w:p>
            <w:pPr>
              <w:spacing w:before="0" w:after="40" w:line="240" w:lineRule="auto"/>
            </w:pPr>
            <w:r>
              <w:rPr>
                <w:b/>
                <w:i w:val="0"/>
                <w:sz w:val="17"/>
              </w:rPr>
              <w:t xml:space="preserve">Source type/selector: </w:t>
            </w:r>
            <w:r>
              <w:rPr>
                <w:b w:val="0"/>
                <w:i w:val="0"/>
                <w:sz w:val="17"/>
              </w:rPr>
              <w:t>ScenarioResetAdapter.before_after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REQ-VAL-014, REQ-EVT-001, REQ-EVT-002, REQ-EVT-003, REQ-EVT-004, REQ-EVT-005, REQ-EVT-006, REQ-EVT-007, REQ-EVT-008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Repeat creates separate attempt/execution/result identities with explicit links and preserves failed/corrected history.</w:t>
            </w:r>
          </w:p>
          <w:p>
            <w:pPr>
              <w:spacing w:before="0" w:after="40" w:line="240" w:lineRule="auto"/>
            </w:pPr>
            <w:r>
              <w:rPr>
                <w:b/>
                <w:i w:val="0"/>
                <w:sz w:val="17"/>
              </w:rPr>
              <w:t xml:space="preserve">Source type/selector: </w:t>
            </w:r>
            <w:r>
              <w:rPr>
                <w:b w:val="0"/>
                <w:i w:val="0"/>
                <w:sz w:val="17"/>
              </w:rPr>
              <w:t>ValidationExecutionAdapter.repeat_chain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 REQ-VAL-014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final execution's immutable evidence_snapshot_ids exactly equal the stored evidence rows for that execution.</w:t>
            </w:r>
          </w:p>
          <w:p>
            <w:pPr>
              <w:spacing w:before="0" w:after="40" w:line="240" w:lineRule="auto"/>
            </w:pPr>
            <w:r>
              <w:rPr>
                <w:b/>
                <w:i w:val="0"/>
                <w:sz w:val="17"/>
              </w:rPr>
              <w:t xml:space="preserve">Source type/selector: </w:t>
            </w:r>
            <w:r>
              <w:rPr>
                <w:b w:val="0"/>
                <w:i w:val="0"/>
                <w:sz w:val="17"/>
              </w:rPr>
              <w:t>ValidationEvidenceAdapter.final_membership</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update/delete/late-insert attempts against final execution/evidence/result records are rejected and leave records unchanged.</w:t>
            </w:r>
          </w:p>
          <w:p>
            <w:pPr>
              <w:spacing w:before="0" w:after="40" w:line="240" w:lineRule="auto"/>
            </w:pPr>
            <w:r>
              <w:rPr>
                <w:b/>
                <w:i w:val="0"/>
                <w:sz w:val="17"/>
              </w:rPr>
              <w:t xml:space="preserve">Source type/selector: </w:t>
            </w:r>
            <w:r>
              <w:rPr>
                <w:b w:val="0"/>
                <w:i w:val="0"/>
                <w:sz w:val="17"/>
              </w:rPr>
              <w:t>PersistenceAssuranceResult.immutability_probes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events retain their exact fields/chronology and remain structurally separate from validation evidence/results.</w:t>
            </w:r>
          </w:p>
          <w:p>
            <w:pPr>
              <w:spacing w:before="0" w:after="40" w:line="240" w:lineRule="auto"/>
            </w:pPr>
            <w:r>
              <w:rPr>
                <w:b/>
                <w:i w:val="0"/>
                <w:sz w:val="17"/>
              </w:rPr>
              <w:t xml:space="preserve">Source type/selector: </w:t>
            </w:r>
            <w:r>
              <w:rPr>
                <w:b w:val="0"/>
                <w:i w:val="0"/>
                <w:sz w:val="17"/>
              </w:rPr>
              <w:t>OperationalEventAdapter.events + ValidationEvidenceAdapter.records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REQ-EVT-001, REQ-EVT-002, REQ-EVT-003, REQ-EVT-004, REQ-EVT-005, REQ-EVT-006, REQ-EVT-007, REQ-EVT-008, REQ-EVT-009, REQ-EVT-010, REQ-EVT-011</w:t>
            </w:r>
          </w:p>
        </w:tc>
      </w:tr>
    </w:tbl>
    <w:p>
      <w:pPr>
        <w:spacing w:before="80" w:after="160"/>
      </w:pPr>
      <w:r>
        <w:rPr>
          <w:b/>
          <w:i w:val="0"/>
          <w:sz w:val="18"/>
        </w:rPr>
        <w:t xml:space="preserve">Defined-coverage audit — </w:t>
      </w:r>
      <w:r>
        <w:rPr>
          <w:b/>
          <w:i w:val="0"/>
          <w:sz w:val="18"/>
        </w:rPr>
        <w:t xml:space="preserve">VT-VAL-RECORD-001 exact direct criterion union: </w:t>
      </w:r>
      <w:r>
        <w:rPr>
          <w:b w:val="0"/>
          <w:i w:val="0"/>
          <w:sz w:val="18"/>
        </w:rPr>
        <w:t>REQ-EVT-001, REQ-EVT-002, REQ-EVT-003, REQ-EVT-004, REQ-EVT-005, REQ-EVT-006, REQ-EVT-007, REQ-EVT-008, REQ-EVT-009, REQ-EVT-010, REQ-EVT-011, REQ-VAL-001, REQ-VAL-002, REQ-VAL-003, REQ-VAL-004, REQ-VAL-005, REQ-VAL-006, REQ-VAL-007, REQ-VAL-008, REQ-VAL-009, REQ-VAL-010, REQ-VAL-011, REQ-VAL-012, REQ-VAL-013, REQ-VAL-014</w:t>
      </w:r>
    </w:p>
    <w:p>
      <w:pPr>
        <w:pStyle w:val="Heading3"/>
      </w:pPr>
      <w:r>
        <w:t>21.3.19 VT-EXP-SEPARATION-001 — Formal/Exploration separation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FORMAL_PROGRESS_BEFORE; ACTUAL_EXPLORATORY_EXECUTIONS; DC_004_COMPOSITES; FORMAL_PROGRESS_AFTER</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Formal/Exploration separation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Create/reset/switch between formal and exploratory runs; inspect inputs, records and evidence library.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FORMAL run is fixed to SEC-A2, uses FORMAL evidence class and cannot select another fault.</w:t>
            </w:r>
          </w:p>
          <w:p>
            <w:pPr>
              <w:spacing w:before="0" w:after="40" w:line="240" w:lineRule="auto"/>
            </w:pPr>
            <w:r>
              <w:rPr>
                <w:b/>
                <w:i w:val="0"/>
                <w:sz w:val="17"/>
              </w:rPr>
              <w:t xml:space="preserve">Source type/selector: </w:t>
            </w:r>
            <w:r>
              <w:rPr>
                <w:b w:val="0"/>
                <w:i w:val="0"/>
                <w:sz w:val="17"/>
              </w:rPr>
              <w:t>ScenarioRunAdapter.formal_run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REQ-EXP-003, 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EXPLORATION run uses corrected Network Configuration v1.1, a transient selected section and EXPLORATORY evidence class.</w:t>
            </w:r>
          </w:p>
          <w:p>
            <w:pPr>
              <w:spacing w:before="0" w:after="40" w:line="240" w:lineRule="auto"/>
            </w:pPr>
            <w:r>
              <w:rPr>
                <w:b/>
                <w:i w:val="0"/>
                <w:sz w:val="17"/>
              </w:rPr>
              <w:t xml:space="preserve">Source type/selector: </w:t>
            </w:r>
            <w:r>
              <w:rPr>
                <w:b w:val="0"/>
                <w:i w:val="0"/>
                <w:sz w:val="17"/>
              </w:rPr>
              <w:t>ScenarioRunAdapter.exploration_run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REQ-EXP-002, REQ-EXP-003, REQ-EXP-004, REQ-EXP-006,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 mode and selected fault are immutable after initialisation; in-place mode conversion is rejected.</w:t>
            </w:r>
          </w:p>
          <w:p>
            <w:pPr>
              <w:spacing w:before="0" w:after="40" w:line="240" w:lineRule="auto"/>
            </w:pPr>
            <w:r>
              <w:rPr>
                <w:b/>
                <w:i w:val="0"/>
                <w:sz w:val="17"/>
              </w:rPr>
              <w:t xml:space="preserve">Source type/selector: </w:t>
            </w:r>
            <w:r>
              <w:rPr>
                <w:b w:val="0"/>
                <w:i w:val="0"/>
                <w:sz w:val="17"/>
              </w:rPr>
              <w:t>ScenarioRunAdapter.mode_conversion_probe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REQ-EXP-002, REQ-EXP-005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set of run, execution or evidence identities appearing in both FORMAL and EXPLORATORY classes is empty.</w:t>
            </w:r>
          </w:p>
          <w:p>
            <w:pPr>
              <w:spacing w:before="0" w:after="40" w:line="240" w:lineRule="auto"/>
            </w:pPr>
            <w:r>
              <w:rPr>
                <w:b/>
                <w:i w:val="0"/>
                <w:sz w:val="17"/>
              </w:rPr>
              <w:t xml:space="preserve">Source type/selector: </w:t>
            </w:r>
            <w:r>
              <w:rPr>
                <w:b w:val="0"/>
                <w:i w:val="0"/>
                <w:sz w:val="17"/>
              </w:rPr>
              <w:t>ValidationEvidenceAdapter.cross_class_identity_collisions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identity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Actual campaign exploratory executions/evidence and DC-004 composites do not change FORMAL definition-without-execution, execution, finalised, PASS, FAIL or BLOCKED-TEST totals.</w:t>
            </w:r>
          </w:p>
          <w:p>
            <w:pPr>
              <w:spacing w:before="0" w:after="40" w:line="240" w:lineRule="auto"/>
            </w:pPr>
            <w:r>
              <w:rPr>
                <w:b/>
                <w:i w:val="0"/>
                <w:sz w:val="17"/>
              </w:rPr>
              <w:t xml:space="preserve">Source type/selector: </w:t>
            </w:r>
            <w:r>
              <w:rPr>
                <w:b w:val="0"/>
                <w:i w:val="0"/>
                <w:sz w:val="17"/>
              </w:rPr>
              <w:t>FormalProgressAdapter.before_after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exploratory evidence or DC-004 composite membership is linked as satisfying a FORMAL result.</w:t>
            </w:r>
          </w:p>
          <w:p>
            <w:pPr>
              <w:spacing w:before="0" w:after="40" w:line="240" w:lineRule="auto"/>
            </w:pPr>
            <w:r>
              <w:rPr>
                <w:b/>
                <w:i w:val="0"/>
                <w:sz w:val="17"/>
              </w:rPr>
              <w:t xml:space="preserve">Source type/selector: </w:t>
            </w:r>
            <w:r>
              <w:rPr>
                <w:b w:val="0"/>
                <w:i w:val="0"/>
                <w:sz w:val="17"/>
              </w:rPr>
              <w:t>ValidationEvidenceAdapter.cross_class_links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VT-EXP-SEPARATION-001 exact direct criterion union: </w:t>
      </w:r>
      <w:r>
        <w:rPr>
          <w:b w:val="0"/>
          <w:i w:val="0"/>
          <w:sz w:val="18"/>
        </w:rPr>
        <w:t>REQ-EXP-001, REQ-EXP-002, REQ-EXP-003, REQ-EXP-004, REQ-EXP-005, REQ-EXP-006, REQ-EXP-007</w:t>
      </w:r>
    </w:p>
    <w:p>
      <w:pPr>
        <w:pStyle w:val="Heading3"/>
      </w:pPr>
      <w:r>
        <w:t>21.3.20 VT-NFR-REVIEW-001 — Scope, clarity, conceptual boundaries and reviewability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REVIEWED_APPLICATION_BUILD; CONTROLLED_SURFACE_SET; STRUCTURAL_RECORD_SET; REVIEW_PROPOSAL; FINAL_REVIEW_FINDINGS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Scope, clarity, conceptual boundaries and reviewability / Engineering review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Structured review of labels, engineering-basis links, simulated-operation notices, conceptual module wording, topology diagrams and information separation.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Runtime binds only to loopback and no external operational service endpoint is configured.</w:t>
            </w:r>
          </w:p>
          <w:p>
            <w:pPr>
              <w:spacing w:before="0" w:after="40" w:line="240" w:lineRule="auto"/>
            </w:pPr>
            <w:r>
              <w:rPr>
                <w:b/>
                <w:i w:val="0"/>
                <w:sz w:val="17"/>
              </w:rPr>
              <w:t xml:space="preserve">Source type/selector: </w:t>
            </w:r>
            <w:r>
              <w:rPr>
                <w:b w:val="0"/>
                <w:i w:val="0"/>
                <w:sz w:val="17"/>
              </w:rPr>
              <w:t>BuildRuntimeAdapter.network_binding</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build, Network Configuration, Validation Catalogue and test identity fields are present and resolve to bound records.</w:t>
            </w:r>
          </w:p>
          <w:p>
            <w:pPr>
              <w:spacing w:before="0" w:after="40" w:line="240" w:lineRule="auto"/>
            </w:pPr>
            <w:r>
              <w:rPr>
                <w:b/>
                <w:i w:val="0"/>
                <w:sz w:val="17"/>
              </w:rPr>
              <w:t xml:space="preserve">Source type/selector: </w:t>
            </w:r>
            <w:r>
              <w:rPr>
                <w:b w:val="0"/>
                <w:i w:val="0"/>
                <w:sz w:val="17"/>
              </w:rPr>
              <w:t>ReviewSurfaceAdapter.identity_links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surface registry equals exactly the eight Demonstrator Design views: Start / Run Setup; Operational Workspace; Telemetry &amp; Events; Restoration Assessment; Formal Validation; Evidence Library; Defect Investigation; Engineering Basis.</w:t>
            </w:r>
          </w:p>
          <w:p>
            <w:pPr>
              <w:spacing w:before="0" w:after="40" w:line="240" w:lineRule="auto"/>
            </w:pPr>
            <w:r>
              <w:rPr>
                <w:b/>
                <w:i w:val="0"/>
                <w:sz w:val="17"/>
              </w:rPr>
              <w:t xml:space="preserve">Source type/selector: </w:t>
            </w:r>
            <w:r>
              <w:rPr>
                <w:b w:val="0"/>
                <w:i w:val="0"/>
                <w:sz w:val="17"/>
              </w:rPr>
              <w:t>ReviewSurfaceAdapter.controlled_surface_ids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stable Demonstrator Design view-register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structural record registry equals the exact frozen DC-006 Structural Record Set and each member remains assigned to its controlled information class/owner.</w:t>
            </w:r>
          </w:p>
          <w:p>
            <w:pPr>
              <w:spacing w:before="0" w:after="40" w:line="240" w:lineRule="auto"/>
            </w:pPr>
            <w:r>
              <w:rPr>
                <w:b/>
                <w:i w:val="0"/>
                <w:sz w:val="17"/>
              </w:rPr>
              <w:t xml:space="preserve">Source type/selector: </w:t>
            </w:r>
            <w:r>
              <w:rPr>
                <w:b w:val="0"/>
                <w:i w:val="0"/>
                <w:sz w:val="17"/>
              </w:rPr>
              <w:t>SchemaAndProjectionAdapter.structural_record_members_and_owners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stable record-name and owner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feeder structures use the common entity schemas and information sets.</w:t>
            </w:r>
          </w:p>
          <w:p>
            <w:pPr>
              <w:spacing w:before="0" w:after="40" w:line="240" w:lineRule="auto"/>
            </w:pPr>
            <w:r>
              <w:rPr>
                <w:b/>
                <w:i w:val="0"/>
                <w:sz w:val="17"/>
              </w:rPr>
              <w:t xml:space="preserve">Source type/selector: </w:t>
            </w:r>
            <w:r>
              <w:rPr>
                <w:b w:val="0"/>
                <w:i w:val="0"/>
                <w:sz w:val="17"/>
              </w:rPr>
              <w:t>ConfigurationPackageAdapter.entity_schema_assignments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exact controlled surface contains the fixed visible notice 'Simulated operation only — no real equipment control' and the exact surface-specific identity profile frozen by DC-006.</w:t>
            </w:r>
          </w:p>
          <w:p>
            <w:pPr>
              <w:spacing w:before="0" w:after="40" w:line="240" w:lineRule="auto"/>
            </w:pPr>
            <w:r>
              <w:rPr>
                <w:b/>
                <w:i w:val="0"/>
                <w:sz w:val="17"/>
              </w:rPr>
              <w:t xml:space="preserve">Source type/selector: </w:t>
            </w:r>
            <w:r>
              <w:rPr>
                <w:b w:val="0"/>
                <w:i w:val="0"/>
                <w:sz w:val="17"/>
              </w:rPr>
              <w:t>ReviewSurfaceAdapter.notice_and_identity_profile_by_surface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stable Demonstrator Design view-register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REQ-NFR-004, REQ-NFR-006,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concrete structural record is omitted, duplicated across owners or substituted by an implementation-selected member.</w:t>
            </w:r>
          </w:p>
          <w:p>
            <w:pPr>
              <w:spacing w:before="0" w:after="40" w:line="240" w:lineRule="auto"/>
            </w:pPr>
            <w:r>
              <w:rPr>
                <w:b/>
                <w:i w:val="0"/>
                <w:sz w:val="17"/>
              </w:rPr>
              <w:t xml:space="preserve">Source type/selector: </w:t>
            </w:r>
            <w:r>
              <w:rPr>
                <w:b w:val="0"/>
                <w:i w:val="0"/>
                <w:sz w:val="17"/>
              </w:rPr>
              <w:t>SchemaAndProjectionAdapter.structural_record_membership_anomalies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record-name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engineering meaning and controlled workflow understandable.</w:t>
            </w:r>
          </w:p>
          <w:p>
            <w:pPr>
              <w:spacing w:before="0" w:after="40" w:line="240" w:lineRule="auto"/>
            </w:pPr>
            <w:r>
              <w:rPr>
                <w:b/>
                <w:i w:val="0"/>
                <w:sz w:val="17"/>
              </w:rPr>
              <w:t xml:space="preserve">Source type/selector: </w:t>
            </w:r>
            <w:r>
              <w:rPr>
                <w:b w:val="0"/>
                <w:i w:val="0"/>
                <w:sz w:val="17"/>
              </w:rPr>
              <w:t>EngineeringReviewRecord.finding[NFR-R01]</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OT module wording clearly conceptual rather than a production-product claim.</w:t>
            </w:r>
          </w:p>
          <w:p>
            <w:pPr>
              <w:spacing w:before="0" w:after="40" w:line="240" w:lineRule="auto"/>
            </w:pPr>
            <w:r>
              <w:rPr>
                <w:b/>
                <w:i w:val="0"/>
                <w:sz w:val="17"/>
              </w:rPr>
              <w:t xml:space="preserve">Source type/selector: </w:t>
            </w:r>
            <w:r>
              <w:rPr>
                <w:b w:val="0"/>
                <w:i w:val="0"/>
                <w:sz w:val="17"/>
              </w:rPr>
              <w:t>EngineeringReviewRecord.finding[NFR-R02]</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interface engineering-first rather than a generic dashboard.</w:t>
            </w:r>
          </w:p>
          <w:p>
            <w:pPr>
              <w:spacing w:before="0" w:after="40" w:line="240" w:lineRule="auto"/>
            </w:pPr>
            <w:r>
              <w:rPr>
                <w:b/>
                <w:i w:val="0"/>
                <w:sz w:val="17"/>
              </w:rPr>
              <w:t xml:space="preserve">Source type/selector: </w:t>
            </w:r>
            <w:r>
              <w:rPr>
                <w:b w:val="0"/>
                <w:i w:val="0"/>
                <w:sz w:val="17"/>
              </w:rPr>
              <w:t>EngineeringReviewRecord.finding[NFR-R03]</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requirement→design→result→evidence paths traceable and reviewable.</w:t>
            </w:r>
          </w:p>
          <w:p>
            <w:pPr>
              <w:spacing w:before="0" w:after="40" w:line="240" w:lineRule="auto"/>
            </w:pPr>
            <w:r>
              <w:rPr>
                <w:b/>
                <w:i w:val="0"/>
                <w:sz w:val="17"/>
              </w:rPr>
              <w:t xml:space="preserve">Source type/selector: </w:t>
            </w:r>
            <w:r>
              <w:rPr>
                <w:b w:val="0"/>
                <w:i w:val="0"/>
                <w:sz w:val="17"/>
              </w:rPr>
              <w:t>EngineeringReviewRecord.finding[NFR-R04]</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fictional/simulated/no-real-control treatment sufficiently prominent, clear and not misleading.</w:t>
            </w:r>
          </w:p>
          <w:p>
            <w:pPr>
              <w:spacing w:before="0" w:after="40" w:line="240" w:lineRule="auto"/>
            </w:pPr>
            <w:r>
              <w:rPr>
                <w:b/>
                <w:i w:val="0"/>
                <w:sz w:val="17"/>
              </w:rPr>
              <w:t xml:space="preserve">Source type/selector: </w:t>
            </w:r>
            <w:r>
              <w:rPr>
                <w:b w:val="0"/>
                <w:i w:val="0"/>
                <w:sz w:val="17"/>
              </w:rPr>
              <w:t>EngineeringReviewRecord.finding[NFR-R05]</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bl>
    <w:p>
      <w:pPr>
        <w:spacing w:before="80" w:after="160"/>
      </w:pPr>
      <w:r>
        <w:rPr>
          <w:b/>
          <w:i w:val="0"/>
          <w:sz w:val="18"/>
        </w:rPr>
        <w:t xml:space="preserve">Defined-coverage audit — </w:t>
      </w:r>
      <w:r>
        <w:rPr>
          <w:b/>
          <w:i w:val="0"/>
          <w:sz w:val="18"/>
        </w:rPr>
        <w:t xml:space="preserve">VT-NFR-REVIEW-001 exact direct criterion union: </w:t>
      </w:r>
      <w:r>
        <w:rPr>
          <w:b w:val="0"/>
          <w:i w:val="0"/>
          <w:sz w:val="18"/>
        </w:rPr>
        <w:t>REQ-NFR-001, REQ-NFR-002, REQ-NFR-003, REQ-NFR-004, REQ-NFR-005, REQ-NFR-006, REQ-NFR-007, REQ-NFR-008, REQ-NFR-009</w:t>
      </w:r>
    </w:p>
    <w:p>
      <w:pPr>
        <w:pStyle w:val="Heading3"/>
      </w:pPr>
      <w:r>
        <w:t>21.3.21 VT-DET-REPEAT-001 — Deterministic repeatability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DET_FORMAL_PAIR; DET_NEGATIVE_PAIR; DET_CORRECTED_PAIR; COMPARISON_PROFILE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Deterministic repeatability / Repeat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Repeat selected formal, negative and corrected tests with identical build, configuration, test definition and controlled clock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 member roles DET-FORMAL, DET-NEGATIVE and DET-CORRECTED each contain two distinct completed source identities.</w:t>
            </w:r>
          </w:p>
          <w:p>
            <w:pPr>
              <w:spacing w:before="0" w:after="40" w:line="240" w:lineRule="auto"/>
            </w:pPr>
            <w:r>
              <w:rPr>
                <w:b/>
                <w:i w:val="0"/>
                <w:sz w:val="17"/>
              </w:rPr>
              <w:t xml:space="preserve">Source type/selector: </w:t>
            </w:r>
            <w:r>
              <w:rPr>
                <w:b w:val="0"/>
                <w:i w:val="0"/>
                <w:sz w:val="17"/>
              </w:rPr>
              <w:t>DeterministicRepeatAdapter.members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Within each pair build, Network Configuration, Validation Catalogue/test/method, fixture and controlled-clock inputs are equal.</w:t>
            </w:r>
          </w:p>
          <w:p>
            <w:pPr>
              <w:spacing w:before="0" w:after="40" w:line="240" w:lineRule="auto"/>
            </w:pPr>
            <w:r>
              <w:rPr>
                <w:b/>
                <w:i w:val="0"/>
                <w:sz w:val="17"/>
              </w:rPr>
              <w:t xml:space="preserve">Source type/selector: </w:t>
            </w:r>
            <w:r>
              <w:rPr>
                <w:b w:val="0"/>
                <w:i w:val="0"/>
                <w:sz w:val="17"/>
              </w:rPr>
              <w:t>DeterministicRepeatAdapter.input_fingerprints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engineering outputs/checkpoints are equal after excluding only definition-authorised generated identity fields.</w:t>
            </w:r>
          </w:p>
          <w:p>
            <w:pPr>
              <w:spacing w:before="0" w:after="40" w:line="240" w:lineRule="auto"/>
            </w:pPr>
            <w:r>
              <w:rPr>
                <w:b/>
                <w:i w:val="0"/>
                <w:sz w:val="17"/>
              </w:rPr>
              <w:t xml:space="preserve">Source type/selector: </w:t>
            </w:r>
            <w:r>
              <w:rPr>
                <w:b w:val="0"/>
                <w:i w:val="0"/>
                <w:sz w:val="17"/>
              </w:rPr>
              <w:t>DeterministicRepeatAdapter.canonical_outputs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controlled exclusion profile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pair has explicit bidirectional repeat links while generated identities remain distinct.</w:t>
            </w:r>
          </w:p>
          <w:p>
            <w:pPr>
              <w:spacing w:before="0" w:after="40" w:line="240" w:lineRule="auto"/>
            </w:pPr>
            <w:r>
              <w:rPr>
                <w:b/>
                <w:i w:val="0"/>
                <w:sz w:val="17"/>
              </w:rPr>
              <w:t xml:space="preserve">Source type/selector: </w:t>
            </w:r>
            <w:r>
              <w:rPr>
                <w:b w:val="0"/>
                <w:i w:val="0"/>
                <w:sz w:val="17"/>
              </w:rPr>
              <w:t>DeterministicRepeatAdapter.repeat_links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Original source execution/evidence/correction records remain unchanged after repeats.</w:t>
            </w:r>
          </w:p>
          <w:p>
            <w:pPr>
              <w:spacing w:before="0" w:after="40" w:line="240" w:lineRule="auto"/>
            </w:pPr>
            <w:r>
              <w:rPr>
                <w:b/>
                <w:i w:val="0"/>
                <w:sz w:val="17"/>
              </w:rPr>
              <w:t xml:space="preserve">Source type/selector: </w:t>
            </w:r>
            <w:r>
              <w:rPr>
                <w:b w:val="0"/>
                <w:i w:val="0"/>
                <w:sz w:val="17"/>
              </w:rPr>
              <w:t>DeterministicRepeatAdapter.before_after_hashes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REQ-CFG-011, REQ-CFG-012</w:t>
            </w:r>
          </w:p>
        </w:tc>
      </w:tr>
    </w:tbl>
    <w:p>
      <w:pPr>
        <w:spacing w:before="80" w:after="160"/>
      </w:pPr>
      <w:r>
        <w:rPr>
          <w:b/>
          <w:i w:val="0"/>
          <w:sz w:val="18"/>
        </w:rPr>
        <w:t xml:space="preserve">Defined-coverage audit — </w:t>
      </w:r>
      <w:r>
        <w:rPr>
          <w:b/>
          <w:i w:val="0"/>
          <w:sz w:val="18"/>
        </w:rPr>
        <w:t xml:space="preserve">VT-DET-REPEAT-001 exact direct criterion union: </w:t>
      </w:r>
      <w:r>
        <w:rPr>
          <w:b w:val="0"/>
          <w:i w:val="0"/>
          <w:sz w:val="18"/>
        </w:rPr>
        <w:t>REQ-CFG-010, REQ-CFG-011, REQ-CFG-012, REQ-NFR-003, REQ-VAL-014</w:t>
      </w:r>
    </w:p>
    <w:p>
      <w:pPr>
        <w:pStyle w:val="Heading3"/>
      </w:pPr>
      <w:r>
        <w:t>21.3.22 VT-PKG-EVIDENCE-001 — Self-contained evidence-package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PKG_FORMAL; PKG_HISTORICAL_DEFECT; SOURCE_EXECUTIONS; HISTORICAL_DEFINITIONS; PACKAGE_REGISTRY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Self-contained evidence-package integrity / Inspection + hash</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Export two executions separately and verify ZIP contents, relative links, canonical JSON, figures, README and SHA-256 manifest.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PKG-FORMAL and PKG-HISTORICAL-DEFECT have distinct non-overwriting package IDs and relative paths.</w:t>
            </w:r>
          </w:p>
          <w:p>
            <w:pPr>
              <w:spacing w:before="0" w:after="40" w:line="240" w:lineRule="auto"/>
            </w:pPr>
            <w:r>
              <w:rPr>
                <w:b/>
                <w:i w:val="0"/>
                <w:sz w:val="17"/>
              </w:rPr>
              <w:t xml:space="preserve">Source type/selector: </w:t>
            </w:r>
            <w:r>
              <w:rPr>
                <w:b w:val="0"/>
                <w:i w:val="0"/>
                <w:sz w:val="17"/>
              </w:rPr>
              <w:t>EvidencePackageAdapter.package_registry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package contains the exact definition-required file set.</w:t>
            </w:r>
          </w:p>
          <w:p>
            <w:pPr>
              <w:spacing w:before="0" w:after="40" w:line="240" w:lineRule="auto"/>
            </w:pPr>
            <w:r>
              <w:rPr>
                <w:b/>
                <w:i w:val="0"/>
                <w:sz w:val="17"/>
              </w:rPr>
              <w:t xml:space="preserve">Source type/selector: </w:t>
            </w:r>
            <w:r>
              <w:rPr>
                <w:b w:val="0"/>
                <w:i w:val="0"/>
                <w:sz w:val="17"/>
              </w:rPr>
              <w:t>EvidencePackageAdapter.archive_entries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manifest entry exists and its SHA-256 matches; manifest and archive hashes verify.</w:t>
            </w:r>
          </w:p>
          <w:p>
            <w:pPr>
              <w:spacing w:before="0" w:after="40" w:line="240" w:lineRule="auto"/>
            </w:pPr>
            <w:r>
              <w:rPr>
                <w:b/>
                <w:i w:val="0"/>
                <w:sz w:val="17"/>
              </w:rPr>
              <w:t xml:space="preserve">Source type/selector: </w:t>
            </w:r>
            <w:r>
              <w:rPr>
                <w:b w:val="0"/>
                <w:i w:val="0"/>
                <w:sz w:val="17"/>
              </w:rPr>
              <w:t>EvidencePackageAdapter.integrity_verification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records, relative links, figures and README resolve inside the self-contained archive.</w:t>
            </w:r>
          </w:p>
          <w:p>
            <w:pPr>
              <w:spacing w:before="0" w:after="40" w:line="240" w:lineRule="auto"/>
            </w:pPr>
            <w:r>
              <w:rPr>
                <w:b/>
                <w:i w:val="0"/>
                <w:sz w:val="17"/>
              </w:rPr>
              <w:t xml:space="preserve">Source type/selector: </w:t>
            </w:r>
            <w:r>
              <w:rPr>
                <w:b w:val="0"/>
                <w:i w:val="0"/>
                <w:sz w:val="17"/>
              </w:rPr>
              <w:t>EvidencePackageAdapter.link_verification</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Source execution/build/Network Configuration/Validation Catalogue/test identities exactly match preserved source records.</w:t>
            </w:r>
          </w:p>
          <w:p>
            <w:pPr>
              <w:spacing w:before="0" w:after="40" w:line="240" w:lineRule="auto"/>
            </w:pPr>
            <w:r>
              <w:rPr>
                <w:b/>
                <w:i w:val="0"/>
                <w:sz w:val="17"/>
              </w:rPr>
              <w:t xml:space="preserve">Source type/selector: </w:t>
            </w:r>
            <w:r>
              <w:rPr>
                <w:b w:val="0"/>
                <w:i w:val="0"/>
                <w:sz w:val="17"/>
              </w:rPr>
              <w:t>EvidencePackageAdapter.source_provenance</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Export-generation application build remains explicit and separate from source execution build.</w:t>
            </w:r>
          </w:p>
          <w:p>
            <w:pPr>
              <w:spacing w:before="0" w:after="40" w:line="240" w:lineRule="auto"/>
            </w:pPr>
            <w:r>
              <w:rPr>
                <w:b/>
                <w:i w:val="0"/>
                <w:sz w:val="17"/>
              </w:rPr>
              <w:t xml:space="preserve">Source type/selector: </w:t>
            </w:r>
            <w:r>
              <w:rPr>
                <w:b w:val="0"/>
                <w:i w:val="0"/>
                <w:sz w:val="17"/>
              </w:rPr>
              <w:t>EvidencePackageAdapter.{source_build,generation_build}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Historical Validation Catalogue/test definition resolves by the original stored identity without active-definition substitution.</w:t>
            </w:r>
          </w:p>
          <w:p>
            <w:pPr>
              <w:spacing w:before="0" w:after="40" w:line="240" w:lineRule="auto"/>
            </w:pPr>
            <w:r>
              <w:rPr>
                <w:b/>
                <w:i w:val="0"/>
                <w:sz w:val="17"/>
              </w:rPr>
              <w:t xml:space="preserve">Source type/selector: </w:t>
            </w:r>
            <w:r>
              <w:rPr>
                <w:b w:val="0"/>
                <w:i w:val="0"/>
                <w:sz w:val="17"/>
              </w:rPr>
              <w:t>HistoricalCatalogueResolver.resolution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Generating/verifying the second package leaves the first package and both source executions unchanged.</w:t>
            </w:r>
          </w:p>
          <w:p>
            <w:pPr>
              <w:spacing w:before="0" w:after="40" w:line="240" w:lineRule="auto"/>
            </w:pPr>
            <w:r>
              <w:rPr>
                <w:b/>
                <w:i w:val="0"/>
                <w:sz w:val="17"/>
              </w:rPr>
              <w:t xml:space="preserve">Source type/selector: </w:t>
            </w:r>
            <w:r>
              <w:rPr>
                <w:b w:val="0"/>
                <w:i w:val="0"/>
                <w:sz w:val="17"/>
              </w:rPr>
              <w:t>EvidencePackageAdapter.before_after_hashes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bl>
    <w:p>
      <w:pPr>
        <w:spacing w:before="80" w:after="160"/>
      </w:pPr>
      <w:r>
        <w:rPr>
          <w:b/>
          <w:i w:val="0"/>
          <w:sz w:val="18"/>
        </w:rPr>
        <w:t xml:space="preserve">Defined-coverage audit — </w:t>
      </w:r>
      <w:r>
        <w:rPr>
          <w:b/>
          <w:i w:val="0"/>
          <w:sz w:val="18"/>
        </w:rPr>
        <w:t xml:space="preserve">VT-PKG-EVIDENCE-001 exact direct criterion union: </w:t>
      </w:r>
      <w:r>
        <w:rPr>
          <w:b w:val="0"/>
          <w:i w:val="0"/>
          <w:sz w:val="18"/>
        </w:rPr>
        <w:t>REQ-NFR-008</w:t>
      </w:r>
    </w:p>
    <w:p>
      <w:pPr>
        <w:pStyle w:val="Heading2"/>
      </w:pPr>
      <w:r>
        <w:t>21.4 Exact DC-004 Constituent-Case Determination Matrices</w:t>
      </w:r>
    </w:p>
    <w:p>
      <w:r>
        <w:t>The following criteria belong to exact constituent cases, not to a direct parent method. No individual case must cover the parent RTM set. Catalogue validation shall reject missing parent coverage, out-of-parent mappings, unknown/non-required cases and requirements assigned only by a non-required case. The complete exact-nine/exact-four DC-004 constituent set is the evidence boundary for any parent requirement-coverage claim.</w:t>
      </w:r>
    </w:p>
    <w:p>
      <w:pPr>
        <w:pStyle w:val="Heading3"/>
      </w:pPr>
      <w:r>
        <w:t>21.4.1 VT-EXP-ALL-001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EXP-ALL-A1, EXP-ALL-A2, EXP-ALL-A3, EXP-ALL-A4-FRESH, EXP-ALL-B1, EXP-ALL-B2, EXP-ALL-B3, EXP-ALL-B4, 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21.4.1.1 EXP-ALL-A1 — SEC-A1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["BRK-A", "SW-A12"], "protection_breaker_id": "BRK-A", "selected_fault_section_id": "SEC-A1"}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['BRK-A', 'SW-A12'].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VT-EXP-ALL-001/EXP-ALL-A1 evidence-supported subset: </w:t>
      </w:r>
      <w:r>
        <w:rPr>
          <w:b w:val="0"/>
          <w:i w:val="0"/>
          <w:sz w:val="18"/>
        </w:rPr>
        <w:t>REQ-EXP-001, REQ-EXP-002, REQ-EXP-003, REQ-EXP-004, REQ-EXP-005, REQ-EXP-007, REQ-NET-009, REQ-OUT-001, REQ-OUT-002, REQ-OUT-003, REQ-OUT-007, REQ-TOP-007</w:t>
      </w:r>
    </w:p>
    <w:p>
      <w:pPr>
        <w:pStyle w:val="Heading3"/>
      </w:pPr>
      <w:r>
        <w:t>21.4.1.2 EXP-ALL-A2 — SEC-A2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["SW-A12", "SW-A23"], "protection_breaker_id": "BRK-A", "selected_fault_section_id": "SEC-A2"}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['SW-A12', 'SW-A23'].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VT-EXP-ALL-001/EXP-ALL-A2 evidence-supported subset: </w:t>
      </w:r>
      <w:r>
        <w:rPr>
          <w:b w:val="0"/>
          <w:i w:val="0"/>
          <w:sz w:val="18"/>
        </w:rPr>
        <w:t>REQ-EXP-001, REQ-EXP-002, REQ-EXP-003, REQ-EXP-004, REQ-EXP-005, REQ-EXP-007, REQ-NET-009, REQ-OUT-001, REQ-OUT-002, REQ-OUT-003, REQ-OUT-007, REQ-TOP-007</w:t>
      </w:r>
    </w:p>
    <w:p>
      <w:pPr>
        <w:pStyle w:val="Heading3"/>
      </w:pPr>
      <w:r>
        <w:t>21.4.1.3 EXP-ALL-A3 — SEC-A3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["SW-A23", "SW-A34"], "protection_breaker_id": "BRK-A", "selected_fault_section_id": "SEC-A3"}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['SW-A23', 'SW-A34'].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VT-EXP-ALL-001/EXP-ALL-A3 evidence-supported subset: </w:t>
      </w:r>
      <w:r>
        <w:rPr>
          <w:b w:val="0"/>
          <w:i w:val="0"/>
          <w:sz w:val="18"/>
        </w:rPr>
        <w:t>REQ-EXP-001, REQ-EXP-002, REQ-EXP-003, REQ-EXP-004, REQ-EXP-005, REQ-EXP-007, REQ-NET-009, REQ-OUT-001, REQ-OUT-002, REQ-OUT-003, REQ-OUT-007, REQ-TOP-007</w:t>
      </w:r>
    </w:p>
    <w:p>
      <w:pPr>
        <w:pStyle w:val="Heading3"/>
      </w:pPr>
      <w:r>
        <w:t>21.4.1.4 EXP-ALL-A4-FRESH — SEC-A4 trustworthy fresh TS-01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VT-EXP-ALL-001/EXP-ALL-A4-FRESH.</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{"boundary_device_id": "TS-01", "configuration_version": "1.1", "maximum_age_ms": 60000,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{"freshness": "FRESH", "observed_value": "OPEN", "open_action_eligible": false, "proof_status": "PROVEN_OPEN", "quality": "GOOD"}},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is GOOD/FRESH/OPEN, PROVEN_OPEN and satisfied; no redundant OPEN action is eligible; isolation remains false until SW-A34 is proven open.</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bl>
    <w:p>
      <w:pPr>
        <w:spacing w:before="80" w:after="160"/>
      </w:pPr>
      <w:r>
        <w:rPr>
          <w:b/>
          <w:i w:val="0"/>
          <w:sz w:val="18"/>
        </w:rPr>
        <w:t xml:space="preserve">Defined-coverage audit — </w:t>
      </w:r>
      <w:r>
        <w:rPr>
          <w:b/>
          <w:i w:val="0"/>
          <w:sz w:val="18"/>
        </w:rPr>
        <w:t xml:space="preserve">VT-EXP-ALL-001/EXP-ALL-A4-FRESH evidence-supported subset: </w:t>
      </w:r>
      <w:r>
        <w:rPr>
          <w:b w:val="0"/>
          <w:i w:val="0"/>
          <w:sz w:val="18"/>
        </w:rPr>
        <w:t>REQ-EXP-001, REQ-EXP-002, REQ-EXP-003, REQ-EXP-004, REQ-EXP-005, REQ-EXP-007, REQ-NET-009, REQ-OUT-001, REQ-OUT-002, REQ-OUT-003, REQ-OUT-007, REQ-TOP-007</w:t>
      </w:r>
    </w:p>
    <w:p>
      <w:pPr>
        <w:pStyle w:val="Heading3"/>
      </w:pPr>
      <w:r>
        <w:t>21.4.1.5 EXP-ALL-B1 — SEC-B1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["BRK-B", "SW-B12"], "protection_breaker_id": "BRK-B", "selected_fault_section_id": "SEC-B1"}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['BRK-B', 'SW-B12'].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VT-EXP-ALL-001/EXP-ALL-B1 evidence-supported subset: </w:t>
      </w:r>
      <w:r>
        <w:rPr>
          <w:b w:val="0"/>
          <w:i w:val="0"/>
          <w:sz w:val="18"/>
        </w:rPr>
        <w:t>REQ-EXP-001, REQ-EXP-002, REQ-EXP-003, REQ-EXP-004, REQ-EXP-005, REQ-EXP-007, REQ-NET-009, REQ-OUT-001, REQ-OUT-002, REQ-OUT-003, REQ-OUT-007, REQ-TOP-007</w:t>
      </w:r>
    </w:p>
    <w:p>
      <w:pPr>
        <w:pStyle w:val="Heading3"/>
      </w:pPr>
      <w:r>
        <w:t>21.4.1.6 EXP-ALL-B2 — SEC-B2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["SW-B12", "SW-B23"], "protection_breaker_id": "BRK-B", "selected_fault_section_id": "SEC-B2"}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['SW-B12', 'SW-B23'].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VT-EXP-ALL-001/EXP-ALL-B2 evidence-supported subset: </w:t>
      </w:r>
      <w:r>
        <w:rPr>
          <w:b w:val="0"/>
          <w:i w:val="0"/>
          <w:sz w:val="18"/>
        </w:rPr>
        <w:t>REQ-EXP-001, REQ-EXP-002, REQ-EXP-003, REQ-EXP-004, REQ-EXP-005, REQ-EXP-007, REQ-NET-009, REQ-OUT-001, REQ-OUT-002, REQ-OUT-003, REQ-OUT-007, REQ-TOP-007</w:t>
      </w:r>
    </w:p>
    <w:p>
      <w:pPr>
        <w:pStyle w:val="Heading3"/>
      </w:pPr>
      <w:r>
        <w:t>21.4.1.7 EXP-ALL-B3 — SEC-B3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["SW-B23", "SW-B34"], "protection_breaker_id": "BRK-B", "selected_fault_section_id": "SEC-B3"}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['SW-B23', 'SW-B34'].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VT-EXP-ALL-001/EXP-ALL-B3 evidence-supported subset: </w:t>
      </w:r>
      <w:r>
        <w:rPr>
          <w:b w:val="0"/>
          <w:i w:val="0"/>
          <w:sz w:val="18"/>
        </w:rPr>
        <w:t>REQ-EXP-001, REQ-EXP-002, REQ-EXP-003, REQ-EXP-004, REQ-EXP-005, REQ-EXP-007, REQ-NET-009, REQ-OUT-001, REQ-OUT-002, REQ-OUT-003, REQ-OUT-007, REQ-TOP-007</w:t>
      </w:r>
    </w:p>
    <w:p>
      <w:pPr>
        <w:pStyle w:val="Heading3"/>
      </w:pPr>
      <w:r>
        <w:t>21.4.1.8 EXP-ALL-B4 — SEC-B4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["SW-B34", "TS-01"], "protection_breaker_id": "BRK-B", "selected_fault_section_id": "SEC-B4"}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VT-EXP-ALL-001/EXP-ALL-B4 evidence-supported subset: </w:t>
      </w:r>
      <w:r>
        <w:rPr>
          <w:b w:val="0"/>
          <w:i w:val="0"/>
          <w:sz w:val="18"/>
        </w:rPr>
        <w:t>REQ-EXP-001, REQ-EXP-002, REQ-EXP-003, REQ-EXP-004, REQ-EXP-005, REQ-EXP-007, REQ-NET-009, REQ-OUT-001, REQ-OUT-002, REQ-OUT-003, REQ-OUT-007, REQ-TOP-007</w:t>
      </w:r>
    </w:p>
    <w:p>
      <w:pPr>
        <w:pStyle w:val="Heading3"/>
      </w:pPr>
      <w:r>
        <w:t>21.4.1.9 EXP-ALL-A4-STALE-OPEN — SEC-A4 deterministic stale TS-01 last-reported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{"age_ms": 60001, "boundary_device_id": "TS-01", "configuration_version": "1.1",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{"age_ms": 60001, "freshness": "STALE", "observed_value": "OPEN", "open_action_eligible": false, "proof_status": "UNPROVEN", "quality": "GOOD", "reason_codes": ["FRESHNESS_STALE"]}},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last-reported OPEN is GOOD but age 60,001 ms/STALE, therefore UNPROVEN with FRESHNESS_STALE, no redundant OPEN action, and overall isolation remains false.</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 REQ-EXP-006</w:t>
            </w:r>
          </w:p>
        </w:tc>
      </w:tr>
    </w:tbl>
    <w:p>
      <w:pPr>
        <w:spacing w:before="80" w:after="160"/>
      </w:pPr>
      <w:r>
        <w:rPr>
          <w:b/>
          <w:i w:val="0"/>
          <w:sz w:val="18"/>
        </w:rPr>
        <w:t xml:space="preserve">Defined-coverage audit — </w:t>
      </w:r>
      <w:r>
        <w:rPr>
          <w:b/>
          <w:i w:val="0"/>
          <w:sz w:val="18"/>
        </w:rPr>
        <w:t xml:space="preserve">VT-EXP-ALL-001/EXP-ALL-A4-STALE-OPEN evidence-supported subset: </w:t>
      </w:r>
      <w:r>
        <w:rPr>
          <w:b w:val="0"/>
          <w:i w:val="0"/>
          <w:sz w:val="18"/>
        </w:rPr>
        <w:t>REQ-EXP-001, REQ-EXP-002, REQ-EXP-003, REQ-EXP-004, REQ-EXP-005, REQ-EXP-006, REQ-EXP-007, REQ-NET-009, REQ-OUT-001, REQ-OUT-002, REQ-OUT-003, REQ-OUT-007, REQ-TOP-007</w:t>
      </w:r>
    </w:p>
    <w:p>
      <w:pPr>
        <w:spacing w:before="80" w:after="160"/>
      </w:pPr>
      <w:r>
        <w:rPr>
          <w:b/>
          <w:i w:val="0"/>
          <w:sz w:val="18"/>
        </w:rPr>
        <w:t xml:space="preserve">Defined-coverage audit — </w:t>
      </w:r>
      <w:r>
        <w:rPr>
          <w:b/>
          <w:i w:val="0"/>
          <w:sz w:val="18"/>
        </w:rPr>
        <w:t xml:space="preserve">VT-EXP-ALL-001 exact required constituent static union: </w:t>
      </w:r>
      <w:r>
        <w:rPr>
          <w:b w:val="0"/>
          <w:i w:val="0"/>
          <w:sz w:val="18"/>
        </w:rPr>
        <w:t>REQ-EXP-001, REQ-EXP-002, REQ-EXP-003, REQ-EXP-004, REQ-EXP-005, REQ-EXP-006, REQ-EXP-007, REQ-NET-009, REQ-OUT-001, REQ-OUT-002, REQ-OUT-003, REQ-OUT-007, REQ-TOP-007</w:t>
      </w:r>
    </w:p>
    <w:p>
      <w:pPr>
        <w:pStyle w:val="Heading3"/>
      </w:pPr>
      <w:r>
        <w:t>21.4.2 VT-EXP-ROLE-001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EXP-ROLE-A2, EXP-ROLE-B2, EXP-ROLE-A1, EXP-ROLE-A4</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21.4.2.1 EXP-ROLE-A2 — SEC-A2 affected Feeder A and alternate Feeder B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["SEC-A3", "SEC-A4"], "restoration_outcome": "PERMITTED", "resulting_load_kw": 5700, "resulting_loading_percent": "95.0", "selected_fault_section_id": "SEC-A2", "transferable_load_kw": 1500}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1500, 5700, 6000 kW and 95.0%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SEC-A3/A4 are supplied from FDR-B; SEC-A2 remains faulted/de-energised; 450 customers are restored and 220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VT-EXP-ROLE-001/EXP-ROLE-A2 evidence-supported subset: </w:t>
      </w:r>
      <w:r>
        <w:rPr>
          <w:b w:val="0"/>
          <w:i w:val="0"/>
          <w:sz w:val="18"/>
        </w:rPr>
        <w:t>REQ-EXP-002, REQ-EXP-003, REQ-EXP-004, REQ-EXP-006, REQ-RST-001, REQ-RST-002, REQ-RST-003, REQ-RST-024, REQ-RST-025, REQ-RST-026, REQ-RST-027, REQ-RST-028, REQ-RST-029, REQ-TOP-008</w:t>
      </w:r>
    </w:p>
    <w:p>
      <w:pPr>
        <w:pStyle w:val="Heading3"/>
      </w:pPr>
      <w:r>
        <w:t>21.4.2.2 EXP-ROLE-B2 — SEC-B2 affected Feeder B and alternate Feeder A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"alternate_feeder_id": "FDR-A", "feeder_capacity_kw": 5500, "proposed_section_ids": ["SEC-B3", "SEC-B4"], "restoration_outcome": "PERMITTED", "resulting_load_kw": 5100, "resulting_loading_percent": "92.7", "selected_fault_section_id": "SEC-B2", "transferable_load_kw": 1900}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alternate feeder is FDR-A; proposed sections are ['SEC-B3', 'SEC-B4'].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1900, 5100, 5500 kW and 92.7%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SEC-B3/B4 are supplied from FDR-A; SEC-B2 remains faulted/de-energised; 440 customers are restored and 280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VT-EXP-ROLE-001/EXP-ROLE-B2 evidence-supported subset: </w:t>
      </w:r>
      <w:r>
        <w:rPr>
          <w:b w:val="0"/>
          <w:i w:val="0"/>
          <w:sz w:val="18"/>
        </w:rPr>
        <w:t>REQ-EXP-002, REQ-EXP-003, REQ-EXP-004, REQ-EXP-006, REQ-RST-001, REQ-RST-002, REQ-RST-003, REQ-RST-024, REQ-RST-025, REQ-RST-026, REQ-RST-027, REQ-RST-028, REQ-RST-029, REQ-TOP-008</w:t>
      </w:r>
    </w:p>
    <w:p>
      <w:pPr>
        <w:pStyle w:val="Heading3"/>
      </w:pPr>
      <w:r>
        <w:t>21.4.2.3 EXP-ROLE-A1 — SEC-A1 alternate Feeder B capacity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["SEC-A2", "SEC-A3", "SEC-A4"], "restoration_outcome": "REJECTED", "resulting_load_kw": 6650, "resulting_loading_percent": "110.8", "selected_fault_section_id": "SEC-A1", "transferable_load_kw": 2450}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['SEC-A2',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REJECTED; transferable/resulting/capacity/loading values are respectively 2450, 6650, 6000 kW and 110.8%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VT-EXP-ROLE-001/EXP-ROLE-A1 evidence-supported subset: </w:t>
      </w:r>
      <w:r>
        <w:rPr>
          <w:b w:val="0"/>
          <w:i w:val="0"/>
          <w:sz w:val="18"/>
        </w:rPr>
        <w:t>REQ-EXP-002, REQ-EXP-003, REQ-EXP-004, REQ-EXP-006, REQ-RST-001, REQ-RST-002, REQ-RST-003, REQ-RST-024, REQ-RST-025, REQ-TOP-008</w:t>
      </w:r>
    </w:p>
    <w:p>
      <w:pPr>
        <w:pStyle w:val="Heading3"/>
      </w:pPr>
      <w:r>
        <w:t>21.4.2.4 EXP-ROLE-A4 — SEC-A4 no restoration candidate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null, "feeder_capacity_kw": null, "proposed_section_ids": [], "restoration_outcome": "NO_CANDIDATE", "resulting_load_kw": null, "resulting_loading_percent": null, "selected_fault_section_id": "SEC-A4", "transferable_load_kw": null}</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None; proposed sections are [].</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NO_CANDIDATE; transferable/resulting/capacity/loading values are respectively None, None, None kW and None%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VT-EXP-ROLE-001/EXP-ROLE-A4 evidence-supported subset: </w:t>
      </w:r>
      <w:r>
        <w:rPr>
          <w:b w:val="0"/>
          <w:i w:val="0"/>
          <w:sz w:val="18"/>
        </w:rPr>
        <w:t>REQ-EXP-002, REQ-EXP-003, REQ-EXP-004, REQ-EXP-006, REQ-RST-001, REQ-RST-002, REQ-RST-003, REQ-RST-024, REQ-RST-025</w:t>
      </w:r>
    </w:p>
    <w:p>
      <w:pPr>
        <w:spacing w:before="80" w:after="160"/>
      </w:pPr>
      <w:r>
        <w:rPr>
          <w:b/>
          <w:i w:val="0"/>
          <w:sz w:val="18"/>
        </w:rPr>
        <w:t xml:space="preserve">Defined-coverage audit — </w:t>
      </w:r>
      <w:r>
        <w:rPr>
          <w:b/>
          <w:i w:val="0"/>
          <w:sz w:val="18"/>
        </w:rPr>
        <w:t xml:space="preserve">VT-EXP-ROLE-001 exact required constituent static union: </w:t>
      </w:r>
      <w:r>
        <w:rPr>
          <w:b w:val="0"/>
          <w:i w:val="0"/>
          <w:sz w:val="18"/>
        </w:rPr>
        <w:t>REQ-EXP-002, REQ-EXP-003, REQ-EXP-004, REQ-EXP-006, REQ-RST-001, REQ-RST-002, REQ-RST-003, REQ-RST-024, REQ-RST-025, REQ-RST-026, REQ-RST-027, REQ-RST-028, REQ-RST-029, REQ-TOP-008</w:t>
      </w:r>
    </w:p>
    <w:p>
      <w:pPr>
        <w:pStyle w:val="Heading2"/>
      </w:pPr>
      <w:r>
        <w:t>21.5 Controlled Special Treatments</w:t>
      </w:r>
    </w:p>
    <w:p>
      <w:r>
        <w:t>VT-FML-N0-N5-001 remains one FORMAL run, one ValidationExecution and six N-state checkpoints with exact chronology T+0 N0 → T+10 N1 → T+11 acknowledgement → T+20 first isolation → T+30 N2 → T+40 N3 → T+50 N4 → T+55 N5. T+11 is alarm/event chronology evidence, not a seventh N-state.</w:t>
      </w:r>
    </w:p>
    <w:p>
      <w:r>
        <w:t>VT-EXP-SEPARATION-001 uses actual campaign exploratory executions/evidence and DC-004 composite records. It does not create or require an exploratory suspension. A legitimate separately arising suspension may be additional evidence only; implementation-conformance regression continues to test suspension/progress isolation separately.</w:t>
      </w:r>
    </w:p>
    <w:p>
      <w:r>
        <w:t>VT-NFR-REVIEW-001 machine criteria prove only presence, identity/linkage, loopback configuration, structural separation and common schema facts. Prominence, understandability, clarity, engineering-first character and not-misleading judgements remain fixed evidence-bound reviewer propositions; the backend derives the overall result.</w:t>
      </w:r>
    </w:p>
    <w:p>
      <w:r>
        <w:t>VT-TOP-DEF-001 uses one common determination method once per actual scenario execution. A defective Network Configuration v1.0 run binds one ScenarioRun/ValidationExecution and deterministically retains its own FAIL; a corrected Network Configuration v1.1 run binds a separate ScenarioRun/ValidationExecution and can deterministically PASS. No criterion context contains both runs and no meta-PASS is created. DEF-001/COR-001/repeat relationships are preserved as current-record link fields and are reviewed through VT-CFG-INV-001 and repeatability evidence, not by aggregating the two executions.</w:t>
      </w:r>
    </w:p>
    <w:p>
      <w:r>
        <w:t>All eight CONTROLLED_FIXTURE_EXECUTION methods bind exact fixture definition ID/version/hash, fixture input/result, executing build and applicable immutable Network Configuration identity/hash. They create no ScenarioRun. Telemetry fixtures additionally bind controlled fixture time and telemetry-validity evidence; radiality/capacity fixtures bind telemetry, topology and restoration fixture inputs/results.</w:t>
      </w:r>
    </w:p>
    <w:p>
      <w:r>
        <w:t>Every criterion uses exactly one accepted primitive operator. Parameter content such as unit, rounding, exclusion and stable-order profiles is definition-owned normalisation data, not a new operator. Registry membership, disjointness and compound fixture assertions are expressed through derived selectors and/or split criteria.</w:t>
      </w:r>
    </w:p>
    <w:p>
      <w:pPr>
        <w:pStyle w:val="Heading3"/>
      </w:pPr>
      <w:r>
        <w:t>21.5.1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r>
        <w:t>VT-DET-REPEAT-001 exact roles are DET-FORMAL (two VT-FML-N0-N5-001 executions), DET-NEGATIVE (two VT-TEL-STALE-001 fixtures) and DET-CORRECTED (two corrected-Network-Configuration-v1.1 VT-TOP-DEF-001 executions), all under equal controlled inputs and the future promoted DC-006 Validation Catalogue identities. VT-PKG-EVIDENCE-001 exact roles are PKG-FORMAL (final N0–N5 PASS using corrected Network Configuration v1.1 under the future promoted DC-006 Validation Catalogue) and PKG-HISTORICAL-DEFECT (preserved Network Configuration v1.0 VT-TOP-DEF-001 FAIL resolved under its original historical Validation Catalogue identity).</w:t>
      </w:r>
    </w:p>
    <w:p>
      <w:pPr>
        <w:pStyle w:val="Heading2"/>
      </w:pPr>
      <w:r>
        <w:t>21.6 Immutability, History, Export and Verification Gate</w:t>
      </w:r>
    </w:p>
    <w:p>
      <w:r>
        <w:t>Method/criterion definitions, context membership, findings, evidence membership and final results are immutable. A repeat creates new identities. Export retains criterion→requirement→evidence links, source Network Configuration and source Validation Catalogue identities, historical definition resolution and separate generation-build provenance. Completed historical Validation Catalogue v1.0/v1.1 records remain reviewable/exportable; unfinished older-catalogue work is historical/read-only after later promotion.</w:t>
      </w:r>
    </w:p>
    <w:p>
      <w:r>
        <w:t>Static audit of these matrices proves 22 direct-test unions plus the exact nine/four constituent-case unions, no out-of-parent mapping and no non-required-case-only coverage. The accepted RTM remains exactly 24 tests, 124 unique requirements and 286 (test_id, requirement_id) relationships; the operational-event registry remains exactly 15 IDs.</w:t>
      </w:r>
    </w:p>
    <w:p>
      <w:r>
        <w:t>This corrected authoritative application defines exactly 214 criteria: 147 criteria across the 22 non-composite tests and 67 criteria across the exact 13 DC-004 constituent cases. The criterion count is application-definition metadata; the controlled invariants remain 24/124/286/15.</w:t>
      </w:r>
    </w:p>
    <w:p>
      <w:pPr>
        <w:pStyle w:val="Heading2"/>
      </w:pPr>
      <w:r>
        <w:t>21.7 Accepted Application Status</w:t>
      </w:r>
    </w:p>
    <w:p>
      <w:r>
        <w:t>DC-006 design and authoritative-document application are independently accepted. This Section 21 and Validation Plan v1.3 are the accepted current Validation Plan baseline, superseding v1.2. Machine Validation Catalogue promotion and contract/schema/migration/application changes remain pending separate authorisation; I9 remains stopped.</w:t>
      </w:r>
    </w:p>
    <w:p>
      <w:r>
        <w:t>V2 Automation Candidate — Criterion-to-source binding, completeness checking and reviewer-package preparation are repetitive and evidence-heavy. A future assurance assistant could propose bindings and identify gaps while V1 retains fixed definitions, immutable evidence, independent criterion findings and backend-derived determinations.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