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0"/>
        <w:spacing w:before="480"/>
      </w:pPr>
      <w:r>
        <w:rPr>
          <w:b/>
          <w:sz w:val="46"/>
        </w:rPr>
        <w:t>Step 7 — Workflow Design</w:t>
      </w:r>
    </w:p>
    <w:p>
      <w:pPr>
        <w:spacing w:before="240" w:after="240"/>
      </w:pPr>
      <w:r>
        <w:t>Operational Technology Graduate Demonstration Project</w:t>
        <w:br/>
        <w:t>Document: OT Project Workflow Design</w:t>
        <w:br/>
        <w:t>Version: 0.4 (proposed)</w:t>
        <w:br/>
        <w:t>Status: Draft — DC-006 authoritative-document application pending independent review; accepted baseline remains Workflow Design v0.3</w:t>
      </w:r>
    </w:p>
    <w:p>
      <w:pPr>
        <w:spacing w:after="240"/>
        <w:pBdr>
          <w:bottom w:val="single" w:sz="12" w:space="1" w:color="A6A6A6"/>
        </w:pBdr>
      </w:pPr>
    </w:p>
    <w:p>
      <w:pPr>
        <w:pStyle w:val="Heading1"/>
      </w:pPr>
      <w:r>
        <w:t>1. Purpose</w:t>
      </w:r>
    </w:p>
    <w:p>
      <w:pPr>
        <w:keepLines/>
        <w:spacing w:before="240" w:after="240"/>
      </w:pPr>
      <w:r>
        <w:rPr>
          <w:i w:val="0"/>
        </w:rPr>
        <w:t>This document defines the controlled operational and engineering workflows for the Operational Technology Graduate Demonstration Project. It converts the approved System Architecture, 124 formal requirements and completed Network Model into exact actor, command, processing, decision, evidence and repeat-execution sequences for V1.</w:t>
      </w:r>
    </w:p>
    <w:p>
      <w:pPr>
        <w:keepLines/>
        <w:spacing w:before="240" w:after="240"/>
      </w:pPr>
      <w:r>
        <w:rPr>
          <w:i w:val="0"/>
        </w:rPr>
        <w:t>The Workflow Design establishes how a graduate engineer and simulated operator/reviewer progress through formal SEC-A2 validation, alarm handling, fault isolation, restoration assessment and execution, negative telemetry validation, Exploration Mode, seeded-defect investigation, correction, revalidation and evidence review. It does not select the technology stack or prescribe final screens; those matters belong to Step 8 — Demonstrator Design.</w:t>
      </w:r>
    </w:p>
    <w:p>
      <w:pPr>
        <w:keepLines/>
        <w:spacing w:before="240" w:after="240"/>
      </w:pPr>
      <w:r>
        <w:rPr>
          <w:i w:val="0"/>
        </w:rPr>
        <w:t>The purpose is to make implementation behaviour reviewable before code exists. A later interface may organise the work across different views, but it shall preserve the gates, records, sequence and engineering distinctions defined here.</w:t>
      </w:r>
    </w:p>
    <w:p>
      <w:pPr>
        <w:pStyle w:val="Heading2"/>
      </w:pPr>
      <w:r>
        <w:t>1.1 Position in the Engineering Lifecycle</w:t>
      </w:r>
    </w:p>
    <w:p>
      <w:pPr>
        <w:keepLines/>
        <w:spacing w:before="240" w:after="240"/>
      </w:pPr>
      <w:r>
        <w:rPr>
          <w:i w:val="0"/>
        </w:rPr>
        <w:t>Step 7 sits between logical architecture and detailed demonstrator design. The Network Model remains the answer key for electrical state and calculated results. The System Architecture remains authoritative for component ownership and information boundaries. This document adds workflow meaning: who initiates an action, when it is available, what deterministic processing follows, what result is recorded and what evidence permits the next step.</w:t>
      </w:r>
    </w:p>
    <w:p>
      <w:pPr>
        <w:pStyle w:val="Heading2"/>
      </w:pPr>
      <w:r>
        <w:t>1.2 Governing Authority and Change Boundary</w:t>
      </w:r>
    </w:p>
    <w:p>
      <w:pPr>
        <w:keepLines/>
        <w:spacing w:before="240" w:after="240"/>
      </w:pPr>
      <w:r>
        <w:rPr>
          <w:i w:val="0"/>
        </w:rPr>
        <w:t>Workflow choices are governed by the Project Vision, Project Definition and Project Decisions; the Engineering Design Brief, Requirements Specification and Network Model; accepted DC-001 and DC-002 changes; and the System Architecture. This document may resolve parameters explicitly deferred to Workflow Design, but it shall not silently change a requirement, network value, topology relationship or accepted scenario rule. Any such change requires controlled design change before downstream implementation.</w:t>
      </w:r>
    </w:p>
    <w:p>
      <w:pPr>
        <w:pStyle w:val="Heading1"/>
      </w:pPr>
      <w:r>
        <w:t>2. Workflow Scope and Boundary</w:t>
      </w:r>
    </w:p>
    <w:p>
      <w:pPr>
        <w:pStyle w:val="Heading2"/>
      </w:pPr>
      <w:r>
        <w:t>2.1 Included Workflows</w:t>
      </w:r>
    </w:p>
    <w:p>
      <w:pPr>
        <w:numPr>
          <w:ilvl w:val="0"/>
          <w:numId w:val="5"/>
        </w:numPr>
        <w:keepLines/>
        <w:spacing w:before="240" w:after="0"/>
      </w:pPr>
      <w:r>
        <w:t>formal validation run initialisation from an approved test definition;</w:t>
      </w:r>
    </w:p>
    <w:p>
      <w:pPr>
        <w:numPr>
          <w:ilvl w:val="0"/>
          <w:numId w:val="5"/>
        </w:numPr>
        <w:keepLines/>
        <w:spacing w:before="0" w:after="0"/>
      </w:pPr>
      <w:r>
        <w:t>the controlled SEC-A2 N0–N5 operational sequence;</w:t>
      </w:r>
    </w:p>
    <w:p>
      <w:pPr>
        <w:numPr>
          <w:ilvl w:val="0"/>
          <w:numId w:val="5"/>
        </w:numPr>
        <w:keepLines/>
        <w:spacing w:before="0" w:after="0"/>
      </w:pPr>
      <w:r>
        <w:t>alarm presentation and acknowledgement without topology side effects;</w:t>
      </w:r>
    </w:p>
    <w:p>
      <w:pPr>
        <w:numPr>
          <w:ilvl w:val="0"/>
          <w:numId w:val="5"/>
        </w:numPr>
        <w:keepLines/>
        <w:spacing w:before="0" w:after="0"/>
      </w:pPr>
      <w:r>
        <w:t>simulated fault-isolation and upstream-restoration switching;</w:t>
      </w:r>
    </w:p>
    <w:p>
      <w:pPr>
        <w:numPr>
          <w:ilvl w:val="0"/>
          <w:numId w:val="5"/>
        </w:numPr>
        <w:keepLines/>
        <w:spacing w:before="0" w:after="0"/>
      </w:pPr>
      <w:r>
        <w:t>restoration-candidate discovery, permissive assessment and authorised simulated execution;</w:t>
      </w:r>
    </w:p>
    <w:p>
      <w:pPr>
        <w:numPr>
          <w:ilvl w:val="0"/>
          <w:numId w:val="5"/>
        </w:numPr>
        <w:keepLines/>
        <w:spacing w:before="0" w:after="0"/>
      </w:pPr>
      <w:r>
        <w:t>stale, UNCERTAIN and BAD telemetry blocking behaviour, including a controlled stale-telemetry negative test;</w:t>
      </w:r>
    </w:p>
    <w:p>
      <w:pPr>
        <w:numPr>
          <w:ilvl w:val="0"/>
          <w:numId w:val="5"/>
        </w:numPr>
        <w:keepLines/>
        <w:spacing w:before="0" w:after="0"/>
      </w:pPr>
      <w:r>
        <w:t>reviewer-selected Exploration Mode using corrected v1.1 configuration and the common scenario engine;</w:t>
      </w:r>
    </w:p>
    <w:p>
      <w:pPr>
        <w:numPr>
          <w:ilvl w:val="0"/>
          <w:numId w:val="5"/>
        </w:numPr>
        <w:keepLines/>
        <w:spacing w:before="0" w:after="0"/>
      </w:pPr>
      <w:r>
        <w:t>formal expected-versus-observed comparison and immutable evidence capture;</w:t>
      </w:r>
    </w:p>
    <w:p>
      <w:pPr>
        <w:numPr>
          <w:ilvl w:val="0"/>
          <w:numId w:val="5"/>
        </w:numPr>
        <w:keepLines/>
        <w:spacing w:before="0" w:after="0"/>
      </w:pPr>
      <w:r>
        <w:t>VT-TOP-DEF-001 execution against defective v1.0, investigation of DEF-001 and correction to v1.1;</w:t>
      </w:r>
    </w:p>
    <w:p>
      <w:pPr>
        <w:numPr>
          <w:ilvl w:val="0"/>
          <w:numId w:val="5"/>
        </w:numPr>
        <w:keepLines/>
        <w:spacing w:before="0" w:after="0"/>
      </w:pPr>
      <w:r>
        <w:t>separate repeat validation, full N0–N5 regression and evidence assembly;</w:t>
      </w:r>
    </w:p>
    <w:p>
      <w:pPr>
        <w:numPr>
          <w:ilvl w:val="0"/>
          <w:numId w:val="5"/>
        </w:numPr>
        <w:keepLines/>
        <w:spacing w:before="0" w:after="0"/>
      </w:pPr>
      <w:r>
        <w:t>reset and repeat semantics; and</w:t>
      </w:r>
    </w:p>
    <w:p>
      <w:pPr>
        <w:numPr>
          <w:ilvl w:val="0"/>
          <w:numId w:val="5"/>
        </w:numPr>
        <w:keepLines/>
        <w:spacing w:before="0" w:after="240"/>
      </w:pPr>
      <w:r>
        <w:t>chronological operational events kept separate from formal engineering validation records.</w:t>
      </w:r>
    </w:p>
    <w:p>
      <w:pPr>
        <w:pStyle w:val="Heading2"/>
      </w:pPr>
      <w:r>
        <w:t>2.2 Excluded Workflow Capabilities</w:t>
      </w:r>
    </w:p>
    <w:p>
      <w:pPr>
        <w:numPr>
          <w:ilvl w:val="0"/>
          <w:numId w:val="5"/>
        </w:numPr>
        <w:keepLines/>
        <w:spacing w:before="240" w:after="0"/>
      </w:pPr>
      <w:r>
        <w:t>commands to real equipment, live SCADA, ADMS, OMS, GIS or utility networks;</w:t>
      </w:r>
    </w:p>
    <w:p>
      <w:pPr>
        <w:numPr>
          <w:ilvl w:val="0"/>
          <w:numId w:val="5"/>
        </w:numPr>
        <w:keepLines/>
        <w:spacing w:before="0" w:after="0"/>
      </w:pPr>
      <w:r>
        <w:t>autonomous switching or an operational control-room procedure;</w:t>
      </w:r>
    </w:p>
    <w:p>
      <w:pPr>
        <w:numPr>
          <w:ilvl w:val="0"/>
          <w:numId w:val="5"/>
        </w:numPr>
        <w:keepLines/>
        <w:spacing w:before="0" w:after="0"/>
      </w:pPr>
      <w:r>
        <w:t>automatic fault-location calculation, protection studies or detailed electrical fault types;</w:t>
      </w:r>
    </w:p>
    <w:p>
      <w:pPr>
        <w:numPr>
          <w:ilvl w:val="0"/>
          <w:numId w:val="5"/>
        </w:numPr>
        <w:keepLines/>
        <w:spacing w:before="0" w:after="0"/>
      </w:pPr>
      <w:r>
        <w:t>free-form editing of formal expected results during execution;</w:t>
      </w:r>
    </w:p>
    <w:p>
      <w:pPr>
        <w:numPr>
          <w:ilvl w:val="0"/>
          <w:numId w:val="5"/>
        </w:numPr>
        <w:keepLines/>
        <w:spacing w:before="0" w:after="0"/>
      </w:pPr>
      <w:r>
        <w:t>guaranteed restoration for every Exploration Mode fault selection;</w:t>
      </w:r>
    </w:p>
    <w:p>
      <w:pPr>
        <w:numPr>
          <w:ilvl w:val="0"/>
          <w:numId w:val="5"/>
        </w:numPr>
        <w:keepLines/>
        <w:spacing w:before="0" w:after="0"/>
      </w:pPr>
      <w:r>
        <w:t>AI-assisted or automated engineering assurance features in V1;</w:t>
      </w:r>
    </w:p>
    <w:p>
      <w:pPr>
        <w:numPr>
          <w:ilvl w:val="0"/>
          <w:numId w:val="5"/>
        </w:numPr>
        <w:keepLines/>
        <w:spacing w:before="0" w:after="0"/>
      </w:pPr>
      <w:r>
        <w:t>client approval, commissioning authority or production-grade safety claims; and</w:t>
      </w:r>
    </w:p>
    <w:p>
      <w:pPr>
        <w:numPr>
          <w:ilvl w:val="0"/>
          <w:numId w:val="5"/>
        </w:numPr>
        <w:keepLines/>
        <w:spacing w:before="0" w:after="240"/>
      </w:pPr>
      <w:r>
        <w:t>final screen layout, navigation, storage technology or export-file selection.</w:t>
      </w:r>
    </w:p>
    <w:p>
      <w:pPr>
        <w:pStyle w:val="Heading2"/>
      </w:pPr>
      <w:r>
        <w:t>2.3 Workflow States Are Not Screens</w:t>
      </w:r>
    </w:p>
    <w:p>
      <w:pPr>
        <w:keepLines/>
        <w:spacing w:before="240" w:after="240"/>
      </w:pPr>
      <w:r>
        <w:rPr>
          <w:i w:val="0"/>
        </w:rPr>
        <w:t>N0–N5 are engineering network states. Workflow stages such as INITIALISED, ACTIVE, ASSESSMENT_AVAILABLE, RUN_COMPLETE and EXECUTION_COMPLETED describe progress through a run or validation activity. A future screen may display more than one state or several screens may present one state; the implementation shall not encode engineering behaviour by assuming that a screen name is a network state.</w:t>
      </w:r>
    </w:p>
    <w:p>
      <w:pPr>
        <w:pStyle w:val="Heading1"/>
      </w:pPr>
      <w:r>
        <w:t>3. Workflow Design Principles</w:t>
      </w:r>
    </w:p>
    <w:p>
      <w:pPr>
        <w:keepNext/>
        <w:spacing w:before="240" w:after="120"/>
      </w:pPr>
      <w:r>
        <w:rPr>
          <w:rFonts w:ascii="Roboto Mono" w:hAnsi="Roboto Mono"/>
          <w:b/>
          <w:color w:val="188038"/>
        </w:rPr>
        <w:t>WF-P01</w:t>
      </w:r>
      <w:r>
        <w:rPr>
          <w:b/>
        </w:rPr>
        <w:t xml:space="preserve"> — Engineering answer keys remain external to execution</w:t>
      </w:r>
    </w:p>
    <w:p>
      <w:pPr>
        <w:keepLines/>
        <w:spacing w:before="240" w:after="240"/>
      </w:pPr>
      <w:r>
        <w:rPr>
          <w:i w:val="0"/>
        </w:rPr>
        <w:t>Formal expected results come from approved test definitions and the Network Model. The current execution records observations and compares them; it cannot rewrite the expected result to match what occurred.</w:t>
      </w:r>
    </w:p>
    <w:p>
      <w:pPr>
        <w:keepNext/>
        <w:spacing w:before="240" w:after="120"/>
      </w:pPr>
      <w:r>
        <w:rPr>
          <w:rFonts w:ascii="Roboto Mono" w:hAnsi="Roboto Mono"/>
          <w:b/>
          <w:color w:val="188038"/>
        </w:rPr>
        <w:t>WF-P02</w:t>
      </w:r>
      <w:r>
        <w:rPr>
          <w:b/>
        </w:rPr>
        <w:t xml:space="preserve"> — Availability precedes execution</w:t>
      </w:r>
    </w:p>
    <w:p>
      <w:pPr>
        <w:keepLines/>
        <w:spacing w:before="240" w:after="240"/>
      </w:pPr>
      <w:r>
        <w:rPr>
          <w:i w:val="0"/>
        </w:rPr>
        <w:t>Every command is checked against the current mode, workflow stage, run identity, network state and engineering gate before any state change occurs. An unavailable command returns a traceable reason and creates no partial state change.</w:t>
      </w:r>
    </w:p>
    <w:p>
      <w:pPr>
        <w:keepNext/>
        <w:spacing w:before="240" w:after="120"/>
      </w:pPr>
      <w:r>
        <w:rPr>
          <w:rFonts w:ascii="Roboto Mono" w:hAnsi="Roboto Mono"/>
          <w:b/>
          <w:color w:val="188038"/>
        </w:rPr>
        <w:t>WF-P03</w:t>
      </w:r>
      <w:r>
        <w:rPr>
          <w:b/>
        </w:rPr>
        <w:t xml:space="preserve"> — Each state-changing action is one deterministic transaction</w:t>
      </w:r>
    </w:p>
    <w:p>
      <w:pPr>
        <w:keepLines/>
        <w:spacing w:before="240" w:after="240"/>
      </w:pPr>
      <w:r>
        <w:rPr>
          <w:i w:val="0"/>
        </w:rPr>
        <w:t>An accepted action updates the controlled scenario or observed state, records the initiating event, recalculates topology and source attribution, recalculates outage/customer impact, invalidates any superseded assessment, appends consequence events and only then exposes the completed revision.</w:t>
      </w:r>
    </w:p>
    <w:p>
      <w:pPr>
        <w:keepNext/>
        <w:spacing w:before="240" w:after="120"/>
      </w:pPr>
      <w:r>
        <w:rPr>
          <w:rFonts w:ascii="Roboto Mono" w:hAnsi="Roboto Mono"/>
          <w:b/>
          <w:color w:val="188038"/>
        </w:rPr>
        <w:t>WF-P04</w:t>
      </w:r>
      <w:r>
        <w:rPr>
          <w:b/>
        </w:rPr>
        <w:t xml:space="preserve"> — Isolation is proved by topology</w:t>
      </w:r>
    </w:p>
    <w:p>
      <w:pPr>
        <w:keepLines/>
        <w:spacing w:before="240" w:after="240"/>
      </w:pPr>
      <w:r>
        <w:rPr>
          <w:i w:val="0"/>
        </w:rPr>
        <w:t>Opening the named isolation switches is necessary in the formal baseline but is not itself accepted as proof. The derived active graph must show no available source path into SEC-A2 before BRK-A reclose or alternate restoration can proceed.</w:t>
      </w:r>
    </w:p>
    <w:p>
      <w:pPr>
        <w:keepNext/>
        <w:spacing w:before="240" w:after="120"/>
      </w:pPr>
      <w:r>
        <w:rPr>
          <w:rFonts w:ascii="Roboto Mono" w:hAnsi="Roboto Mono"/>
          <w:b/>
          <w:color w:val="188038"/>
        </w:rPr>
        <w:t>WF-P05</w:t>
      </w:r>
      <w:r>
        <w:rPr>
          <w:b/>
        </w:rPr>
        <w:t xml:space="preserve"> — Restoration permission is current-state bound</w:t>
      </w:r>
    </w:p>
    <w:p>
      <w:pPr>
        <w:keepLines/>
        <w:spacing w:before="240" w:after="240"/>
      </w:pPr>
      <w:r>
        <w:rPr>
          <w:i w:val="0"/>
        </w:rPr>
        <w:t>PERMITTED is evidence for one candidate at one run, configuration, telemetry snapshot and state revision. Any relevant change invalidates the assessment before another restoration command can be accepted.</w:t>
      </w:r>
    </w:p>
    <w:p>
      <w:pPr>
        <w:keepNext/>
        <w:spacing w:before="240" w:after="120"/>
      </w:pPr>
      <w:r>
        <w:rPr>
          <w:rFonts w:ascii="Roboto Mono" w:hAnsi="Roboto Mono"/>
          <w:b/>
          <w:color w:val="188038"/>
        </w:rPr>
        <w:t>WF-P06</w:t>
      </w:r>
      <w:r>
        <w:rPr>
          <w:b/>
        </w:rPr>
        <w:t xml:space="preserve"> — Information insufficiency takes precedence</w:t>
      </w:r>
    </w:p>
    <w:p>
      <w:pPr>
        <w:keepLines/>
        <w:spacing w:before="240" w:after="240"/>
      </w:pPr>
      <w:r>
        <w:rPr>
          <w:i w:val="0"/>
        </w:rPr>
        <w:t>Where a required point is missing, stale, UNCERTAIN, BAD or otherwise invalid, the assessment is BLOCKED. REJECTED is used only when required information is trustworthy and at least one engineering criterion fails. PERMITTED requires every criterion to pass.</w:t>
      </w:r>
    </w:p>
    <w:p>
      <w:pPr>
        <w:keepNext/>
        <w:spacing w:before="240" w:after="120"/>
      </w:pPr>
      <w:r>
        <w:rPr>
          <w:rFonts w:ascii="Roboto Mono" w:hAnsi="Roboto Mono"/>
          <w:b/>
          <w:color w:val="188038"/>
        </w:rPr>
        <w:t>WF-P07</w:t>
      </w:r>
      <w:r>
        <w:rPr>
          <w:b/>
        </w:rPr>
        <w:t xml:space="preserve"> — Formal and exploratory evidence do not mix</w:t>
      </w:r>
    </w:p>
    <w:p>
      <w:pPr>
        <w:keepLines/>
        <w:spacing w:before="240" w:after="240"/>
      </w:pPr>
      <w:r>
        <w:rPr>
          <w:i w:val="0"/>
        </w:rPr>
        <w:t>Formal Mode uses approved test definitions and produces FORMAL validation evidence. Exploration Mode uses reviewer-selected transient fault state and produces EXPLORATORY records that cannot satisfy a formal test without separate definition and execution.</w:t>
      </w:r>
    </w:p>
    <w:p>
      <w:pPr>
        <w:keepNext/>
        <w:spacing w:before="240" w:after="120"/>
      </w:pPr>
      <w:r>
        <w:rPr>
          <w:rFonts w:ascii="Roboto Mono" w:hAnsi="Roboto Mono"/>
          <w:b/>
          <w:color w:val="188038"/>
        </w:rPr>
        <w:t>WF-P08</w:t>
      </w:r>
      <w:r>
        <w:rPr>
          <w:b/>
        </w:rPr>
        <w:t xml:space="preserve"> — Operational history and engineering judgement remain distinct</w:t>
      </w:r>
    </w:p>
    <w:p>
      <w:pPr>
        <w:keepLines/>
        <w:spacing w:before="240" w:after="240"/>
      </w:pPr>
      <w:r>
        <w:rPr>
          <w:i w:val="0"/>
        </w:rPr>
        <w:t>Operational events reconstruct what the simulated environment did. Test conclusions, defects, corrections and review outcomes are separate engineering records linked to relevant event and evidence identifiers.</w:t>
      </w:r>
    </w:p>
    <w:p>
      <w:pPr>
        <w:keepNext/>
        <w:spacing w:before="240" w:after="120"/>
      </w:pPr>
      <w:r>
        <w:rPr>
          <w:rFonts w:ascii="Roboto Mono" w:hAnsi="Roboto Mono"/>
          <w:b/>
          <w:color w:val="188038"/>
        </w:rPr>
        <w:t>WF-P09</w:t>
      </w:r>
      <w:r>
        <w:rPr>
          <w:b/>
        </w:rPr>
        <w:t xml:space="preserve"> — Reset restores run state, not history</w:t>
      </w:r>
    </w:p>
    <w:p>
      <w:pPr>
        <w:keepLines/>
        <w:spacing w:before="240" w:after="240"/>
      </w:pPr>
      <w:r>
        <w:rPr>
          <w:i w:val="0"/>
        </w:rPr>
        <w:t>Reset creates a clean operational run from controlled initial conditions. It shall not delete configuration versions, completed validation executions, evidence snapshots, defect records or correction records.</w:t>
      </w:r>
    </w:p>
    <w:p>
      <w:pPr>
        <w:keepNext/>
        <w:spacing w:before="240" w:after="120"/>
      </w:pPr>
      <w:r>
        <w:rPr>
          <w:rFonts w:ascii="Roboto Mono" w:hAnsi="Roboto Mono"/>
          <w:b/>
          <w:color w:val="188038"/>
        </w:rPr>
        <w:t>WF-P10</w:t>
      </w:r>
      <w:r>
        <w:rPr>
          <w:b/>
        </w:rPr>
        <w:t xml:space="preserve"> — The defect is discoverable, not announced</w:t>
      </w:r>
    </w:p>
    <w:p>
      <w:pPr>
        <w:keepLines/>
        <w:spacing w:before="240" w:after="240"/>
      </w:pPr>
      <w:r>
        <w:rPr>
          <w:i w:val="0"/>
        </w:rPr>
        <w:t>The normal operational workflow exposes consequences and supporting data without highlighting the incorrect v1.0 endpoint as an answer. Configuration inspection is available during investigation, and the conclusion is recorded only after the engineer traces evidence to root cause.</w:t>
      </w:r>
    </w:p>
    <w:p>
      <w:pPr>
        <w:pStyle w:val="Heading1"/>
      </w:pPr>
      <w:r>
        <w:t>4. Actors and Responsibilities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50"/>
        <w:gridCol w:w="4310"/>
        <w:gridCol w:w="300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6"/>
              </w:rPr>
              <w:t>Actor / function</w:t>
            </w:r>
          </w:p>
        </w:tc>
        <w:tc>
          <w:tcPr>
            <w:tcW w:type="dxa" w:w="7"/>
            <w:shd w:fill="E7E6E6"/>
            <w:tcMar>
              <w:top w:w="110" w:type="dxa"/>
              <w:start w:w="120" w:type="dxa"/>
              <w:bottom w:w="110" w:type="dxa"/>
              <w:end w:w="120" w:type="dxa"/>
            </w:tcMar>
            <w:vAlign w:val="center"/>
          </w:tcPr>
          <w:p>
            <w:pPr>
              <w:spacing w:before="0" w:after="0"/>
              <w:jc w:val="center"/>
            </w:pPr>
            <w:r>
              <w:rPr>
                <w:b/>
                <w:sz w:val="16"/>
              </w:rPr>
              <w:t>Primary workflow responsibility</w:t>
            </w:r>
          </w:p>
        </w:tc>
        <w:tc>
          <w:tcPr>
            <w:tcW w:type="dxa" w:w="5"/>
            <w:shd w:fill="E7E6E6"/>
            <w:tcMar>
              <w:top w:w="110" w:type="dxa"/>
              <w:start w:w="120" w:type="dxa"/>
              <w:bottom w:w="110" w:type="dxa"/>
              <w:end w:w="120" w:type="dxa"/>
            </w:tcMar>
            <w:vAlign w:val="center"/>
          </w:tcPr>
          <w:p>
            <w:pPr>
              <w:spacing w:before="0" w:after="0"/>
              <w:jc w:val="center"/>
            </w:pPr>
            <w:r>
              <w:rPr>
                <w:b/>
                <w:sz w:val="16"/>
              </w:rPr>
              <w:t>Shall not do</w:t>
            </w:r>
          </w:p>
        </w:tc>
      </w:tr>
      <w:tr>
        <w:trPr>
          <w:cantSplit/>
        </w:trPr>
        <w:tc>
          <w:tcPr>
            <w:tcW w:type="dxa" w:w="2050"/>
            <w:tcMar>
              <w:top w:w="110" w:type="dxa"/>
              <w:start w:w="120" w:type="dxa"/>
              <w:bottom w:w="110" w:type="dxa"/>
              <w:end w:w="120" w:type="dxa"/>
            </w:tcMar>
            <w:vAlign w:val="center"/>
          </w:tcPr>
          <w:p>
            <w:pPr>
              <w:spacing w:before="0" w:after="0"/>
            </w:pPr>
            <w:r>
              <w:rPr>
                <w:sz w:val="16"/>
              </w:rPr>
              <w:t>Graduate Engineer</w:t>
            </w:r>
          </w:p>
        </w:tc>
        <w:tc>
          <w:tcPr>
            <w:tcW w:type="dxa" w:w="4310"/>
            <w:tcMar>
              <w:top w:w="110" w:type="dxa"/>
              <w:start w:w="120" w:type="dxa"/>
              <w:bottom w:w="110" w:type="dxa"/>
              <w:end w:w="120" w:type="dxa"/>
            </w:tcMar>
            <w:vAlign w:val="center"/>
          </w:tcPr>
          <w:p>
            <w:pPr>
              <w:spacing w:before="0" w:after="0"/>
            </w:pPr>
            <w:r>
              <w:rPr>
                <w:sz w:val="16"/>
              </w:rPr>
              <w:t>Select approved formal tests; verify initial conditions; execute or supervise defined steps; compare expected and observed results; investigate failures; document DEF-001; prepare correction and repeat-validation evidence.</w:t>
            </w:r>
          </w:p>
        </w:tc>
        <w:tc>
          <w:tcPr>
            <w:tcW w:type="dxa" w:w="3000"/>
            <w:tcMar>
              <w:top w:w="110" w:type="dxa"/>
              <w:start w:w="120" w:type="dxa"/>
              <w:bottom w:w="110" w:type="dxa"/>
              <w:end w:w="120" w:type="dxa"/>
            </w:tcMar>
            <w:vAlign w:val="center"/>
          </w:tcPr>
          <w:p>
            <w:pPr>
              <w:spacing w:before="0" w:after="0"/>
            </w:pPr>
            <w:r>
              <w:rPr>
                <w:sz w:val="16"/>
              </w:rPr>
              <w:t>Alter expected results during execution; infer PASS without evidence; delete failed results; change code to force a result.</w:t>
            </w:r>
          </w:p>
        </w:tc>
      </w:tr>
      <w:tr>
        <w:trPr>
          <w:cantSplit/>
        </w:trPr>
        <w:tc>
          <w:tcPr>
            <w:tcW w:type="dxa" w:w="2050"/>
            <w:tcMar>
              <w:top w:w="110" w:type="dxa"/>
              <w:start w:w="120" w:type="dxa"/>
              <w:bottom w:w="110" w:type="dxa"/>
              <w:end w:w="120" w:type="dxa"/>
            </w:tcMar>
            <w:vAlign w:val="center"/>
          </w:tcPr>
          <w:p>
            <w:pPr>
              <w:spacing w:before="0" w:after="0"/>
            </w:pPr>
            <w:r>
              <w:rPr>
                <w:sz w:val="16"/>
              </w:rPr>
              <w:t>Simulated Operator / Reviewer</w:t>
            </w:r>
          </w:p>
        </w:tc>
        <w:tc>
          <w:tcPr>
            <w:tcW w:type="dxa" w:w="4310"/>
            <w:tcMar>
              <w:top w:w="110" w:type="dxa"/>
              <w:start w:w="120" w:type="dxa"/>
              <w:bottom w:w="110" w:type="dxa"/>
              <w:end w:w="120" w:type="dxa"/>
            </w:tcMar>
            <w:vAlign w:val="center"/>
          </w:tcPr>
          <w:p>
            <w:pPr>
              <w:spacing w:before="0" w:after="0"/>
            </w:pPr>
            <w:r>
              <w:rPr>
                <w:sz w:val="16"/>
              </w:rPr>
              <w:t>Initiate defined simulated actions, acknowledge alarms, request assessment, execute a current permitted restoration and explore supported fault locations.</w:t>
            </w:r>
          </w:p>
        </w:tc>
        <w:tc>
          <w:tcPr>
            <w:tcW w:type="dxa" w:w="3000"/>
            <w:tcMar>
              <w:top w:w="110" w:type="dxa"/>
              <w:start w:w="120" w:type="dxa"/>
              <w:bottom w:w="110" w:type="dxa"/>
              <w:end w:w="120" w:type="dxa"/>
            </w:tcMar>
            <w:vAlign w:val="center"/>
          </w:tcPr>
          <w:p>
            <w:pPr>
              <w:spacing w:before="0" w:after="0"/>
            </w:pPr>
            <w:r>
              <w:rPr>
                <w:sz w:val="16"/>
              </w:rPr>
              <w:t>Bypass command gates; override topology or permissives; control real equipment.</w:t>
            </w:r>
          </w:p>
        </w:tc>
      </w:tr>
      <w:tr>
        <w:trPr>
          <w:cantSplit/>
        </w:trPr>
        <w:tc>
          <w:tcPr>
            <w:tcW w:type="dxa" w:w="2050"/>
            <w:tcMar>
              <w:top w:w="110" w:type="dxa"/>
              <w:start w:w="120" w:type="dxa"/>
              <w:bottom w:w="110" w:type="dxa"/>
              <w:end w:w="120" w:type="dxa"/>
            </w:tcMar>
            <w:vAlign w:val="center"/>
          </w:tcPr>
          <w:p>
            <w:pPr>
              <w:spacing w:before="0" w:after="0"/>
            </w:pPr>
            <w:r>
              <w:rPr>
                <w:sz w:val="16"/>
              </w:rPr>
              <w:t>Scenario Control</w:t>
            </w:r>
          </w:p>
        </w:tc>
        <w:tc>
          <w:tcPr>
            <w:tcW w:type="dxa" w:w="4310"/>
            <w:tcMar>
              <w:top w:w="110" w:type="dxa"/>
              <w:start w:w="120" w:type="dxa"/>
              <w:bottom w:w="110" w:type="dxa"/>
              <w:end w:w="120" w:type="dxa"/>
            </w:tcMar>
            <w:vAlign w:val="center"/>
          </w:tcPr>
          <w:p>
            <w:pPr>
              <w:spacing w:before="0" w:after="0"/>
            </w:pPr>
            <w:r>
              <w:rPr>
                <w:sz w:val="16"/>
              </w:rPr>
              <w:t>Create run context, enforce mode and action availability, advance controlled time, coordinate transactions and reset runs.</w:t>
            </w:r>
          </w:p>
        </w:tc>
        <w:tc>
          <w:tcPr>
            <w:tcW w:type="dxa" w:w="3000"/>
            <w:tcMar>
              <w:top w:w="110" w:type="dxa"/>
              <w:start w:w="120" w:type="dxa"/>
              <w:bottom w:w="110" w:type="dxa"/>
              <w:end w:w="120" w:type="dxa"/>
            </w:tcMar>
            <w:vAlign w:val="center"/>
          </w:tcPr>
          <w:p>
            <w:pPr>
              <w:spacing w:before="0" w:after="0"/>
            </w:pPr>
            <w:r>
              <w:rPr>
                <w:sz w:val="16"/>
              </w:rPr>
              <w:t>Calculate topology, outage, capacity or PASS/FAIL.</w:t>
            </w:r>
          </w:p>
        </w:tc>
      </w:tr>
      <w:tr>
        <w:trPr>
          <w:cantSplit/>
        </w:trPr>
        <w:tc>
          <w:tcPr>
            <w:tcW w:type="dxa" w:w="2050"/>
            <w:tcMar>
              <w:top w:w="110" w:type="dxa"/>
              <w:start w:w="120" w:type="dxa"/>
              <w:bottom w:w="110" w:type="dxa"/>
              <w:end w:w="120" w:type="dxa"/>
            </w:tcMar>
            <w:vAlign w:val="center"/>
          </w:tcPr>
          <w:p>
            <w:pPr>
              <w:spacing w:before="0" w:after="0"/>
            </w:pPr>
            <w:r>
              <w:rPr>
                <w:sz w:val="16"/>
              </w:rPr>
              <w:t>SCADA / Telemetry</w:t>
            </w:r>
          </w:p>
        </w:tc>
        <w:tc>
          <w:tcPr>
            <w:tcW w:type="dxa" w:w="4310"/>
            <w:tcMar>
              <w:top w:w="110" w:type="dxa"/>
              <w:start w:w="120" w:type="dxa"/>
              <w:bottom w:w="110" w:type="dxa"/>
              <w:end w:w="120" w:type="dxa"/>
            </w:tcMar>
            <w:vAlign w:val="center"/>
          </w:tcPr>
          <w:p>
            <w:pPr>
              <w:spacing w:before="0" w:after="0"/>
            </w:pPr>
            <w:r>
              <w:rPr>
                <w:sz w:val="16"/>
              </w:rPr>
              <w:t>Maintain observed values, quality and timestamps; derive alarm state from monitored change; record acknowledgement.</w:t>
            </w:r>
          </w:p>
        </w:tc>
        <w:tc>
          <w:tcPr>
            <w:tcW w:type="dxa" w:w="3000"/>
            <w:tcMar>
              <w:top w:w="110" w:type="dxa"/>
              <w:start w:w="120" w:type="dxa"/>
              <w:bottom w:w="110" w:type="dxa"/>
              <w:end w:w="120" w:type="dxa"/>
            </w:tcMar>
            <w:vAlign w:val="center"/>
          </w:tcPr>
          <w:p>
            <w:pPr>
              <w:spacing w:before="0" w:after="0"/>
            </w:pPr>
            <w:r>
              <w:rPr>
                <w:sz w:val="16"/>
              </w:rPr>
              <w:t>Own persistent connectivity or decide section energisation.</w:t>
            </w:r>
          </w:p>
        </w:tc>
      </w:tr>
      <w:tr>
        <w:trPr>
          <w:cantSplit/>
        </w:trPr>
        <w:tc>
          <w:tcPr>
            <w:tcW w:type="dxa" w:w="2050"/>
            <w:tcMar>
              <w:top w:w="110" w:type="dxa"/>
              <w:start w:w="120" w:type="dxa"/>
              <w:bottom w:w="110" w:type="dxa"/>
              <w:end w:w="120" w:type="dxa"/>
            </w:tcMar>
            <w:vAlign w:val="center"/>
          </w:tcPr>
          <w:p>
            <w:pPr>
              <w:spacing w:before="0" w:after="0"/>
            </w:pPr>
            <w:r>
              <w:rPr>
                <w:sz w:val="16"/>
              </w:rPr>
              <w:t>ADMS Topology</w:t>
            </w:r>
          </w:p>
        </w:tc>
        <w:tc>
          <w:tcPr>
            <w:tcW w:type="dxa" w:w="4310"/>
            <w:tcMar>
              <w:top w:w="110" w:type="dxa"/>
              <w:start w:w="120" w:type="dxa"/>
              <w:bottom w:w="110" w:type="dxa"/>
              <w:end w:w="120" w:type="dxa"/>
            </w:tcMar>
            <w:vAlign w:val="center"/>
          </w:tcPr>
          <w:p>
            <w:pPr>
              <w:spacing w:before="0" w:after="0"/>
            </w:pPr>
            <w:r>
              <w:rPr>
                <w:sz w:val="16"/>
              </w:rPr>
              <w:t>Derive active graph, source attribution, section energisation, radiality and isolation from configuration plus observed state.</w:t>
            </w:r>
          </w:p>
        </w:tc>
        <w:tc>
          <w:tcPr>
            <w:tcW w:type="dxa" w:w="3000"/>
            <w:tcMar>
              <w:top w:w="110" w:type="dxa"/>
              <w:start w:w="120" w:type="dxa"/>
              <w:bottom w:w="110" w:type="dxa"/>
              <w:end w:w="120" w:type="dxa"/>
            </w:tcMar>
            <w:vAlign w:val="center"/>
          </w:tcPr>
          <w:p>
            <w:pPr>
              <w:spacing w:before="0" w:after="0"/>
            </w:pPr>
            <w:r>
              <w:rPr>
                <w:sz w:val="16"/>
              </w:rPr>
              <w:t>Use canned section outcomes or treat fault status as energisation.</w:t>
            </w:r>
          </w:p>
        </w:tc>
      </w:tr>
      <w:tr>
        <w:trPr>
          <w:cantSplit/>
        </w:trPr>
        <w:tc>
          <w:tcPr>
            <w:tcW w:type="dxa" w:w="2050"/>
            <w:tcMar>
              <w:top w:w="110" w:type="dxa"/>
              <w:start w:w="120" w:type="dxa"/>
              <w:bottom w:w="110" w:type="dxa"/>
              <w:end w:w="120" w:type="dxa"/>
            </w:tcMar>
            <w:vAlign w:val="center"/>
          </w:tcPr>
          <w:p>
            <w:pPr>
              <w:spacing w:before="0" w:after="0"/>
            </w:pPr>
            <w:r>
              <w:rPr>
                <w:sz w:val="16"/>
              </w:rPr>
              <w:t>ADMS Restoration</w:t>
            </w:r>
          </w:p>
        </w:tc>
        <w:tc>
          <w:tcPr>
            <w:tcW w:type="dxa" w:w="4310"/>
            <w:tcMar>
              <w:top w:w="110" w:type="dxa"/>
              <w:start w:w="120" w:type="dxa"/>
              <w:bottom w:w="110" w:type="dxa"/>
              <w:end w:w="120" w:type="dxa"/>
            </w:tcMar>
            <w:vAlign w:val="center"/>
          </w:tcPr>
          <w:p>
            <w:pPr>
              <w:spacing w:before="0" w:after="0"/>
            </w:pPr>
            <w:r>
              <w:rPr>
                <w:sz w:val="16"/>
              </w:rPr>
              <w:t>Discover candidates; identify required evidence; evaluate permissives and capacity; issue NO_CANDIDATE, BLOCKED, REJECTED or PERMITTED.</w:t>
            </w:r>
          </w:p>
        </w:tc>
        <w:tc>
          <w:tcPr>
            <w:tcW w:type="dxa" w:w="3000"/>
            <w:tcMar>
              <w:top w:w="110" w:type="dxa"/>
              <w:start w:w="120" w:type="dxa"/>
              <w:bottom w:w="110" w:type="dxa"/>
              <w:end w:w="120" w:type="dxa"/>
            </w:tcMar>
            <w:vAlign w:val="center"/>
          </w:tcPr>
          <w:p>
            <w:pPr>
              <w:spacing w:before="0" w:after="0"/>
            </w:pPr>
            <w:r>
              <w:rPr>
                <w:sz w:val="16"/>
              </w:rPr>
              <w:t>Execute switching autonomously or keep permission after its evidence becomes stale.</w:t>
            </w:r>
          </w:p>
        </w:tc>
      </w:tr>
      <w:tr>
        <w:trPr>
          <w:cantSplit/>
        </w:trPr>
        <w:tc>
          <w:tcPr>
            <w:tcW w:type="dxa" w:w="2050"/>
            <w:tcMar>
              <w:top w:w="110" w:type="dxa"/>
              <w:start w:w="120" w:type="dxa"/>
              <w:bottom w:w="110" w:type="dxa"/>
              <w:end w:w="120" w:type="dxa"/>
            </w:tcMar>
            <w:vAlign w:val="center"/>
          </w:tcPr>
          <w:p>
            <w:pPr>
              <w:spacing w:before="0" w:after="0"/>
            </w:pPr>
            <w:r>
              <w:rPr>
                <w:sz w:val="16"/>
              </w:rPr>
              <w:t>OMS</w:t>
            </w:r>
          </w:p>
        </w:tc>
        <w:tc>
          <w:tcPr>
            <w:tcW w:type="dxa" w:w="4310"/>
            <w:tcMar>
              <w:top w:w="110" w:type="dxa"/>
              <w:start w:w="120" w:type="dxa"/>
              <w:bottom w:w="110" w:type="dxa"/>
              <w:end w:w="120" w:type="dxa"/>
            </w:tcMar>
            <w:vAlign w:val="center"/>
          </w:tcPr>
          <w:p>
            <w:pPr>
              <w:spacing w:before="0" w:after="0"/>
            </w:pPr>
            <w:r>
              <w:rPr>
                <w:sz w:val="16"/>
              </w:rPr>
              <w:t>Derive outage zones, affected customers and restored-customer deltas from current de-energised sections and customer mappings.</w:t>
            </w:r>
          </w:p>
        </w:tc>
        <w:tc>
          <w:tcPr>
            <w:tcW w:type="dxa" w:w="3000"/>
            <w:tcMar>
              <w:top w:w="110" w:type="dxa"/>
              <w:start w:w="120" w:type="dxa"/>
              <w:bottom w:w="110" w:type="dxa"/>
              <w:end w:w="120" w:type="dxa"/>
            </w:tcMar>
            <w:vAlign w:val="center"/>
          </w:tcPr>
          <w:p>
            <w:pPr>
              <w:spacing w:before="0" w:after="0"/>
            </w:pPr>
            <w:r>
              <w:rPr>
                <w:sz w:val="16"/>
              </w:rPr>
              <w:t>Infer outage directly from the fault label or expected answer.</w:t>
            </w:r>
          </w:p>
        </w:tc>
      </w:tr>
      <w:tr>
        <w:trPr>
          <w:cantSplit/>
        </w:trPr>
        <w:tc>
          <w:tcPr>
            <w:tcW w:type="dxa" w:w="2050"/>
            <w:tcMar>
              <w:top w:w="110" w:type="dxa"/>
              <w:start w:w="120" w:type="dxa"/>
              <w:bottom w:w="110" w:type="dxa"/>
              <w:end w:w="120" w:type="dxa"/>
            </w:tcMar>
            <w:vAlign w:val="center"/>
          </w:tcPr>
          <w:p>
            <w:pPr>
              <w:spacing w:before="0" w:after="0"/>
            </w:pPr>
            <w:r>
              <w:rPr>
                <w:sz w:val="16"/>
              </w:rPr>
              <w:t>Event / Audit</w:t>
            </w:r>
          </w:p>
        </w:tc>
        <w:tc>
          <w:tcPr>
            <w:tcW w:type="dxa" w:w="4310"/>
            <w:tcMar>
              <w:top w:w="110" w:type="dxa"/>
              <w:start w:w="120" w:type="dxa"/>
              <w:bottom w:w="110" w:type="dxa"/>
              <w:end w:w="120" w:type="dxa"/>
            </w:tcMar>
            <w:vAlign w:val="center"/>
          </w:tcPr>
          <w:p>
            <w:pPr>
              <w:spacing w:before="0" w:after="0"/>
            </w:pPr>
            <w:r>
              <w:rPr>
                <w:sz w:val="16"/>
              </w:rPr>
              <w:t>Append typed operational events in controlled chronological order.</w:t>
            </w:r>
          </w:p>
        </w:tc>
        <w:tc>
          <w:tcPr>
            <w:tcW w:type="dxa" w:w="3000"/>
            <w:tcMar>
              <w:top w:w="110" w:type="dxa"/>
              <w:start w:w="120" w:type="dxa"/>
              <w:bottom w:w="110" w:type="dxa"/>
              <w:end w:w="120" w:type="dxa"/>
            </w:tcMar>
            <w:vAlign w:val="center"/>
          </w:tcPr>
          <w:p>
            <w:pPr>
              <w:spacing w:before="0" w:after="0"/>
            </w:pPr>
            <w:r>
              <w:rPr>
                <w:sz w:val="16"/>
              </w:rPr>
              <w:t>Store engineering PASS/FAIL as an operational event or overwrite prior events.</w:t>
            </w:r>
          </w:p>
        </w:tc>
      </w:tr>
      <w:tr>
        <w:trPr>
          <w:cantSplit/>
        </w:trPr>
        <w:tc>
          <w:tcPr>
            <w:tcW w:type="dxa" w:w="2050"/>
            <w:tcMar>
              <w:top w:w="110" w:type="dxa"/>
              <w:start w:w="120" w:type="dxa"/>
              <w:bottom w:w="110" w:type="dxa"/>
              <w:end w:w="120" w:type="dxa"/>
            </w:tcMar>
            <w:vAlign w:val="center"/>
          </w:tcPr>
          <w:p>
            <w:pPr>
              <w:spacing w:before="0" w:after="0"/>
            </w:pPr>
            <w:r>
              <w:rPr>
                <w:sz w:val="16"/>
              </w:rPr>
              <w:t>Validation / Evidence</w:t>
            </w:r>
          </w:p>
        </w:tc>
        <w:tc>
          <w:tcPr>
            <w:tcW w:type="dxa" w:w="4310"/>
            <w:tcMar>
              <w:top w:w="110" w:type="dxa"/>
              <w:start w:w="120" w:type="dxa"/>
              <w:bottom w:w="110" w:type="dxa"/>
              <w:end w:w="120" w:type="dxa"/>
            </w:tcMar>
            <w:vAlign w:val="center"/>
          </w:tcPr>
          <w:p>
            <w:pPr>
              <w:spacing w:before="0" w:after="0"/>
            </w:pPr>
            <w:r>
              <w:rPr>
                <w:sz w:val="16"/>
              </w:rPr>
              <w:t>Bind approved tests to executions, capture immutable evidence, compare expected/observed, record PASS/FAIL and link defects/corrections/repeats.</w:t>
            </w:r>
          </w:p>
        </w:tc>
        <w:tc>
          <w:tcPr>
            <w:tcW w:type="dxa" w:w="3000"/>
            <w:tcMar>
              <w:top w:w="110" w:type="dxa"/>
              <w:start w:w="120" w:type="dxa"/>
              <w:bottom w:w="110" w:type="dxa"/>
              <w:end w:w="120" w:type="dxa"/>
            </w:tcMar>
            <w:vAlign w:val="center"/>
          </w:tcPr>
          <w:p>
            <w:pPr>
              <w:spacing w:before="0" w:after="0"/>
            </w:pPr>
            <w:r>
              <w:rPr>
                <w:sz w:val="16"/>
              </w:rPr>
              <w:t>Change operational state or treat a mutable screen as completed evidence.</w:t>
            </w:r>
          </w:p>
        </w:tc>
      </w:tr>
      <w:tr>
        <w:trPr>
          <w:cantSplit/>
        </w:trPr>
        <w:tc>
          <w:tcPr>
            <w:tcW w:type="dxa" w:w="2050"/>
            <w:tcMar>
              <w:top w:w="110" w:type="dxa"/>
              <w:start w:w="120" w:type="dxa"/>
              <w:bottom w:w="110" w:type="dxa"/>
              <w:end w:w="120" w:type="dxa"/>
            </w:tcMar>
            <w:vAlign w:val="center"/>
          </w:tcPr>
          <w:p>
            <w:pPr>
              <w:spacing w:before="0" w:after="0"/>
            </w:pPr>
            <w:r>
              <w:rPr>
                <w:sz w:val="16"/>
              </w:rPr>
              <w:t>Workspace</w:t>
            </w:r>
          </w:p>
        </w:tc>
        <w:tc>
          <w:tcPr>
            <w:tcW w:type="dxa" w:w="4310"/>
            <w:tcMar>
              <w:top w:w="110" w:type="dxa"/>
              <w:start w:w="120" w:type="dxa"/>
              <w:bottom w:w="110" w:type="dxa"/>
              <w:end w:w="120" w:type="dxa"/>
            </w:tcMar>
            <w:vAlign w:val="center"/>
          </w:tcPr>
          <w:p>
            <w:pPr>
              <w:spacing w:before="0" w:after="0"/>
            </w:pPr>
            <w:r>
              <w:rPr>
                <w:sz w:val="16"/>
              </w:rPr>
              <w:t>Present separate configuration, observed, derived, event and validation information; expose only currently available actions.</w:t>
            </w:r>
          </w:p>
        </w:tc>
        <w:tc>
          <w:tcPr>
            <w:tcW w:type="dxa" w:w="3000"/>
            <w:tcMar>
              <w:top w:w="110" w:type="dxa"/>
              <w:start w:w="120" w:type="dxa"/>
              <w:bottom w:w="110" w:type="dxa"/>
              <w:end w:w="120" w:type="dxa"/>
            </w:tcMar>
            <w:vAlign w:val="center"/>
          </w:tcPr>
          <w:p>
            <w:pPr>
              <w:spacing w:before="0" w:after="0"/>
            </w:pPr>
            <w:r>
              <w:rPr>
                <w:sz w:val="16"/>
              </w:rPr>
              <w:t>Calculate or override engineering results.</w:t>
            </w:r>
          </w:p>
        </w:tc>
      </w:tr>
    </w:tbl>
    <w:p>
      <w:pPr>
        <w:spacing w:after="60"/>
      </w:pPr>
    </w:p>
    <w:p>
      <w:pPr>
        <w:keepLines/>
        <w:spacing w:before="240" w:after="240"/>
      </w:pPr>
      <w:r>
        <w:rPr>
          <w:i w:val="0"/>
        </w:rPr>
        <w:t>The graduate engineer and simulated operator/reviewer may be represented by the same person during a recorded demonstration. Their conceptual responsibilities remain distinct so the work package shows both simulated operational action and independent engineering validation judgement.</w:t>
      </w:r>
    </w:p>
    <w:p>
      <w:pPr>
        <w:pStyle w:val="Heading1"/>
      </w:pPr>
      <w:r>
        <w:t>5. Workflow Context, Identity and Lifecycle</w:t>
      </w:r>
    </w:p>
    <w:p>
      <w:pPr>
        <w:pStyle w:val="Heading2"/>
      </w:pPr>
      <w:r>
        <w:t>5.1 Run Context</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00"/>
        <w:gridCol w:w="65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Field</w:t>
            </w:r>
          </w:p>
        </w:tc>
        <w:tc>
          <w:tcPr>
            <w:tcW w:type="dxa" w:w="10"/>
            <w:shd w:fill="E7E6E6"/>
            <w:tcMar>
              <w:top w:w="110" w:type="dxa"/>
              <w:start w:w="120" w:type="dxa"/>
              <w:bottom w:w="110" w:type="dxa"/>
              <w:end w:w="120" w:type="dxa"/>
            </w:tcMar>
            <w:vAlign w:val="center"/>
          </w:tcPr>
          <w:p>
            <w:pPr>
              <w:spacing w:before="0" w:after="0"/>
              <w:jc w:val="center"/>
            </w:pPr>
            <w:r>
              <w:rPr>
                <w:b/>
                <w:sz w:val="18"/>
              </w:rPr>
              <w:t>Workflow rule</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scenario_run_id</w:t>
            </w:r>
          </w:p>
        </w:tc>
        <w:tc>
          <w:tcPr>
            <w:tcW w:type="dxa" w:w="6560"/>
            <w:tcMar>
              <w:top w:w="110" w:type="dxa"/>
              <w:start w:w="120" w:type="dxa"/>
              <w:bottom w:w="110" w:type="dxa"/>
              <w:end w:w="120" w:type="dxa"/>
            </w:tcMar>
            <w:vAlign w:val="center"/>
          </w:tcPr>
          <w:p>
            <w:pPr>
              <w:spacing w:before="0" w:after="0"/>
            </w:pPr>
            <w:r>
              <w:rPr>
                <w:sz w:val="18"/>
              </w:rPr>
              <w:t>Unique for every initialised or reset run. Never reused by a completed formal execution.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mode</w:t>
            </w:r>
          </w:p>
        </w:tc>
        <w:tc>
          <w:tcPr>
            <w:tcW w:type="dxa" w:w="6560"/>
            <w:tcMar>
              <w:top w:w="110" w:type="dxa"/>
              <w:start w:w="120" w:type="dxa"/>
              <w:bottom w:w="110" w:type="dxa"/>
              <w:end w:w="120" w:type="dxa"/>
            </w:tcMar>
            <w:vAlign w:val="center"/>
          </w:tcPr>
          <w:p>
            <w:pPr>
              <w:spacing w:before="0" w:after="0"/>
            </w:pPr>
            <w:r>
              <w:rPr>
                <w:sz w:val="18"/>
              </w:rPr>
              <w:t>FORMAL or EXPLORATION; fixed after initialisation.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configuration_version</w:t>
            </w:r>
          </w:p>
        </w:tc>
        <w:tc>
          <w:tcPr>
            <w:tcW w:type="dxa" w:w="6560"/>
            <w:tcMar>
              <w:top w:w="110" w:type="dxa"/>
              <w:start w:w="120" w:type="dxa"/>
              <w:bottom w:w="110" w:type="dxa"/>
              <w:end w:w="120" w:type="dxa"/>
            </w:tcMar>
            <w:vAlign w:val="center"/>
          </w:tcPr>
          <w:p>
            <w:pPr>
              <w:spacing w:before="0" w:after="0"/>
            </w:pPr>
            <w:r>
              <w:rPr>
                <w:sz w:val="18"/>
              </w:rPr>
              <w:t>Approved version selected by the test or exploration baseline; fixed for the run.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fault_section_id</w:t>
            </w:r>
          </w:p>
        </w:tc>
        <w:tc>
          <w:tcPr>
            <w:tcW w:type="dxa" w:w="6560"/>
            <w:tcMar>
              <w:top w:w="110" w:type="dxa"/>
              <w:start w:w="120" w:type="dxa"/>
              <w:bottom w:w="110" w:type="dxa"/>
              <w:end w:w="120" w:type="dxa"/>
            </w:tcMar>
            <w:vAlign w:val="center"/>
          </w:tcPr>
          <w:p>
            <w:pPr>
              <w:spacing w:before="0" w:after="0"/>
            </w:pPr>
            <w:r>
              <w:rPr>
                <w:sz w:val="18"/>
              </w:rPr>
              <w:t>SEC-A2 from the formal test; reviewer-selected represented section in Exploration Mode.</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fault_type</w:t>
            </w:r>
          </w:p>
        </w:tc>
        <w:tc>
          <w:tcPr>
            <w:tcW w:type="dxa" w:w="6560"/>
            <w:tcMar>
              <w:top w:w="110" w:type="dxa"/>
              <w:start w:w="120" w:type="dxa"/>
              <w:bottom w:w="110" w:type="dxa"/>
              <w:end w:w="120" w:type="dxa"/>
            </w:tcMar>
            <w:vAlign w:val="center"/>
          </w:tcPr>
          <w:p>
            <w:pPr>
              <w:spacing w:before="0" w:after="0"/>
            </w:pPr>
            <w:r>
              <w:rPr>
                <w:sz w:val="18"/>
              </w:rPr>
              <w:t>Fixed abstract distribution-section fault causing affected-feeder protection operation.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scenario_time</w:t>
            </w:r>
          </w:p>
        </w:tc>
        <w:tc>
          <w:tcPr>
            <w:tcW w:type="dxa" w:w="6560"/>
            <w:tcMar>
              <w:top w:w="110" w:type="dxa"/>
              <w:start w:w="120" w:type="dxa"/>
              <w:bottom w:w="110" w:type="dxa"/>
              <w:end w:w="120" w:type="dxa"/>
            </w:tcMar>
            <w:vAlign w:val="center"/>
          </w:tcPr>
          <w:p>
            <w:pPr>
              <w:spacing w:before="0" w:after="0"/>
            </w:pPr>
            <w:r>
              <w:rPr>
                <w:sz w:val="18"/>
              </w:rPr>
              <w:t>Controlled clock used for timestamps, ordering and telemetry age.</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state_revision</w:t>
            </w:r>
          </w:p>
        </w:tc>
        <w:tc>
          <w:tcPr>
            <w:tcW w:type="dxa" w:w="6560"/>
            <w:tcMar>
              <w:top w:w="110" w:type="dxa"/>
              <w:start w:w="120" w:type="dxa"/>
              <w:bottom w:w="110" w:type="dxa"/>
              <w:end w:w="120" w:type="dxa"/>
            </w:tcMar>
            <w:vAlign w:val="center"/>
          </w:tcPr>
          <w:p>
            <w:pPr>
              <w:spacing w:before="0" w:after="0"/>
            </w:pPr>
            <w:r>
              <w:rPr>
                <w:sz w:val="18"/>
              </w:rPr>
              <w:t>Monotonic revision incremented after every relevant scenario, device, telemetry or configuration-state transaction.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workflow_stage</w:t>
            </w:r>
          </w:p>
        </w:tc>
        <w:tc>
          <w:tcPr>
            <w:tcW w:type="dxa" w:w="6560"/>
            <w:tcMar>
              <w:top w:w="110" w:type="dxa"/>
              <w:start w:w="120" w:type="dxa"/>
              <w:bottom w:w="110" w:type="dxa"/>
              <w:end w:w="120" w:type="dxa"/>
            </w:tcMar>
            <w:vAlign w:val="center"/>
          </w:tcPr>
          <w:p>
            <w:pPr>
              <w:spacing w:before="0" w:after="0"/>
            </w:pPr>
            <w:r>
              <w:rPr>
                <w:sz w:val="18"/>
              </w:rPr>
              <w:t>Run progress descriptor separate from network state.</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network_state_label</w:t>
            </w:r>
          </w:p>
        </w:tc>
        <w:tc>
          <w:tcPr>
            <w:tcW w:type="dxa" w:w="6560"/>
            <w:tcMar>
              <w:top w:w="110" w:type="dxa"/>
              <w:start w:w="120" w:type="dxa"/>
              <w:bottom w:w="110" w:type="dxa"/>
              <w:end w:w="120" w:type="dxa"/>
            </w:tcMar>
            <w:vAlign w:val="center"/>
          </w:tcPr>
          <w:p>
            <w:pPr>
              <w:spacing w:before="0" w:after="0"/>
            </w:pPr>
            <w:r>
              <w:rPr>
                <w:sz w:val="18"/>
              </w:rPr>
              <w:t>N0–N5 only where the formal state answer key is applicable; otherwise a derived scenario state.</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evidence_class</w:t>
            </w:r>
          </w:p>
        </w:tc>
        <w:tc>
          <w:tcPr>
            <w:tcW w:type="dxa" w:w="6560"/>
            <w:tcMar>
              <w:top w:w="110" w:type="dxa"/>
              <w:start w:w="120" w:type="dxa"/>
              <w:bottom w:w="110" w:type="dxa"/>
              <w:end w:w="120" w:type="dxa"/>
            </w:tcMar>
            <w:vAlign w:val="center"/>
          </w:tcPr>
          <w:p>
            <w:pPr>
              <w:spacing w:before="0" w:after="0"/>
            </w:pPr>
            <w:r>
              <w:rPr>
                <w:sz w:val="18"/>
              </w:rPr>
              <w:t>FORMAL or EXPLORATORY; derived from mode, not user-editable during the run.</w:t>
            </w:r>
          </w:p>
        </w:tc>
      </w:tr>
      <w:tr>
        <w:trPr>
          <w:cantSplit/>
        </w:trPr>
        <w:tc>
          <w:tcPr>
            <w:tcW w:type="dxa" w:w="2800"/>
            <w:tcMar>
              <w:top w:w="110" w:type="dxa"/>
              <w:start w:w="120" w:type="dxa"/>
              <w:bottom w:w="110" w:type="dxa"/>
              <w:end w:w="120" w:type="dxa"/>
            </w:tcMar>
            <w:vAlign w:val="center"/>
          </w:tcPr>
          <w:p>
            <w:pPr>
              <w:spacing w:before="0" w:after="0"/>
            </w:pPr>
            <w:r>
              <w:rPr>
                <w:rFonts w:ascii="Roboto Mono" w:hAnsi="Roboto Mono"/>
                <w:color w:val="188038"/>
                <w:sz w:val="18"/>
              </w:rPr>
              <w:t>application_build_id</w:t>
            </w:r>
          </w:p>
        </w:tc>
        <w:tc>
          <w:tcPr>
            <w:tcW w:type="dxa" w:w="6560"/>
            <w:tcMar>
              <w:top w:w="110" w:type="dxa"/>
              <w:start w:w="120" w:type="dxa"/>
              <w:bottom w:w="110" w:type="dxa"/>
              <w:end w:w="120" w:type="dxa"/>
            </w:tcMar>
            <w:vAlign w:val="center"/>
          </w:tcPr>
          <w:p>
            <w:pPr>
              <w:spacing w:before="0" w:after="0"/>
            </w:pPr>
            <w:r>
              <w:rPr>
                <w:sz w:val="18"/>
              </w:rPr>
              <w:t>Recorded for validation reproducibility and proof that no code changed between comparative topology tests.</w:t>
            </w:r>
          </w:p>
        </w:tc>
      </w:tr>
    </w:tbl>
    <w:p>
      <w:pPr>
        <w:spacing w:after="60"/>
      </w:pPr>
    </w:p>
    <w:p>
      <w:pPr>
        <w:pStyle w:val="Heading2"/>
      </w:pPr>
      <w:r>
        <w:t>5.2 Run and Validation Lifecycle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4100"/>
        <w:gridCol w:w="306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7"/>
              </w:rPr>
              <w:t>Lifecycle state</w:t>
            </w:r>
          </w:p>
        </w:tc>
        <w:tc>
          <w:tcPr>
            <w:tcW w:type="dxa" w:w="6"/>
            <w:shd w:fill="E7E6E6"/>
            <w:tcMar>
              <w:top w:w="110" w:type="dxa"/>
              <w:start w:w="120" w:type="dxa"/>
              <w:bottom w:w="110" w:type="dxa"/>
              <w:end w:w="120" w:type="dxa"/>
            </w:tcMar>
            <w:vAlign w:val="center"/>
          </w:tcPr>
          <w:p>
            <w:pPr>
              <w:spacing w:before="0" w:after="0"/>
              <w:jc w:val="center"/>
            </w:pPr>
            <w:r>
              <w:rPr>
                <w:b/>
                <w:sz w:val="17"/>
              </w:rPr>
              <w:t>Meaning</w:t>
            </w:r>
          </w:p>
        </w:tc>
        <w:tc>
          <w:tcPr>
            <w:tcW w:type="dxa" w:w="5"/>
            <w:shd w:fill="E7E6E6"/>
            <w:tcMar>
              <w:top w:w="110" w:type="dxa"/>
              <w:start w:w="120" w:type="dxa"/>
              <w:bottom w:w="110" w:type="dxa"/>
              <w:end w:w="120" w:type="dxa"/>
            </w:tcMar>
            <w:vAlign w:val="center"/>
          </w:tcPr>
          <w:p>
            <w:pPr>
              <w:spacing w:before="0" w:after="0"/>
              <w:jc w:val="center"/>
            </w:pPr>
            <w:r>
              <w:rPr>
                <w:b/>
                <w:sz w:val="17"/>
              </w:rPr>
              <w:t>Permitted progression</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NOT_INITIALISED</w:t>
            </w:r>
          </w:p>
        </w:tc>
        <w:tc>
          <w:tcPr>
            <w:tcW w:type="dxa" w:w="4100"/>
            <w:tcMar>
              <w:top w:w="110" w:type="dxa"/>
              <w:start w:w="120" w:type="dxa"/>
              <w:bottom w:w="110" w:type="dxa"/>
              <w:end w:w="120" w:type="dxa"/>
            </w:tcMar>
            <w:vAlign w:val="center"/>
          </w:tcPr>
          <w:p>
            <w:pPr>
              <w:spacing w:before="0" w:after="0"/>
            </w:pPr>
            <w:r>
              <w:rPr>
                <w:sz w:val="17"/>
              </w:rPr>
              <w:t>No active run context.</w:t>
            </w:r>
          </w:p>
        </w:tc>
        <w:tc>
          <w:tcPr>
            <w:tcW w:type="dxa" w:w="3060"/>
            <w:tcMar>
              <w:top w:w="110" w:type="dxa"/>
              <w:start w:w="120" w:type="dxa"/>
              <w:bottom w:w="110" w:type="dxa"/>
              <w:end w:w="120" w:type="dxa"/>
            </w:tcMar>
            <w:vAlign w:val="center"/>
          </w:tcPr>
          <w:p>
            <w:pPr>
              <w:spacing w:before="0" w:after="0"/>
            </w:pPr>
            <w:r>
              <w:rPr>
                <w:sz w:val="17"/>
              </w:rPr>
              <w:t>Initialise a formal test or Exploration Mode run.</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INITIALISED</w:t>
            </w:r>
          </w:p>
        </w:tc>
        <w:tc>
          <w:tcPr>
            <w:tcW w:type="dxa" w:w="4100"/>
            <w:tcMar>
              <w:top w:w="110" w:type="dxa"/>
              <w:start w:w="120" w:type="dxa"/>
              <w:bottom w:w="110" w:type="dxa"/>
              <w:end w:w="120" w:type="dxa"/>
            </w:tcMar>
            <w:vAlign w:val="center"/>
          </w:tcPr>
          <w:p>
            <w:pPr>
              <w:spacing w:before="0" w:after="0"/>
            </w:pPr>
            <w:r>
              <w:rPr>
                <w:sz w:val="17"/>
              </w:rPr>
              <w:t>Controlled configuration and initial state loaded; initial derivations complete.</w:t>
            </w:r>
          </w:p>
        </w:tc>
        <w:tc>
          <w:tcPr>
            <w:tcW w:type="dxa" w:w="3060"/>
            <w:tcMar>
              <w:top w:w="110" w:type="dxa"/>
              <w:start w:w="120" w:type="dxa"/>
              <w:bottom w:w="110" w:type="dxa"/>
              <w:end w:w="120" w:type="dxa"/>
            </w:tcMar>
            <w:vAlign w:val="center"/>
          </w:tcPr>
          <w:p>
            <w:pPr>
              <w:spacing w:before="0" w:after="0"/>
            </w:pPr>
            <w:r>
              <w:rPr>
                <w:sz w:val="17"/>
              </w:rPr>
              <w:t>Verify initial conditions; begin scenario.</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ACTIVE</w:t>
            </w:r>
          </w:p>
        </w:tc>
        <w:tc>
          <w:tcPr>
            <w:tcW w:type="dxa" w:w="4100"/>
            <w:tcMar>
              <w:top w:w="110" w:type="dxa"/>
              <w:start w:w="120" w:type="dxa"/>
              <w:bottom w:w="110" w:type="dxa"/>
              <w:end w:w="120" w:type="dxa"/>
            </w:tcMar>
            <w:vAlign w:val="center"/>
          </w:tcPr>
          <w:p>
            <w:pPr>
              <w:spacing w:before="0" w:after="0"/>
            </w:pPr>
            <w:r>
              <w:rPr>
                <w:sz w:val="17"/>
              </w:rPr>
              <w:t>At least one accepted scenario action has occurred.</w:t>
            </w:r>
          </w:p>
        </w:tc>
        <w:tc>
          <w:tcPr>
            <w:tcW w:type="dxa" w:w="3060"/>
            <w:tcMar>
              <w:top w:w="110" w:type="dxa"/>
              <w:start w:w="120" w:type="dxa"/>
              <w:bottom w:w="110" w:type="dxa"/>
              <w:end w:w="120" w:type="dxa"/>
            </w:tcMar>
            <w:vAlign w:val="center"/>
          </w:tcPr>
          <w:p>
            <w:pPr>
              <w:spacing w:before="0" w:after="0"/>
            </w:pPr>
            <w:r>
              <w:rPr>
                <w:sz w:val="17"/>
              </w:rPr>
              <w:t>Continue available commands, capture checkpoints or reset.</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ASSESSMENT_AVAILABLE</w:t>
            </w:r>
          </w:p>
        </w:tc>
        <w:tc>
          <w:tcPr>
            <w:tcW w:type="dxa" w:w="4100"/>
            <w:tcMar>
              <w:top w:w="110" w:type="dxa"/>
              <w:start w:w="120" w:type="dxa"/>
              <w:bottom w:w="110" w:type="dxa"/>
              <w:end w:w="120" w:type="dxa"/>
            </w:tcMar>
            <w:vAlign w:val="center"/>
          </w:tcPr>
          <w:p>
            <w:pPr>
              <w:spacing w:before="0" w:after="0"/>
            </w:pPr>
            <w:r>
              <w:rPr>
                <w:sz w:val="17"/>
              </w:rPr>
              <w:t>A current restoration assessment exists for the active revision.</w:t>
            </w:r>
          </w:p>
        </w:tc>
        <w:tc>
          <w:tcPr>
            <w:tcW w:type="dxa" w:w="3060"/>
            <w:tcMar>
              <w:top w:w="110" w:type="dxa"/>
              <w:start w:w="120" w:type="dxa"/>
              <w:bottom w:w="110" w:type="dxa"/>
              <w:end w:w="120" w:type="dxa"/>
            </w:tcMar>
            <w:vAlign w:val="center"/>
          </w:tcPr>
          <w:p>
            <w:pPr>
              <w:spacing w:before="0" w:after="0"/>
            </w:pPr>
            <w:r>
              <w:rPr>
                <w:sz w:val="17"/>
              </w:rPr>
              <w:t>Execute only if PERMITTED; otherwise change conditions or retain result.</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RUN_COMPLETE</w:t>
            </w:r>
          </w:p>
        </w:tc>
        <w:tc>
          <w:tcPr>
            <w:tcW w:type="dxa" w:w="4100"/>
            <w:tcMar>
              <w:top w:w="110" w:type="dxa"/>
              <w:start w:w="120" w:type="dxa"/>
              <w:bottom w:w="110" w:type="dxa"/>
              <w:end w:w="120" w:type="dxa"/>
            </w:tcMar>
            <w:vAlign w:val="center"/>
          </w:tcPr>
          <w:p>
            <w:pPr>
              <w:spacing w:before="0" w:after="0"/>
            </w:pPr>
            <w:r>
              <w:rPr>
                <w:sz w:val="17"/>
              </w:rPr>
              <w:t>Defined scenario endpoint or test step set reached.</w:t>
            </w:r>
          </w:p>
        </w:tc>
        <w:tc>
          <w:tcPr>
            <w:tcW w:type="dxa" w:w="3060"/>
            <w:tcMar>
              <w:top w:w="110" w:type="dxa"/>
              <w:start w:w="120" w:type="dxa"/>
              <w:bottom w:w="110" w:type="dxa"/>
              <w:end w:w="120" w:type="dxa"/>
            </w:tcMar>
            <w:vAlign w:val="center"/>
          </w:tcPr>
          <w:p>
            <w:pPr>
              <w:spacing w:before="0" w:after="0"/>
            </w:pPr>
            <w:r>
              <w:rPr>
                <w:sz w:val="17"/>
              </w:rPr>
              <w:t>Complete formal comparison/evidence or reset for a new run.</w:t>
            </w:r>
          </w:p>
        </w:tc>
      </w:tr>
      <w:tr>
        <w:trPr>
          <w:cantSplit/>
        </w:trPr>
        <w:tc>
          <w:tcPr>
            <w:tcW w:type="dxa" w:w="2200"/>
            <w:tcMar>
              <w:top w:w="110" w:type="dxa"/>
              <w:start w:w="120" w:type="dxa"/>
              <w:bottom w:w="110" w:type="dxa"/>
              <w:end w:w="120" w:type="dxa"/>
            </w:tcMar>
            <w:vAlign w:val="center"/>
          </w:tcPr>
          <w:p>
            <w:pPr>
              <w:spacing w:before="0" w:after="0"/>
            </w:pPr>
            <w:r>
              <w:rPr>
                <w:rFonts w:ascii="Roboto Mono" w:hAnsi="Roboto Mono"/>
                <w:color w:val="188038"/>
                <w:sz w:val="17"/>
              </w:rPr>
              <w:t>EXECUTION_COMPLETED</w:t>
            </w:r>
          </w:p>
        </w:tc>
        <w:tc>
          <w:tcPr>
            <w:tcW w:type="dxa" w:w="4100"/>
            <w:tcMar>
              <w:top w:w="110" w:type="dxa"/>
              <w:start w:w="120" w:type="dxa"/>
              <w:bottom w:w="110" w:type="dxa"/>
              <w:end w:w="120" w:type="dxa"/>
            </w:tcMar>
            <w:vAlign w:val="center"/>
          </w:tcPr>
          <w:p>
            <w:pPr>
              <w:spacing w:before="0" w:after="0"/>
            </w:pPr>
            <w:r>
              <w:rPr>
                <w:sz w:val="17"/>
              </w:rPr>
              <w:t>Formal expected/observed comparison and PASS/FAIL are immutable.</w:t>
            </w:r>
          </w:p>
        </w:tc>
        <w:tc>
          <w:tcPr>
            <w:tcW w:type="dxa" w:w="3060"/>
            <w:tcMar>
              <w:top w:w="110" w:type="dxa"/>
              <w:start w:w="120" w:type="dxa"/>
              <w:bottom w:w="110" w:type="dxa"/>
              <w:end w:w="120" w:type="dxa"/>
            </w:tcMar>
            <w:vAlign w:val="center"/>
          </w:tcPr>
          <w:p>
            <w:pPr>
              <w:spacing w:before="0" w:after="0"/>
            </w:pPr>
            <w:r>
              <w:rPr>
                <w:sz w:val="17"/>
              </w:rPr>
              <w:t>Review, link defect/correction/repeat or start another execution.</w:t>
            </w:r>
          </w:p>
        </w:tc>
      </w:tr>
    </w:tbl>
    <w:p>
      <w:pPr>
        <w:spacing w:after="60"/>
      </w:pPr>
    </w:p>
    <w:p>
      <w:pPr>
        <w:pStyle w:val="Heading2"/>
      </w:pPr>
      <w:r>
        <w:t>5.3 Record Identities and Links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50"/>
        <w:gridCol w:w="67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Record</w:t>
            </w:r>
          </w:p>
        </w:tc>
        <w:tc>
          <w:tcPr>
            <w:tcW w:type="dxa" w:w="11"/>
            <w:shd w:fill="E7E6E6"/>
            <w:tcMar>
              <w:top w:w="110" w:type="dxa"/>
              <w:start w:w="120" w:type="dxa"/>
              <w:bottom w:w="110" w:type="dxa"/>
              <w:end w:w="120" w:type="dxa"/>
            </w:tcMar>
            <w:vAlign w:val="center"/>
          </w:tcPr>
          <w:p>
            <w:pPr>
              <w:spacing w:before="0" w:after="0"/>
              <w:jc w:val="center"/>
            </w:pPr>
            <w:r>
              <w:rPr>
                <w:b/>
                <w:sz w:val="18"/>
              </w:rPr>
              <w:t>Minimum links</w:t>
            </w:r>
          </w:p>
        </w:tc>
      </w:tr>
      <w:tr>
        <w:trPr>
          <w:cantSplit/>
        </w:trPr>
        <w:tc>
          <w:tcPr>
            <w:tcW w:type="dxa" w:w="2650"/>
            <w:tcMar>
              <w:top w:w="110" w:type="dxa"/>
              <w:start w:w="120" w:type="dxa"/>
              <w:bottom w:w="110" w:type="dxa"/>
              <w:end w:w="120" w:type="dxa"/>
            </w:tcMar>
            <w:vAlign w:val="center"/>
          </w:tcPr>
          <w:p>
            <w:pPr>
              <w:spacing w:before="0" w:after="0"/>
            </w:pPr>
            <w:r>
              <w:rPr>
                <w:sz w:val="18"/>
              </w:rPr>
              <w:t>Operational event</w:t>
            </w:r>
          </w:p>
        </w:tc>
        <w:tc>
          <w:tcPr>
            <w:tcW w:type="dxa" w:w="6710"/>
            <w:tcMar>
              <w:top w:w="110" w:type="dxa"/>
              <w:start w:w="120" w:type="dxa"/>
              <w:bottom w:w="110" w:type="dxa"/>
              <w:end w:w="120" w:type="dxa"/>
            </w:tcMar>
            <w:vAlign w:val="center"/>
          </w:tcPr>
          <w:p>
            <w:pPr>
              <w:spacing w:before="0" w:after="0"/>
            </w:pPr>
            <w:r>
              <w:rPr>
                <w:sz w:val="18"/>
              </w:rPr>
              <w:t>event ID → run ID → source/type/entity/state revision.</w:t>
            </w:r>
          </w:p>
        </w:tc>
      </w:tr>
      <w:tr>
        <w:trPr>
          <w:cantSplit/>
        </w:trPr>
        <w:tc>
          <w:tcPr>
            <w:tcW w:type="dxa" w:w="2650"/>
            <w:tcMar>
              <w:top w:w="110" w:type="dxa"/>
              <w:start w:w="120" w:type="dxa"/>
              <w:bottom w:w="110" w:type="dxa"/>
              <w:end w:w="120" w:type="dxa"/>
            </w:tcMar>
            <w:vAlign w:val="center"/>
          </w:tcPr>
          <w:p>
            <w:pPr>
              <w:spacing w:before="0" w:after="0"/>
            </w:pPr>
            <w:r>
              <w:rPr>
                <w:sz w:val="18"/>
              </w:rPr>
              <w:t>Restoration assessment</w:t>
            </w:r>
          </w:p>
        </w:tc>
        <w:tc>
          <w:tcPr>
            <w:tcW w:type="dxa" w:w="6710"/>
            <w:tcMar>
              <w:top w:w="110" w:type="dxa"/>
              <w:start w:w="120" w:type="dxa"/>
              <w:bottom w:w="110" w:type="dxa"/>
              <w:end w:w="120" w:type="dxa"/>
            </w:tcMar>
            <w:vAlign w:val="center"/>
          </w:tcPr>
          <w:p>
            <w:pPr>
              <w:spacing w:before="0" w:after="0"/>
            </w:pPr>
            <w:r>
              <w:rPr>
                <w:sz w:val="18"/>
              </w:rPr>
              <w:t>assessment ID → run/configuration/candidate/state revision/telemetry snapshot.</w:t>
            </w:r>
          </w:p>
        </w:tc>
      </w:tr>
      <w:tr>
        <w:trPr>
          <w:cantSplit/>
        </w:trPr>
        <w:tc>
          <w:tcPr>
            <w:tcW w:type="dxa" w:w="2650"/>
            <w:tcMar>
              <w:top w:w="110" w:type="dxa"/>
              <w:start w:w="120" w:type="dxa"/>
              <w:bottom w:w="110" w:type="dxa"/>
              <w:end w:w="120" w:type="dxa"/>
            </w:tcMar>
            <w:vAlign w:val="center"/>
          </w:tcPr>
          <w:p>
            <w:pPr>
              <w:spacing w:before="0" w:after="0"/>
            </w:pPr>
            <w:r>
              <w:rPr>
                <w:sz w:val="18"/>
              </w:rPr>
              <w:t>Evidence snapshot</w:t>
            </w:r>
          </w:p>
        </w:tc>
        <w:tc>
          <w:tcPr>
            <w:tcW w:type="dxa" w:w="6710"/>
            <w:tcMar>
              <w:top w:w="110" w:type="dxa"/>
              <w:start w:w="120" w:type="dxa"/>
              <w:bottom w:w="110" w:type="dxa"/>
              <w:end w:w="120" w:type="dxa"/>
            </w:tcMar>
            <w:vAlign w:val="center"/>
          </w:tcPr>
          <w:p>
            <w:pPr>
              <w:spacing w:before="0" w:after="0"/>
            </w:pPr>
            <w:r>
              <w:rPr>
                <w:sz w:val="18"/>
              </w:rPr>
              <w:t>evidence ID → run/state revision/content type/source record IDs/hash or immutable payload.</w:t>
            </w:r>
          </w:p>
        </w:tc>
      </w:tr>
      <w:tr>
        <w:trPr>
          <w:cantSplit/>
        </w:trPr>
        <w:tc>
          <w:tcPr>
            <w:tcW w:type="dxa" w:w="2650"/>
            <w:tcMar>
              <w:top w:w="110" w:type="dxa"/>
              <w:start w:w="120" w:type="dxa"/>
              <w:bottom w:w="110" w:type="dxa"/>
              <w:end w:w="120" w:type="dxa"/>
            </w:tcMar>
            <w:vAlign w:val="center"/>
          </w:tcPr>
          <w:p>
            <w:pPr>
              <w:spacing w:before="0" w:after="0"/>
            </w:pPr>
            <w:r>
              <w:rPr>
                <w:sz w:val="18"/>
              </w:rPr>
              <w:t>Validation execution</w:t>
            </w:r>
          </w:p>
        </w:tc>
        <w:tc>
          <w:tcPr>
            <w:tcW w:type="dxa" w:w="6710"/>
            <w:tcMar>
              <w:top w:w="110" w:type="dxa"/>
              <w:start w:w="120" w:type="dxa"/>
              <w:bottom w:w="110" w:type="dxa"/>
              <w:end w:w="120" w:type="dxa"/>
            </w:tcMar>
            <w:vAlign w:val="center"/>
          </w:tcPr>
          <w:p>
            <w:pPr>
              <w:spacing w:before="0" w:after="0"/>
            </w:pPr>
            <w:r>
              <w:rPr>
                <w:sz w:val="18"/>
              </w:rPr>
              <w:t>execution ID → test definition/run/configuration/build/expected/observed/evidence/PASS or FAIL.</w:t>
            </w:r>
          </w:p>
        </w:tc>
      </w:tr>
      <w:tr>
        <w:trPr>
          <w:cantSplit/>
        </w:trPr>
        <w:tc>
          <w:tcPr>
            <w:tcW w:type="dxa" w:w="2650"/>
            <w:tcMar>
              <w:top w:w="110" w:type="dxa"/>
              <w:start w:w="120" w:type="dxa"/>
              <w:bottom w:w="110" w:type="dxa"/>
              <w:end w:w="120" w:type="dxa"/>
            </w:tcMar>
            <w:vAlign w:val="center"/>
          </w:tcPr>
          <w:p>
            <w:pPr>
              <w:spacing w:before="0" w:after="0"/>
            </w:pPr>
            <w:r>
              <w:rPr>
                <w:sz w:val="18"/>
              </w:rPr>
              <w:t>Defect record</w:t>
            </w:r>
          </w:p>
        </w:tc>
        <w:tc>
          <w:tcPr>
            <w:tcW w:type="dxa" w:w="6710"/>
            <w:tcMar>
              <w:top w:w="110" w:type="dxa"/>
              <w:start w:w="120" w:type="dxa"/>
              <w:bottom w:w="110" w:type="dxa"/>
              <w:end w:w="120" w:type="dxa"/>
            </w:tcMar>
            <w:vAlign w:val="center"/>
          </w:tcPr>
          <w:p>
            <w:pPr>
              <w:spacing w:before="0" w:after="0"/>
            </w:pPr>
            <w:r>
              <w:rPr>
                <w:sz w:val="18"/>
              </w:rPr>
              <w:t>DEF-001 → failed execution/v1.0/root cause/engineering effect.</w:t>
            </w:r>
          </w:p>
        </w:tc>
      </w:tr>
      <w:tr>
        <w:trPr>
          <w:cantSplit/>
        </w:trPr>
        <w:tc>
          <w:tcPr>
            <w:tcW w:type="dxa" w:w="2650"/>
            <w:tcMar>
              <w:top w:w="110" w:type="dxa"/>
              <w:start w:w="120" w:type="dxa"/>
              <w:bottom w:w="110" w:type="dxa"/>
              <w:end w:w="120" w:type="dxa"/>
            </w:tcMar>
            <w:vAlign w:val="center"/>
          </w:tcPr>
          <w:p>
            <w:pPr>
              <w:spacing w:before="0" w:after="0"/>
            </w:pPr>
            <w:r>
              <w:rPr>
                <w:sz w:val="18"/>
              </w:rPr>
              <w:t>Correction record</w:t>
            </w:r>
          </w:p>
        </w:tc>
        <w:tc>
          <w:tcPr>
            <w:tcW w:type="dxa" w:w="6710"/>
            <w:tcMar>
              <w:top w:w="110" w:type="dxa"/>
              <w:start w:w="120" w:type="dxa"/>
              <w:bottom w:w="110" w:type="dxa"/>
              <w:end w:w="120" w:type="dxa"/>
            </w:tcMar>
            <w:vAlign w:val="center"/>
          </w:tcPr>
          <w:p>
            <w:pPr>
              <w:spacing w:before="0" w:after="0"/>
            </w:pPr>
            <w:r>
              <w:rPr>
                <w:sz w:val="18"/>
              </w:rPr>
              <w:t>correction ID → DEF-001/v1.0 approved endpoint change/v1.1/reviewer/date.</w:t>
            </w:r>
          </w:p>
        </w:tc>
      </w:tr>
      <w:tr>
        <w:trPr>
          <w:cantSplit/>
        </w:trPr>
        <w:tc>
          <w:tcPr>
            <w:tcW w:type="dxa" w:w="2650"/>
            <w:tcMar>
              <w:top w:w="110" w:type="dxa"/>
              <w:start w:w="120" w:type="dxa"/>
              <w:bottom w:w="110" w:type="dxa"/>
              <w:end w:w="120" w:type="dxa"/>
            </w:tcMar>
            <w:vAlign w:val="center"/>
          </w:tcPr>
          <w:p>
            <w:pPr>
              <w:spacing w:before="0" w:after="0"/>
            </w:pPr>
            <w:r>
              <w:rPr>
                <w:sz w:val="18"/>
              </w:rPr>
              <w:t>Repeat execution</w:t>
            </w:r>
          </w:p>
        </w:tc>
        <w:tc>
          <w:tcPr>
            <w:tcW w:type="dxa" w:w="6710"/>
            <w:tcMar>
              <w:top w:w="110" w:type="dxa"/>
              <w:start w:w="120" w:type="dxa"/>
              <w:bottom w:w="110" w:type="dxa"/>
              <w:end w:w="120" w:type="dxa"/>
            </w:tcMar>
            <w:vAlign w:val="center"/>
          </w:tcPr>
          <w:p>
            <w:pPr>
              <w:spacing w:before="0" w:after="0"/>
            </w:pPr>
            <w:r>
              <w:rPr>
                <w:sz w:val="18"/>
              </w:rPr>
              <w:t>new execution ID → original failed execution/DEF-001/correction/v1.1 evidence.</w:t>
            </w:r>
          </w:p>
        </w:tc>
      </w:tr>
    </w:tbl>
    <w:p>
      <w:pPr>
        <w:spacing w:after="60"/>
      </w:pPr>
    </w:p>
    <w:p>
      <w:pPr>
        <w:pStyle w:val="Heading1"/>
      </w:pPr>
      <w:r>
        <w:t>6. Controlled Scenario Time and Telemetry Validity</w:t>
      </w:r>
    </w:p>
    <w:p>
      <w:pPr>
        <w:pStyle w:val="Heading2"/>
      </w:pPr>
      <w:r>
        <w:t>6.1 Controlled Parameter PAR-TEL-001</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1600"/>
        <w:gridCol w:w="2750"/>
        <w:gridCol w:w="24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Parameter</w:t>
            </w:r>
          </w:p>
        </w:tc>
        <w:tc>
          <w:tcPr>
            <w:tcW w:type="dxa" w:w="3"/>
            <w:shd w:fill="E7E6E6"/>
            <w:tcMar>
              <w:top w:w="110" w:type="dxa"/>
              <w:start w:w="120" w:type="dxa"/>
              <w:bottom w:w="110" w:type="dxa"/>
              <w:end w:w="120" w:type="dxa"/>
            </w:tcMar>
            <w:vAlign w:val="center"/>
          </w:tcPr>
          <w:p>
            <w:pPr>
              <w:spacing w:before="0" w:after="0"/>
              <w:jc w:val="center"/>
            </w:pPr>
            <w:r>
              <w:rPr>
                <w:b/>
                <w:sz w:val="17"/>
              </w:rPr>
              <w:t>Controlled value</w:t>
            </w:r>
          </w:p>
        </w:tc>
        <w:tc>
          <w:tcPr>
            <w:tcW w:type="dxa" w:w="4"/>
            <w:shd w:fill="E7E6E6"/>
            <w:tcMar>
              <w:top w:w="110" w:type="dxa"/>
              <w:start w:w="120" w:type="dxa"/>
              <w:bottom w:w="110" w:type="dxa"/>
              <w:end w:w="120" w:type="dxa"/>
            </w:tcMar>
            <w:vAlign w:val="center"/>
          </w:tcPr>
          <w:p>
            <w:pPr>
              <w:spacing w:before="0" w:after="0"/>
              <w:jc w:val="center"/>
            </w:pPr>
            <w:r>
              <w:rPr>
                <w:b/>
                <w:sz w:val="17"/>
              </w:rPr>
              <w:t>Boundary rule</w:t>
            </w:r>
          </w:p>
        </w:tc>
        <w:tc>
          <w:tcPr>
            <w:tcW w:type="dxa" w:w="4"/>
            <w:shd w:fill="E7E6E6"/>
            <w:tcMar>
              <w:top w:w="110" w:type="dxa"/>
              <w:start w:w="120" w:type="dxa"/>
              <w:bottom w:w="110" w:type="dxa"/>
              <w:end w:w="120" w:type="dxa"/>
            </w:tcMar>
            <w:vAlign w:val="center"/>
          </w:tcPr>
          <w:p>
            <w:pPr>
              <w:spacing w:before="0" w:after="0"/>
              <w:jc w:val="center"/>
            </w:pPr>
            <w:r>
              <w:rPr>
                <w:b/>
                <w:sz w:val="17"/>
              </w:rPr>
              <w:t>Purpose</w:t>
            </w:r>
          </w:p>
        </w:tc>
      </w:tr>
      <w:tr>
        <w:trPr>
          <w:cantSplit/>
        </w:trPr>
        <w:tc>
          <w:tcPr>
            <w:tcW w:type="dxa" w:w="2600"/>
            <w:tcMar>
              <w:top w:w="110" w:type="dxa"/>
              <w:start w:w="120" w:type="dxa"/>
              <w:bottom w:w="110" w:type="dxa"/>
              <w:end w:w="120" w:type="dxa"/>
            </w:tcMar>
            <w:vAlign w:val="center"/>
          </w:tcPr>
          <w:p>
            <w:pPr>
              <w:spacing w:before="0" w:after="0"/>
            </w:pPr>
            <w:r>
              <w:rPr>
                <w:rFonts w:ascii="Roboto Mono" w:hAnsi="Roboto Mono"/>
                <w:color w:val="188038"/>
                <w:sz w:val="17"/>
              </w:rPr>
              <w:t>PAR-TEL-001 — Maximum telemetry age</w:t>
            </w:r>
          </w:p>
        </w:tc>
        <w:tc>
          <w:tcPr>
            <w:tcW w:type="dxa" w:w="1600"/>
            <w:tcMar>
              <w:top w:w="110" w:type="dxa"/>
              <w:start w:w="120" w:type="dxa"/>
              <w:bottom w:w="110" w:type="dxa"/>
              <w:end w:w="120" w:type="dxa"/>
            </w:tcMar>
            <w:vAlign w:val="center"/>
          </w:tcPr>
          <w:p>
            <w:pPr>
              <w:spacing w:before="0" w:after="0"/>
            </w:pPr>
            <w:r>
              <w:rPr>
                <w:sz w:val="17"/>
              </w:rPr>
              <w:t>60 seconds</w:t>
            </w:r>
          </w:p>
        </w:tc>
        <w:tc>
          <w:tcPr>
            <w:tcW w:type="dxa" w:w="2750"/>
            <w:tcMar>
              <w:top w:w="110" w:type="dxa"/>
              <w:start w:w="120" w:type="dxa"/>
              <w:bottom w:w="110" w:type="dxa"/>
              <w:end w:w="120" w:type="dxa"/>
            </w:tcMar>
            <w:vAlign w:val="center"/>
          </w:tcPr>
          <w:p>
            <w:pPr>
              <w:spacing w:before="0" w:after="0"/>
            </w:pPr>
            <w:r>
              <w:rPr>
                <w:sz w:val="17"/>
              </w:rPr>
              <w:t>Age ≤ 60.000 s is fresh; age &gt; 60.000 s is stale.</w:t>
            </w:r>
          </w:p>
        </w:tc>
        <w:tc>
          <w:tcPr>
            <w:tcW w:type="dxa" w:w="2410"/>
            <w:tcMar>
              <w:top w:w="110" w:type="dxa"/>
              <w:start w:w="120" w:type="dxa"/>
              <w:bottom w:w="110" w:type="dxa"/>
              <w:end w:w="120" w:type="dxa"/>
            </w:tcMar>
            <w:vAlign w:val="center"/>
          </w:tcPr>
          <w:p>
            <w:pPr>
              <w:spacing w:before="0" w:after="0"/>
            </w:pPr>
            <w:r>
              <w:rPr>
                <w:sz w:val="17"/>
              </w:rPr>
              <w:t>Repeatable V1 restoration-validation threshold for the fictional demonstrator.</w:t>
            </w:r>
          </w:p>
        </w:tc>
      </w:tr>
    </w:tbl>
    <w:p>
      <w:pPr>
        <w:spacing w:after="60"/>
      </w:pPr>
    </w:p>
    <w:p>
      <w:pPr>
        <w:keepLines/>
        <w:spacing w:before="240" w:after="240"/>
      </w:pPr>
      <w:r>
        <w:rPr>
          <w:i w:val="0"/>
        </w:rPr>
        <w:t>The value resolves the parameter deferred by REQ-TEL-006 and the System Architecture. It is a project-specific validation constant, not a recommended setting for a real utility. Changing it after the validation baseline is established requires controlled engineering review because it affects telemetry boundary tests and restoration outcomes.</w:t>
      </w:r>
    </w:p>
    <w:p>
      <w:pPr>
        <w:pStyle w:val="Heading2"/>
      </w:pPr>
      <w:r>
        <w:t>6.2 Age and Validity Rules</w:t>
      </w:r>
    </w:p>
    <w:p>
      <w:pPr>
        <w:keepLines/>
        <w:spacing w:before="240" w:after="240"/>
      </w:pPr>
      <w:r>
        <w:rPr>
          <w:i w:val="0"/>
        </w:rPr>
        <w:t>For each required monitored point, telemetry age is calculated using the controlled scenario clock:</w:t>
      </w:r>
    </w:p>
    <w:p>
      <w:pPr>
        <w:keepLines/>
        <w:spacing w:before="240" w:after="240"/>
      </w:pPr>
      <w:r>
        <w:rPr>
          <w:i/>
        </w:rPr>
        <w:t>Age = scenario_time − last_update_timestamp</w:t>
      </w:r>
    </w:p>
    <w:p>
      <w:pPr>
        <w:numPr>
          <w:ilvl w:val="0"/>
          <w:numId w:val="5"/>
        </w:numPr>
        <w:keepLines/>
        <w:spacing w:before="240" w:after="0"/>
      </w:pPr>
      <w:r>
        <w:t>age from 0.000 through 60.000 seconds inclusive is FRESH;</w:t>
      </w:r>
    </w:p>
    <w:p>
      <w:pPr>
        <w:numPr>
          <w:ilvl w:val="0"/>
          <w:numId w:val="5"/>
        </w:numPr>
        <w:keepLines/>
        <w:spacing w:before="0" w:after="0"/>
      </w:pPr>
      <w:r>
        <w:t>age greater than 60.000 seconds is STALE;</w:t>
      </w:r>
    </w:p>
    <w:p>
      <w:pPr>
        <w:numPr>
          <w:ilvl w:val="0"/>
          <w:numId w:val="5"/>
        </w:numPr>
        <w:keepLines/>
        <w:spacing w:before="0" w:after="0"/>
      </w:pPr>
      <w:r>
        <w:t>a last-update timestamp later than the scenario time is INVALID_TIMESTAMP and insufficient evidence;</w:t>
      </w:r>
    </w:p>
    <w:p>
      <w:pPr>
        <w:numPr>
          <w:ilvl w:val="0"/>
          <w:numId w:val="5"/>
        </w:numPr>
        <w:keepLines/>
        <w:spacing w:before="0" w:after="0"/>
      </w:pPr>
      <w:r>
        <w:t>quality GOOD and FRESH are both required for VALID operational telemetry;</w:t>
      </w:r>
    </w:p>
    <w:p>
      <w:pPr>
        <w:numPr>
          <w:ilvl w:val="0"/>
          <w:numId w:val="5"/>
        </w:numPr>
        <w:keepLines/>
        <w:spacing w:before="0" w:after="0"/>
      </w:pPr>
      <w:r>
        <w:t>GOOD but STALE is invalid; UNCERTAIN or BAD is invalid regardless of age; and</w:t>
      </w:r>
    </w:p>
    <w:p>
      <w:pPr>
        <w:numPr>
          <w:ilvl w:val="0"/>
          <w:numId w:val="5"/>
        </w:numPr>
        <w:keepLines/>
        <w:spacing w:before="0" w:after="240"/>
      </w:pPr>
      <w:r>
        <w:t>a telemetry value, quality or timestamp change increments the run state revision and invalidates a prior restoration assessment where the point is relevant.</w:t>
      </w:r>
    </w:p>
    <w:p>
      <w:pPr>
        <w:pStyle w:val="Heading2"/>
      </w:pPr>
      <w:r>
        <w:t>6.3 Formal Restoration Evidence Set</w:t>
      </w:r>
    </w:p>
    <w:p>
      <w:pPr>
        <w:keepLines/>
        <w:spacing w:before="240" w:after="240"/>
      </w:pPr>
      <w:r>
        <w:rPr>
          <w:i w:val="0"/>
        </w:rPr>
        <w:t>For the formal SEC-A2 N4 assessment, the required monitored device set is BRK-A, BRK-B, SW-A12, SW-A23, SW-A34, SW-B12, SW-B23, SW-B34 and TS-01. Their combined states establish isolation, source availability, the candidate path and the absence of an unintended loop. Exploration Mode derives its required set from the selected fault, candidate path, isolation boundaries and radiality proof; it shall not assume that FDR-A is always affected or that FDR-B is always alternate.</w:t>
      </w:r>
    </w:p>
    <w:p>
      <w:pPr>
        <w:pStyle w:val="Heading1"/>
      </w:pPr>
      <w:r>
        <w:t>7. Final Operational Event Catalogue</w:t>
      </w:r>
    </w:p>
    <w:p>
      <w:pPr>
        <w:keepLines/>
        <w:spacing w:before="240" w:after="240"/>
      </w:pPr>
      <w:r>
        <w:rPr>
          <w:i w:val="0"/>
        </w:rPr>
        <w:t>The following catalogue resolves the event subtype set deferred by the System Architecture. Every operational event includes event ID, controlled timestamp, source, type, run ID, state revision, affected entity where applicable, description, actor/origin where applicable and prior/new value where applicable.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0"/>
        <w:gridCol w:w="2200"/>
        <w:gridCol w:w="3860"/>
      </w:tblGrid>
      <w:tr>
        <w:trPr>
          <w:tblHeader w:val="true"/>
          <w:cantSplit/>
        </w:trPr>
        <w:tc>
          <w:tcPr>
            <w:tcW w:type="dxa" w:w="5"/>
            <w:shd w:fill="E7E6E6"/>
            <w:tcMar>
              <w:top w:w="110" w:type="dxa"/>
              <w:start w:w="120" w:type="dxa"/>
              <w:bottom w:w="110" w:type="dxa"/>
              <w:end w:w="120" w:type="dxa"/>
            </w:tcMar>
            <w:vAlign w:val="center"/>
          </w:tcPr>
          <w:p>
            <w:pPr>
              <w:spacing w:before="0" w:after="0"/>
              <w:jc w:val="center"/>
            </w:pPr>
            <w:r>
              <w:rPr>
                <w:b/>
                <w:sz w:val="16"/>
              </w:rPr>
              <w:t>Event type</w:t>
            </w:r>
          </w:p>
        </w:tc>
        <w:tc>
          <w:tcPr>
            <w:tcW w:type="dxa" w:w="3"/>
            <w:shd w:fill="E7E6E6"/>
            <w:tcMar>
              <w:top w:w="110" w:type="dxa"/>
              <w:start w:w="120" w:type="dxa"/>
              <w:bottom w:w="110" w:type="dxa"/>
              <w:end w:w="120" w:type="dxa"/>
            </w:tcMar>
            <w:vAlign w:val="center"/>
          </w:tcPr>
          <w:p>
            <w:pPr>
              <w:spacing w:before="0" w:after="0"/>
              <w:jc w:val="center"/>
            </w:pPr>
            <w:r>
              <w:rPr>
                <w:b/>
                <w:sz w:val="16"/>
              </w:rPr>
              <w:t>Source</w:t>
            </w:r>
          </w:p>
        </w:tc>
        <w:tc>
          <w:tcPr>
            <w:tcW w:type="dxa" w:w="6"/>
            <w:shd w:fill="E7E6E6"/>
            <w:tcMar>
              <w:top w:w="110" w:type="dxa"/>
              <w:start w:w="120" w:type="dxa"/>
              <w:bottom w:w="110" w:type="dxa"/>
              <w:end w:w="120" w:type="dxa"/>
            </w:tcMar>
            <w:vAlign w:val="center"/>
          </w:tcPr>
          <w:p>
            <w:pPr>
              <w:spacing w:before="0" w:after="0"/>
              <w:jc w:val="center"/>
            </w:pPr>
            <w:r>
              <w:rPr>
                <w:b/>
                <w:sz w:val="16"/>
              </w:rPr>
              <w:t>Created when</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SCENARIO_INITIALISED</w:t>
            </w:r>
          </w:p>
        </w:tc>
        <w:tc>
          <w:tcPr>
            <w:tcW w:type="dxa" w:w="2200"/>
            <w:tcMar>
              <w:top w:w="110" w:type="dxa"/>
              <w:start w:w="120" w:type="dxa"/>
              <w:bottom w:w="110" w:type="dxa"/>
              <w:end w:w="120" w:type="dxa"/>
            </w:tcMar>
            <w:vAlign w:val="center"/>
          </w:tcPr>
          <w:p>
            <w:pPr>
              <w:spacing w:before="0" w:after="0"/>
            </w:pPr>
            <w:r>
              <w:rPr>
                <w:sz w:val="16"/>
              </w:rPr>
              <w:t>Scenario Control</w:t>
            </w:r>
          </w:p>
        </w:tc>
        <w:tc>
          <w:tcPr>
            <w:tcW w:type="dxa" w:w="3860"/>
            <w:tcMar>
              <w:top w:w="110" w:type="dxa"/>
              <w:start w:w="120" w:type="dxa"/>
              <w:bottom w:w="110" w:type="dxa"/>
              <w:end w:w="120" w:type="dxa"/>
            </w:tcMar>
            <w:vAlign w:val="center"/>
          </w:tcPr>
          <w:p>
            <w:pPr>
              <w:spacing w:before="0" w:after="0"/>
            </w:pPr>
            <w:r>
              <w:rPr>
                <w:sz w:val="16"/>
              </w:rPr>
              <w:t>A new run context and controlled initial state are created.</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CONFIGURATION_SELECTED</w:t>
            </w:r>
          </w:p>
        </w:tc>
        <w:tc>
          <w:tcPr>
            <w:tcW w:type="dxa" w:w="2200"/>
            <w:tcMar>
              <w:top w:w="110" w:type="dxa"/>
              <w:start w:w="120" w:type="dxa"/>
              <w:bottom w:w="110" w:type="dxa"/>
              <w:end w:w="120" w:type="dxa"/>
            </w:tcMar>
            <w:vAlign w:val="center"/>
          </w:tcPr>
          <w:p>
            <w:pPr>
              <w:spacing w:before="0" w:after="0"/>
            </w:pPr>
            <w:r>
              <w:rPr>
                <w:sz w:val="16"/>
              </w:rPr>
              <w:t>Scenario Control / GIS</w:t>
            </w:r>
          </w:p>
        </w:tc>
        <w:tc>
          <w:tcPr>
            <w:tcW w:type="dxa" w:w="3860"/>
            <w:tcMar>
              <w:top w:w="110" w:type="dxa"/>
              <w:start w:w="120" w:type="dxa"/>
              <w:bottom w:w="110" w:type="dxa"/>
              <w:end w:w="120" w:type="dxa"/>
            </w:tcMar>
            <w:vAlign w:val="center"/>
          </w:tcPr>
          <w:p>
            <w:pPr>
              <w:spacing w:before="0" w:after="0"/>
            </w:pPr>
            <w:r>
              <w:rPr>
                <w:sz w:val="16"/>
              </w:rPr>
              <w:t>The run binds to v1.0 or v1.1 before scenario processing.</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FAULT_INITIATED</w:t>
            </w:r>
          </w:p>
        </w:tc>
        <w:tc>
          <w:tcPr>
            <w:tcW w:type="dxa" w:w="2200"/>
            <w:tcMar>
              <w:top w:w="110" w:type="dxa"/>
              <w:start w:w="120" w:type="dxa"/>
              <w:bottom w:w="110" w:type="dxa"/>
              <w:end w:w="120" w:type="dxa"/>
            </w:tcMar>
            <w:vAlign w:val="center"/>
          </w:tcPr>
          <w:p>
            <w:pPr>
              <w:spacing w:before="0" w:after="0"/>
            </w:pPr>
            <w:r>
              <w:rPr>
                <w:sz w:val="16"/>
              </w:rPr>
              <w:t>Scenario Control</w:t>
            </w:r>
          </w:p>
        </w:tc>
        <w:tc>
          <w:tcPr>
            <w:tcW w:type="dxa" w:w="3860"/>
            <w:tcMar>
              <w:top w:w="110" w:type="dxa"/>
              <w:start w:w="120" w:type="dxa"/>
              <w:bottom w:w="110" w:type="dxa"/>
              <w:end w:w="120" w:type="dxa"/>
            </w:tcMar>
            <w:vAlign w:val="center"/>
          </w:tcPr>
          <w:p>
            <w:pPr>
              <w:spacing w:before="0" w:after="0"/>
            </w:pPr>
            <w:r>
              <w:rPr>
                <w:sz w:val="16"/>
              </w:rPr>
              <w:t>The abstract section fault becomes active.</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TELEMETRY_UPDATED</w:t>
            </w:r>
          </w:p>
        </w:tc>
        <w:tc>
          <w:tcPr>
            <w:tcW w:type="dxa" w:w="2200"/>
            <w:tcMar>
              <w:top w:w="110" w:type="dxa"/>
              <w:start w:w="120" w:type="dxa"/>
              <w:bottom w:w="110" w:type="dxa"/>
              <w:end w:w="120" w:type="dxa"/>
            </w:tcMar>
            <w:vAlign w:val="center"/>
          </w:tcPr>
          <w:p>
            <w:pPr>
              <w:spacing w:before="0" w:after="0"/>
            </w:pPr>
            <w:r>
              <w:rPr>
                <w:sz w:val="16"/>
              </w:rPr>
              <w:t>SCADA / Telemetry</w:t>
            </w:r>
          </w:p>
        </w:tc>
        <w:tc>
          <w:tcPr>
            <w:tcW w:type="dxa" w:w="3860"/>
            <w:tcMar>
              <w:top w:w="110" w:type="dxa"/>
              <w:start w:w="120" w:type="dxa"/>
              <w:bottom w:w="110" w:type="dxa"/>
              <w:end w:w="120" w:type="dxa"/>
            </w:tcMar>
            <w:vAlign w:val="center"/>
          </w:tcPr>
          <w:p>
            <w:pPr>
              <w:spacing w:before="0" w:after="0"/>
            </w:pPr>
            <w:r>
              <w:rPr>
                <w:sz w:val="16"/>
              </w:rPr>
              <w:t>A monitored value, quality or timestamp changes.</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DEVICE_STATE_CHANGE</w:t>
            </w:r>
          </w:p>
        </w:tc>
        <w:tc>
          <w:tcPr>
            <w:tcW w:type="dxa" w:w="2200"/>
            <w:tcMar>
              <w:top w:w="110" w:type="dxa"/>
              <w:start w:w="120" w:type="dxa"/>
              <w:bottom w:w="110" w:type="dxa"/>
              <w:end w:w="120" w:type="dxa"/>
            </w:tcMar>
            <w:vAlign w:val="center"/>
          </w:tcPr>
          <w:p>
            <w:pPr>
              <w:spacing w:before="0" w:after="0"/>
            </w:pPr>
            <w:r>
              <w:rPr>
                <w:sz w:val="16"/>
              </w:rPr>
              <w:t>SCADA / Telemetry</w:t>
            </w:r>
          </w:p>
        </w:tc>
        <w:tc>
          <w:tcPr>
            <w:tcW w:type="dxa" w:w="3860"/>
            <w:tcMar>
              <w:top w:w="110" w:type="dxa"/>
              <w:start w:w="120" w:type="dxa"/>
              <w:bottom w:w="110" w:type="dxa"/>
              <w:end w:w="120" w:type="dxa"/>
            </w:tcMar>
            <w:vAlign w:val="center"/>
          </w:tcPr>
          <w:p>
            <w:pPr>
              <w:spacing w:before="0" w:after="0"/>
            </w:pPr>
            <w:r>
              <w:rPr>
                <w:sz w:val="16"/>
              </w:rPr>
              <w:t>Observed breaker or switch value changes, with previous/new values.</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ALARM_GENERATED</w:t>
            </w:r>
          </w:p>
        </w:tc>
        <w:tc>
          <w:tcPr>
            <w:tcW w:type="dxa" w:w="2200"/>
            <w:tcMar>
              <w:top w:w="110" w:type="dxa"/>
              <w:start w:w="120" w:type="dxa"/>
              <w:bottom w:w="110" w:type="dxa"/>
              <w:end w:w="120" w:type="dxa"/>
            </w:tcMar>
            <w:vAlign w:val="center"/>
          </w:tcPr>
          <w:p>
            <w:pPr>
              <w:spacing w:before="0" w:after="0"/>
            </w:pPr>
            <w:r>
              <w:rPr>
                <w:sz w:val="16"/>
              </w:rPr>
              <w:t>SCADA / Telemetry</w:t>
            </w:r>
          </w:p>
        </w:tc>
        <w:tc>
          <w:tcPr>
            <w:tcW w:type="dxa" w:w="3860"/>
            <w:tcMar>
              <w:top w:w="110" w:type="dxa"/>
              <w:start w:w="120" w:type="dxa"/>
              <w:bottom w:w="110" w:type="dxa"/>
              <w:end w:w="120" w:type="dxa"/>
            </w:tcMar>
            <w:vAlign w:val="center"/>
          </w:tcPr>
          <w:p>
            <w:pPr>
              <w:spacing w:before="0" w:after="0"/>
            </w:pPr>
            <w:r>
              <w:rPr>
                <w:sz w:val="16"/>
              </w:rPr>
              <w:t>The feeder-trip condition creates the defined alarm.</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ALARM_ACKNOWLEDGED</w:t>
            </w:r>
          </w:p>
        </w:tc>
        <w:tc>
          <w:tcPr>
            <w:tcW w:type="dxa" w:w="2200"/>
            <w:tcMar>
              <w:top w:w="110" w:type="dxa"/>
              <w:start w:w="120" w:type="dxa"/>
              <w:bottom w:w="110" w:type="dxa"/>
              <w:end w:w="120" w:type="dxa"/>
            </w:tcMar>
            <w:vAlign w:val="center"/>
          </w:tcPr>
          <w:p>
            <w:pPr>
              <w:spacing w:before="0" w:after="0"/>
            </w:pPr>
            <w:r>
              <w:rPr>
                <w:sz w:val="16"/>
              </w:rPr>
              <w:t>Operator / SCADA</w:t>
            </w:r>
          </w:p>
        </w:tc>
        <w:tc>
          <w:tcPr>
            <w:tcW w:type="dxa" w:w="3860"/>
            <w:tcMar>
              <w:top w:w="110" w:type="dxa"/>
              <w:start w:w="120" w:type="dxa"/>
              <w:bottom w:w="110" w:type="dxa"/>
              <w:end w:w="120" w:type="dxa"/>
            </w:tcMar>
            <w:vAlign w:val="center"/>
          </w:tcPr>
          <w:p>
            <w:pPr>
              <w:spacing w:before="0" w:after="0"/>
            </w:pPr>
            <w:r>
              <w:rPr>
                <w:sz w:val="16"/>
              </w:rPr>
              <w:t>An active unacknowledged alarm is acknowledged.</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SWITCHING_ACTION</w:t>
            </w:r>
          </w:p>
        </w:tc>
        <w:tc>
          <w:tcPr>
            <w:tcW w:type="dxa" w:w="2200"/>
            <w:tcMar>
              <w:top w:w="110" w:type="dxa"/>
              <w:start w:w="120" w:type="dxa"/>
              <w:bottom w:w="110" w:type="dxa"/>
              <w:end w:w="120" w:type="dxa"/>
            </w:tcMar>
            <w:vAlign w:val="center"/>
          </w:tcPr>
          <w:p>
            <w:pPr>
              <w:spacing w:before="0" w:after="0"/>
            </w:pPr>
            <w:r>
              <w:rPr>
                <w:sz w:val="16"/>
              </w:rPr>
              <w:t>Operator / Scenario Control</w:t>
            </w:r>
          </w:p>
        </w:tc>
        <w:tc>
          <w:tcPr>
            <w:tcW w:type="dxa" w:w="3860"/>
            <w:tcMar>
              <w:top w:w="110" w:type="dxa"/>
              <w:start w:w="120" w:type="dxa"/>
              <w:bottom w:w="110" w:type="dxa"/>
              <w:end w:w="120" w:type="dxa"/>
            </w:tcMar>
            <w:vAlign w:val="center"/>
          </w:tcPr>
          <w:p>
            <w:pPr>
              <w:spacing w:before="0" w:after="0"/>
            </w:pPr>
            <w:r>
              <w:rPr>
                <w:sz w:val="16"/>
              </w:rPr>
              <w:t>An authorised simulated isolation or restoration operation is accepted.</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TOPOLOGY_RECALCULATED</w:t>
            </w:r>
          </w:p>
        </w:tc>
        <w:tc>
          <w:tcPr>
            <w:tcW w:type="dxa" w:w="2200"/>
            <w:tcMar>
              <w:top w:w="110" w:type="dxa"/>
              <w:start w:w="120" w:type="dxa"/>
              <w:bottom w:w="110" w:type="dxa"/>
              <w:end w:w="120" w:type="dxa"/>
            </w:tcMar>
            <w:vAlign w:val="center"/>
          </w:tcPr>
          <w:p>
            <w:pPr>
              <w:spacing w:before="0" w:after="0"/>
            </w:pPr>
            <w:r>
              <w:rPr>
                <w:sz w:val="16"/>
              </w:rPr>
              <w:t>ADMS Topology</w:t>
            </w:r>
          </w:p>
        </w:tc>
        <w:tc>
          <w:tcPr>
            <w:tcW w:type="dxa" w:w="3860"/>
            <w:tcMar>
              <w:top w:w="110" w:type="dxa"/>
              <w:start w:w="120" w:type="dxa"/>
              <w:bottom w:w="110" w:type="dxa"/>
              <w:end w:w="120" w:type="dxa"/>
            </w:tcMar>
            <w:vAlign w:val="center"/>
          </w:tcPr>
          <w:p>
            <w:pPr>
              <w:spacing w:before="0" w:after="0"/>
            </w:pPr>
            <w:r>
              <w:rPr>
                <w:sz w:val="16"/>
              </w:rPr>
              <w:t>A completed revision derives graph, sources, energisation and radiality.</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OUTAGE_UPDATED</w:t>
            </w:r>
          </w:p>
        </w:tc>
        <w:tc>
          <w:tcPr>
            <w:tcW w:type="dxa" w:w="2200"/>
            <w:tcMar>
              <w:top w:w="110" w:type="dxa"/>
              <w:start w:w="120" w:type="dxa"/>
              <w:bottom w:w="110" w:type="dxa"/>
              <w:end w:w="120" w:type="dxa"/>
            </w:tcMar>
            <w:vAlign w:val="center"/>
          </w:tcPr>
          <w:p>
            <w:pPr>
              <w:spacing w:before="0" w:after="0"/>
            </w:pPr>
            <w:r>
              <w:rPr>
                <w:sz w:val="16"/>
              </w:rPr>
              <w:t>OMS</w:t>
            </w:r>
          </w:p>
        </w:tc>
        <w:tc>
          <w:tcPr>
            <w:tcW w:type="dxa" w:w="3860"/>
            <w:tcMar>
              <w:top w:w="110" w:type="dxa"/>
              <w:start w:w="120" w:type="dxa"/>
              <w:bottom w:w="110" w:type="dxa"/>
              <w:end w:w="120" w:type="dxa"/>
            </w:tcMar>
            <w:vAlign w:val="center"/>
          </w:tcPr>
          <w:p>
            <w:pPr>
              <w:spacing w:before="0" w:after="0"/>
            </w:pPr>
            <w:r>
              <w:rPr>
                <w:sz w:val="16"/>
              </w:rPr>
              <w:t>The affected section/zone set or customer total is recalculated, including no-change results where required for traceability.</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RESTORATION_CANDIDATE_IDENTIFIED</w:t>
            </w:r>
          </w:p>
        </w:tc>
        <w:tc>
          <w:tcPr>
            <w:tcW w:type="dxa" w:w="2200"/>
            <w:tcMar>
              <w:top w:w="110" w:type="dxa"/>
              <w:start w:w="120" w:type="dxa"/>
              <w:bottom w:w="110" w:type="dxa"/>
              <w:end w:w="120" w:type="dxa"/>
            </w:tcMar>
            <w:vAlign w:val="center"/>
          </w:tcPr>
          <w:p>
            <w:pPr>
              <w:spacing w:before="0" w:after="0"/>
            </w:pPr>
            <w:r>
              <w:rPr>
                <w:sz w:val="16"/>
              </w:rPr>
              <w:t>ADMS Restoration</w:t>
            </w:r>
          </w:p>
        </w:tc>
        <w:tc>
          <w:tcPr>
            <w:tcW w:type="dxa" w:w="3860"/>
            <w:tcMar>
              <w:top w:w="110" w:type="dxa"/>
              <w:start w:w="120" w:type="dxa"/>
              <w:bottom w:w="110" w:type="dxa"/>
              <w:end w:w="120" w:type="dxa"/>
            </w:tcMar>
            <w:vAlign w:val="center"/>
          </w:tcPr>
          <w:p>
            <w:pPr>
              <w:spacing w:before="0" w:after="0"/>
            </w:pPr>
            <w:r>
              <w:rPr>
                <w:sz w:val="16"/>
              </w:rPr>
              <w:t>One traceable candidate is selected for assessment.</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RESTORATION_NO_CANDIDATE</w:t>
            </w:r>
          </w:p>
        </w:tc>
        <w:tc>
          <w:tcPr>
            <w:tcW w:type="dxa" w:w="2200"/>
            <w:tcMar>
              <w:top w:w="110" w:type="dxa"/>
              <w:start w:w="120" w:type="dxa"/>
              <w:bottom w:w="110" w:type="dxa"/>
              <w:end w:w="120" w:type="dxa"/>
            </w:tcMar>
            <w:vAlign w:val="center"/>
          </w:tcPr>
          <w:p>
            <w:pPr>
              <w:spacing w:before="0" w:after="0"/>
            </w:pPr>
            <w:r>
              <w:rPr>
                <w:sz w:val="16"/>
              </w:rPr>
              <w:t>ADMS Restoration</w:t>
            </w:r>
          </w:p>
        </w:tc>
        <w:tc>
          <w:tcPr>
            <w:tcW w:type="dxa" w:w="3860"/>
            <w:tcMar>
              <w:top w:w="110" w:type="dxa"/>
              <w:start w:w="120" w:type="dxa"/>
              <w:bottom w:w="110" w:type="dxa"/>
              <w:end w:w="120" w:type="dxa"/>
            </w:tcMar>
            <w:vAlign w:val="center"/>
          </w:tcPr>
          <w:p>
            <w:pPr>
              <w:spacing w:before="0" w:after="0"/>
            </w:pPr>
            <w:r>
              <w:rPr>
                <w:sz w:val="16"/>
              </w:rPr>
              <w:t>Generic discovery finds no eligible candidate under current conditions.</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RESTORATION_ASSESSED</w:t>
            </w:r>
          </w:p>
        </w:tc>
        <w:tc>
          <w:tcPr>
            <w:tcW w:type="dxa" w:w="2200"/>
            <w:tcMar>
              <w:top w:w="110" w:type="dxa"/>
              <w:start w:w="120" w:type="dxa"/>
              <w:bottom w:w="110" w:type="dxa"/>
              <w:end w:w="120" w:type="dxa"/>
            </w:tcMar>
            <w:vAlign w:val="center"/>
          </w:tcPr>
          <w:p>
            <w:pPr>
              <w:spacing w:before="0" w:after="0"/>
            </w:pPr>
            <w:r>
              <w:rPr>
                <w:sz w:val="16"/>
              </w:rPr>
              <w:t>ADMS Restoration</w:t>
            </w:r>
          </w:p>
        </w:tc>
        <w:tc>
          <w:tcPr>
            <w:tcW w:type="dxa" w:w="3860"/>
            <w:tcMar>
              <w:top w:w="110" w:type="dxa"/>
              <w:start w:w="120" w:type="dxa"/>
              <w:bottom w:w="110" w:type="dxa"/>
              <w:end w:w="120" w:type="dxa"/>
            </w:tcMar>
            <w:vAlign w:val="center"/>
          </w:tcPr>
          <w:p>
            <w:pPr>
              <w:spacing w:before="0" w:after="0"/>
            </w:pPr>
            <w:r>
              <w:rPr>
                <w:sz w:val="16"/>
              </w:rPr>
              <w:t>A candidate receives BLOCKED, REJECTED or PERMITTED with reasons and evidence.</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RESTORATION_ASSESSMENT_INVALIDATED</w:t>
            </w:r>
          </w:p>
        </w:tc>
        <w:tc>
          <w:tcPr>
            <w:tcW w:type="dxa" w:w="2200"/>
            <w:tcMar>
              <w:top w:w="110" w:type="dxa"/>
              <w:start w:w="120" w:type="dxa"/>
              <w:bottom w:w="110" w:type="dxa"/>
              <w:end w:w="120" w:type="dxa"/>
            </w:tcMar>
            <w:vAlign w:val="center"/>
          </w:tcPr>
          <w:p>
            <w:pPr>
              <w:spacing w:before="0" w:after="0"/>
            </w:pPr>
            <w:r>
              <w:rPr>
                <w:sz w:val="16"/>
              </w:rPr>
              <w:t>ADMS Restoration</w:t>
            </w:r>
          </w:p>
        </w:tc>
        <w:tc>
          <w:tcPr>
            <w:tcW w:type="dxa" w:w="3860"/>
            <w:tcMar>
              <w:top w:w="110" w:type="dxa"/>
              <w:start w:w="120" w:type="dxa"/>
              <w:bottom w:w="110" w:type="dxa"/>
              <w:end w:w="120" w:type="dxa"/>
            </w:tcMar>
            <w:vAlign w:val="center"/>
          </w:tcPr>
          <w:p>
            <w:pPr>
              <w:spacing w:before="0" w:after="0"/>
            </w:pPr>
            <w:r>
              <w:rPr>
                <w:sz w:val="16"/>
              </w:rPr>
              <w:t>A relevant change supersedes a prior assessment.</w:t>
            </w:r>
          </w:p>
        </w:tc>
      </w:tr>
      <w:tr>
        <w:trPr>
          <w:cantSplit/>
        </w:trPr>
        <w:tc>
          <w:tcPr>
            <w:tcW w:type="dxa" w:w="3300"/>
            <w:tcMar>
              <w:top w:w="110" w:type="dxa"/>
              <w:start w:w="120" w:type="dxa"/>
              <w:bottom w:w="110" w:type="dxa"/>
              <w:end w:w="120" w:type="dxa"/>
            </w:tcMar>
            <w:vAlign w:val="center"/>
          </w:tcPr>
          <w:p>
            <w:pPr>
              <w:spacing w:before="0" w:after="0"/>
            </w:pPr>
            <w:r>
              <w:rPr>
                <w:rFonts w:ascii="Roboto Mono" w:hAnsi="Roboto Mono"/>
                <w:color w:val="188038"/>
                <w:sz w:val="16"/>
              </w:rPr>
              <w:t>SCENARIO_RESET</w:t>
            </w:r>
          </w:p>
        </w:tc>
        <w:tc>
          <w:tcPr>
            <w:tcW w:type="dxa" w:w="2200"/>
            <w:tcMar>
              <w:top w:w="110" w:type="dxa"/>
              <w:start w:w="120" w:type="dxa"/>
              <w:bottom w:w="110" w:type="dxa"/>
              <w:end w:w="120" w:type="dxa"/>
            </w:tcMar>
            <w:vAlign w:val="center"/>
          </w:tcPr>
          <w:p>
            <w:pPr>
              <w:spacing w:before="0" w:after="0"/>
            </w:pPr>
            <w:r>
              <w:rPr>
                <w:sz w:val="16"/>
              </w:rPr>
              <w:t>Scenario Control</w:t>
            </w:r>
          </w:p>
        </w:tc>
        <w:tc>
          <w:tcPr>
            <w:tcW w:type="dxa" w:w="3860"/>
            <w:tcMar>
              <w:top w:w="110" w:type="dxa"/>
              <w:start w:w="120" w:type="dxa"/>
              <w:bottom w:w="110" w:type="dxa"/>
              <w:end w:w="120" w:type="dxa"/>
            </w:tcMar>
            <w:vAlign w:val="center"/>
          </w:tcPr>
          <w:p>
            <w:pPr>
              <w:spacing w:before="0" w:after="0"/>
            </w:pPr>
            <w:r>
              <w:rPr>
                <w:sz w:val="16"/>
              </w:rPr>
              <w:t>The active run is closed/reset and a clean run is requested.</w:t>
            </w:r>
          </w:p>
        </w:tc>
      </w:tr>
    </w:tbl>
    <w:p>
      <w:pPr>
        <w:spacing w:after="60"/>
      </w:pPr>
    </w:p>
    <w:p>
      <w:pPr>
        <w:keepLines/>
        <w:spacing w:before="240" w:after="240"/>
      </w:pPr>
      <w:r>
        <w:rPr>
          <w:i w:val="0"/>
        </w:rPr>
        <w:t>Validation execution creation, evidence capture, PASS/FAIL, DEF-001 recording, correction approval and review are engineering records rather than operational event subtypes. They reference the operational history but do not appear as though they were utility operating events.</w:t>
      </w:r>
    </w:p>
    <w:p>
      <w:pPr>
        <w:pStyle w:val="Heading1"/>
      </w:pPr>
      <w:r>
        <w:t>8. Common Command and Transaction Rules</w:t>
      </w:r>
    </w:p>
    <w:p>
      <w:pPr>
        <w:pStyle w:val="Heading2"/>
      </w:pPr>
      <w:r>
        <w:t>8.1 Command Envelope</w:t>
      </w:r>
    </w:p>
    <w:p>
      <w:pPr>
        <w:keepLines/>
        <w:spacing w:before="240" w:after="240"/>
      </w:pPr>
      <w:r>
        <w:rPr>
          <w:i w:val="0"/>
        </w:rPr>
        <w:t>Every requested command carries the actor, run ID, expected current state revision, command type, target entity where applicable and controlled request time. State-changing commands use optimistic revision matching: if the requested revision is not current, the command is unavailable and the user must review the latest state before retrying. This prevents a command authorised against stale presentation state from changing the run.</w:t>
      </w:r>
    </w:p>
    <w:p>
      <w:pPr>
        <w:pStyle w:val="Heading2"/>
      </w:pPr>
      <w:r>
        <w:t>8.2 Precondition and Outcome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00"/>
        <w:gridCol w:w="3800"/>
        <w:gridCol w:w="30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6"/>
              </w:rPr>
              <w:t>Command</w:t>
            </w:r>
          </w:p>
        </w:tc>
        <w:tc>
          <w:tcPr>
            <w:tcW w:type="dxa" w:w="6"/>
            <w:shd w:fill="E7E6E6"/>
            <w:tcMar>
              <w:top w:w="110" w:type="dxa"/>
              <w:start w:w="120" w:type="dxa"/>
              <w:bottom w:w="110" w:type="dxa"/>
              <w:end w:w="120" w:type="dxa"/>
            </w:tcMar>
            <w:vAlign w:val="center"/>
          </w:tcPr>
          <w:p>
            <w:pPr>
              <w:spacing w:before="0" w:after="0"/>
              <w:jc w:val="center"/>
            </w:pPr>
            <w:r>
              <w:rPr>
                <w:b/>
                <w:sz w:val="16"/>
              </w:rPr>
              <w:t>Minimum availability gate</w:t>
            </w:r>
          </w:p>
        </w:tc>
        <w:tc>
          <w:tcPr>
            <w:tcW w:type="dxa" w:w="5"/>
            <w:shd w:fill="E7E6E6"/>
            <w:tcMar>
              <w:top w:w="110" w:type="dxa"/>
              <w:start w:w="120" w:type="dxa"/>
              <w:bottom w:w="110" w:type="dxa"/>
              <w:end w:w="120" w:type="dxa"/>
            </w:tcMar>
            <w:vAlign w:val="center"/>
          </w:tcPr>
          <w:p>
            <w:pPr>
              <w:spacing w:before="0" w:after="0"/>
              <w:jc w:val="center"/>
            </w:pPr>
            <w:r>
              <w:rPr>
                <w:b/>
                <w:sz w:val="16"/>
              </w:rPr>
              <w:t>Accepted outcome</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INITIALISE_RUN</w:t>
            </w:r>
          </w:p>
        </w:tc>
        <w:tc>
          <w:tcPr>
            <w:tcW w:type="dxa" w:w="3800"/>
            <w:tcMar>
              <w:top w:w="110" w:type="dxa"/>
              <w:start w:w="120" w:type="dxa"/>
              <w:bottom w:w="110" w:type="dxa"/>
              <w:end w:w="120" w:type="dxa"/>
            </w:tcMar>
            <w:vAlign w:val="center"/>
          </w:tcPr>
          <w:p>
            <w:pPr>
              <w:spacing w:before="0" w:after="0"/>
            </w:pPr>
            <w:r>
              <w:rPr>
                <w:sz w:val="16"/>
              </w:rPr>
              <w:t>No active mutable run; valid mode; approved configuration; formal test selected or valid exploration section selected.</w:t>
            </w:r>
          </w:p>
        </w:tc>
        <w:tc>
          <w:tcPr>
            <w:tcW w:type="dxa" w:w="3060"/>
            <w:tcMar>
              <w:top w:w="110" w:type="dxa"/>
              <w:start w:w="120" w:type="dxa"/>
              <w:bottom w:w="110" w:type="dxa"/>
              <w:end w:w="120" w:type="dxa"/>
            </w:tcMar>
            <w:vAlign w:val="center"/>
          </w:tcPr>
          <w:p>
            <w:pPr>
              <w:spacing w:before="0" w:after="0"/>
            </w:pPr>
            <w:r>
              <w:rPr>
                <w:sz w:val="16"/>
              </w:rPr>
              <w:t>Create run, bind context, load controlled states, derive N0/current initial state and append initial events.</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INITIATE_FAULT</w:t>
            </w:r>
          </w:p>
        </w:tc>
        <w:tc>
          <w:tcPr>
            <w:tcW w:type="dxa" w:w="3800"/>
            <w:tcMar>
              <w:top w:w="110" w:type="dxa"/>
              <w:start w:w="120" w:type="dxa"/>
              <w:bottom w:w="110" w:type="dxa"/>
              <w:end w:w="120" w:type="dxa"/>
            </w:tcMar>
            <w:vAlign w:val="center"/>
          </w:tcPr>
          <w:p>
            <w:pPr>
              <w:spacing w:before="0" w:after="0"/>
            </w:pPr>
            <w:r>
              <w:rPr>
                <w:sz w:val="16"/>
              </w:rPr>
              <w:t>Run INITIALISED/ACTIVE; no active fault; target matches mode rule; initiating protection consequence defined.</w:t>
            </w:r>
          </w:p>
        </w:tc>
        <w:tc>
          <w:tcPr>
            <w:tcW w:type="dxa" w:w="3060"/>
            <w:tcMar>
              <w:top w:w="110" w:type="dxa"/>
              <w:start w:w="120" w:type="dxa"/>
              <w:bottom w:w="110" w:type="dxa"/>
              <w:end w:w="120" w:type="dxa"/>
            </w:tcMar>
            <w:vAlign w:val="center"/>
          </w:tcPr>
          <w:p>
            <w:pPr>
              <w:spacing w:before="0" w:after="0"/>
            </w:pPr>
            <w:r>
              <w:rPr>
                <w:sz w:val="16"/>
              </w:rPr>
              <w:t>Set fault state; update affected feeder breaker telemetry to OPEN; alarm/recalculate/outage transaction.</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ACKNOWLEDGE_ALARM</w:t>
            </w:r>
          </w:p>
        </w:tc>
        <w:tc>
          <w:tcPr>
            <w:tcW w:type="dxa" w:w="3800"/>
            <w:tcMar>
              <w:top w:w="110" w:type="dxa"/>
              <w:start w:w="120" w:type="dxa"/>
              <w:bottom w:w="110" w:type="dxa"/>
              <w:end w:w="120" w:type="dxa"/>
            </w:tcMar>
            <w:vAlign w:val="center"/>
          </w:tcPr>
          <w:p>
            <w:pPr>
              <w:spacing w:before="0" w:after="0"/>
            </w:pPr>
            <w:r>
              <w:rPr>
                <w:sz w:val="16"/>
              </w:rPr>
              <w:t>Matching alarm is active and unacknowledged.</w:t>
            </w:r>
          </w:p>
        </w:tc>
        <w:tc>
          <w:tcPr>
            <w:tcW w:type="dxa" w:w="3060"/>
            <w:tcMar>
              <w:top w:w="110" w:type="dxa"/>
              <w:start w:w="120" w:type="dxa"/>
              <w:bottom w:w="110" w:type="dxa"/>
              <w:end w:w="120" w:type="dxa"/>
            </w:tcMar>
            <w:vAlign w:val="center"/>
          </w:tcPr>
          <w:p>
            <w:pPr>
              <w:spacing w:before="0" w:after="0"/>
            </w:pPr>
            <w:r>
              <w:rPr>
                <w:sz w:val="16"/>
              </w:rPr>
              <w:t>Change acknowledgement state and append event; no topology revision.</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OPERATE_ISOLATION_DEVICE</w:t>
            </w:r>
          </w:p>
        </w:tc>
        <w:tc>
          <w:tcPr>
            <w:tcW w:type="dxa" w:w="3800"/>
            <w:tcMar>
              <w:top w:w="110" w:type="dxa"/>
              <w:start w:w="120" w:type="dxa"/>
              <w:bottom w:w="110" w:type="dxa"/>
              <w:end w:w="120" w:type="dxa"/>
            </w:tcMar>
            <w:vAlign w:val="center"/>
          </w:tcPr>
          <w:p>
            <w:pPr>
              <w:spacing w:before="0" w:after="0"/>
            </w:pPr>
            <w:r>
              <w:rPr>
                <w:sz w:val="16"/>
              </w:rPr>
              <w:t>Target is an authorised simulated device and requested state is allowed in the current workflow.</w:t>
            </w:r>
          </w:p>
        </w:tc>
        <w:tc>
          <w:tcPr>
            <w:tcW w:type="dxa" w:w="3060"/>
            <w:tcMar>
              <w:top w:w="110" w:type="dxa"/>
              <w:start w:w="120" w:type="dxa"/>
              <w:bottom w:w="110" w:type="dxa"/>
              <w:end w:w="120" w:type="dxa"/>
            </w:tcMar>
            <w:vAlign w:val="center"/>
          </w:tcPr>
          <w:p>
            <w:pPr>
              <w:spacing w:before="0" w:after="0"/>
            </w:pPr>
            <w:r>
              <w:rPr>
                <w:sz w:val="16"/>
              </w:rPr>
              <w:t>Append switching action; update device telemetry; recalculate and invalidate old assessment.</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RESTORE_NORMAL_SOURCE</w:t>
            </w:r>
          </w:p>
        </w:tc>
        <w:tc>
          <w:tcPr>
            <w:tcW w:type="dxa" w:w="3800"/>
            <w:tcMar>
              <w:top w:w="110" w:type="dxa"/>
              <w:start w:w="120" w:type="dxa"/>
              <w:bottom w:w="110" w:type="dxa"/>
              <w:end w:w="120" w:type="dxa"/>
            </w:tcMar>
            <w:vAlign w:val="center"/>
          </w:tcPr>
          <w:p>
            <w:pPr>
              <w:spacing w:before="0" w:after="0"/>
            </w:pPr>
            <w:r>
              <w:rPr>
                <w:sz w:val="16"/>
              </w:rPr>
              <w:t>Fault isolation is proved by current topology and target healthy section cannot be connected to fault.</w:t>
            </w:r>
          </w:p>
        </w:tc>
        <w:tc>
          <w:tcPr>
            <w:tcW w:type="dxa" w:w="3060"/>
            <w:tcMar>
              <w:top w:w="110" w:type="dxa"/>
              <w:start w:w="120" w:type="dxa"/>
              <w:bottom w:w="110" w:type="dxa"/>
              <w:end w:w="120" w:type="dxa"/>
            </w:tcMar>
            <w:vAlign w:val="center"/>
          </w:tcPr>
          <w:p>
            <w:pPr>
              <w:spacing w:before="0" w:after="0"/>
            </w:pPr>
            <w:r>
              <w:rPr>
                <w:sz w:val="16"/>
              </w:rPr>
              <w:t>Apply authorised breaker operation, recalculate and expose restored section/customer delta.</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ASSESS_RESTORATION</w:t>
            </w:r>
          </w:p>
        </w:tc>
        <w:tc>
          <w:tcPr>
            <w:tcW w:type="dxa" w:w="3800"/>
            <w:tcMar>
              <w:top w:w="110" w:type="dxa"/>
              <w:start w:w="120" w:type="dxa"/>
              <w:bottom w:w="110" w:type="dxa"/>
              <w:end w:w="120" w:type="dxa"/>
            </w:tcMar>
            <w:vAlign w:val="center"/>
          </w:tcPr>
          <w:p>
            <w:pPr>
              <w:spacing w:before="0" w:after="0"/>
            </w:pPr>
            <w:r>
              <w:rPr>
                <w:sz w:val="16"/>
              </w:rPr>
              <w:t>Current topology/outage transaction complete; no state-changing command pending.</w:t>
            </w:r>
          </w:p>
        </w:tc>
        <w:tc>
          <w:tcPr>
            <w:tcW w:type="dxa" w:w="3060"/>
            <w:tcMar>
              <w:top w:w="110" w:type="dxa"/>
              <w:start w:w="120" w:type="dxa"/>
              <w:bottom w:w="110" w:type="dxa"/>
              <w:end w:w="120" w:type="dxa"/>
            </w:tcMar>
            <w:vAlign w:val="center"/>
          </w:tcPr>
          <w:p>
            <w:pPr>
              <w:spacing w:before="0" w:after="0"/>
            </w:pPr>
            <w:r>
              <w:rPr>
                <w:sz w:val="16"/>
              </w:rPr>
              <w:t>Discover candidate or record no candidate; if candidate exists, capture evidence and issue BLOCKED/REJECTED/PERMITTED.</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EXECUTE_RESTORATION</w:t>
            </w:r>
          </w:p>
        </w:tc>
        <w:tc>
          <w:tcPr>
            <w:tcW w:type="dxa" w:w="3800"/>
            <w:tcMar>
              <w:top w:w="110" w:type="dxa"/>
              <w:start w:w="120" w:type="dxa"/>
              <w:bottom w:w="110" w:type="dxa"/>
              <w:end w:w="120" w:type="dxa"/>
            </w:tcMar>
            <w:vAlign w:val="center"/>
          </w:tcPr>
          <w:p>
            <w:pPr>
              <w:spacing w:before="0" w:after="0"/>
            </w:pPr>
            <w:r>
              <w:rPr>
                <w:sz w:val="16"/>
              </w:rPr>
              <w:t>Current PERMITTED assessment matches run/configuration/candidate/state revision and has not expired or been invalidated.</w:t>
            </w:r>
          </w:p>
        </w:tc>
        <w:tc>
          <w:tcPr>
            <w:tcW w:type="dxa" w:w="3060"/>
            <w:tcMar>
              <w:top w:w="110" w:type="dxa"/>
              <w:start w:w="120" w:type="dxa"/>
              <w:bottom w:w="110" w:type="dxa"/>
              <w:end w:w="120" w:type="dxa"/>
            </w:tcMar>
            <w:vAlign w:val="center"/>
          </w:tcPr>
          <w:p>
            <w:pPr>
              <w:spacing w:before="0" w:after="0"/>
            </w:pPr>
            <w:r>
              <w:rPr>
                <w:sz w:val="16"/>
              </w:rPr>
              <w:t>Apply only candidate-defined simulated switching, recalculate and record results.</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CAPTURE_FORMAL_CHECKPOINT</w:t>
            </w:r>
          </w:p>
        </w:tc>
        <w:tc>
          <w:tcPr>
            <w:tcW w:type="dxa" w:w="3800"/>
            <w:tcMar>
              <w:top w:w="110" w:type="dxa"/>
              <w:start w:w="120" w:type="dxa"/>
              <w:bottom w:w="110" w:type="dxa"/>
              <w:end w:w="120" w:type="dxa"/>
            </w:tcMar>
            <w:vAlign w:val="center"/>
          </w:tcPr>
          <w:p>
            <w:pPr>
              <w:spacing w:before="0" w:after="0"/>
            </w:pPr>
            <w:r>
              <w:rPr>
                <w:sz w:val="16"/>
              </w:rPr>
              <w:t>Formal execution active; required workflow checkpoint reached.</w:t>
            </w:r>
          </w:p>
        </w:tc>
        <w:tc>
          <w:tcPr>
            <w:tcW w:type="dxa" w:w="3060"/>
            <w:tcMar>
              <w:top w:w="110" w:type="dxa"/>
              <w:start w:w="120" w:type="dxa"/>
              <w:bottom w:w="110" w:type="dxa"/>
              <w:end w:w="120" w:type="dxa"/>
            </w:tcMar>
            <w:vAlign w:val="center"/>
          </w:tcPr>
          <w:p>
            <w:pPr>
              <w:spacing w:before="0" w:after="0"/>
            </w:pPr>
            <w:r>
              <w:rPr>
                <w:sz w:val="16"/>
              </w:rPr>
              <w:t>Create immutable evidence references without changing operational state.</w:t>
            </w:r>
          </w:p>
        </w:tc>
      </w:tr>
      <w:tr>
        <w:trPr>
          <w:cantSplit/>
        </w:trPr>
        <w:tc>
          <w:tcPr>
            <w:tcW w:type="dxa" w:w="2500"/>
            <w:tcMar>
              <w:top w:w="110" w:type="dxa"/>
              <w:start w:w="120" w:type="dxa"/>
              <w:bottom w:w="110" w:type="dxa"/>
              <w:end w:w="120" w:type="dxa"/>
            </w:tcMar>
            <w:vAlign w:val="center"/>
          </w:tcPr>
          <w:p>
            <w:pPr>
              <w:spacing w:before="0" w:after="0"/>
            </w:pPr>
            <w:r>
              <w:rPr>
                <w:rFonts w:ascii="Roboto Mono" w:hAnsi="Roboto Mono"/>
                <w:color w:val="188038"/>
                <w:sz w:val="16"/>
              </w:rPr>
              <w:t>RESET_RUN</w:t>
            </w:r>
          </w:p>
        </w:tc>
        <w:tc>
          <w:tcPr>
            <w:tcW w:type="dxa" w:w="3800"/>
            <w:tcMar>
              <w:top w:w="110" w:type="dxa"/>
              <w:start w:w="120" w:type="dxa"/>
              <w:bottom w:w="110" w:type="dxa"/>
              <w:end w:w="120" w:type="dxa"/>
            </w:tcMar>
            <w:vAlign w:val="center"/>
          </w:tcPr>
          <w:p>
            <w:pPr>
              <w:spacing w:before="0" w:after="0"/>
            </w:pPr>
            <w:r>
              <w:rPr>
                <w:sz w:val="16"/>
              </w:rPr>
              <w:t>An active run exists.</w:t>
            </w:r>
          </w:p>
        </w:tc>
        <w:tc>
          <w:tcPr>
            <w:tcW w:type="dxa" w:w="3060"/>
            <w:tcMar>
              <w:top w:w="110" w:type="dxa"/>
              <w:start w:w="120" w:type="dxa"/>
              <w:bottom w:w="110" w:type="dxa"/>
              <w:end w:w="120" w:type="dxa"/>
            </w:tcMar>
            <w:vAlign w:val="center"/>
          </w:tcPr>
          <w:p>
            <w:pPr>
              <w:spacing w:before="0" w:after="0"/>
            </w:pPr>
            <w:r>
              <w:rPr>
                <w:sz w:val="16"/>
              </w:rPr>
              <w:t>Close current mutable run state and create/prepare a clean run without deleting history.</w:t>
            </w:r>
          </w:p>
        </w:tc>
      </w:tr>
    </w:tbl>
    <w:p>
      <w:pPr>
        <w:spacing w:after="60"/>
      </w:pPr>
    </w:p>
    <w:p>
      <w:pPr>
        <w:pStyle w:val="Heading2"/>
      </w:pPr>
      <w:r>
        <w:t>8.3 State-Changing Transaction Order</w:t>
      </w:r>
    </w:p>
    <w:p>
      <w:pPr>
        <w:numPr>
          <w:ilvl w:val="0"/>
          <w:numId w:val="5"/>
        </w:numPr>
        <w:keepLines/>
        <w:spacing w:before="240" w:after="0"/>
      </w:pPr>
      <w:r>
        <w:t>validate command availability and expected state revision;</w:t>
      </w:r>
    </w:p>
    <w:p>
      <w:pPr>
        <w:numPr>
          <w:ilvl w:val="0"/>
          <w:numId w:val="5"/>
        </w:numPr>
        <w:keepLines/>
        <w:spacing w:before="0" w:after="0"/>
      </w:pPr>
      <w:r>
        <w:t>advance controlled scenario time where the workflow step defines an increment;</w:t>
      </w:r>
    </w:p>
    <w:p>
      <w:pPr>
        <w:numPr>
          <w:ilvl w:val="0"/>
          <w:numId w:val="5"/>
        </w:numPr>
        <w:keepLines/>
        <w:spacing w:before="0" w:after="0"/>
      </w:pPr>
      <w:r>
        <w:t>apply the single authorised scenario, observed-device or telemetry change;</w:t>
      </w:r>
    </w:p>
    <w:p>
      <w:pPr>
        <w:numPr>
          <w:ilvl w:val="0"/>
          <w:numId w:val="5"/>
        </w:numPr>
        <w:keepLines/>
        <w:spacing w:before="0" w:after="0"/>
      </w:pPr>
      <w:r>
        <w:t>append the initiating operational event or events;</w:t>
      </w:r>
    </w:p>
    <w:p>
      <w:pPr>
        <w:numPr>
          <w:ilvl w:val="0"/>
          <w:numId w:val="5"/>
        </w:numPr>
        <w:keepLines/>
        <w:spacing w:before="0" w:after="0"/>
      </w:pPr>
      <w:r>
        <w:t>increment state_revision;</w:t>
      </w:r>
    </w:p>
    <w:p>
      <w:pPr>
        <w:numPr>
          <w:ilvl w:val="0"/>
          <w:numId w:val="5"/>
        </w:numPr>
        <w:keepLines/>
        <w:spacing w:before="0" w:after="0"/>
      </w:pPr>
      <w:r>
        <w:t>derive active topology, source paths, section energisation, fault isolation and radiality;</w:t>
      </w:r>
    </w:p>
    <w:p>
      <w:pPr>
        <w:numPr>
          <w:ilvl w:val="0"/>
          <w:numId w:val="5"/>
        </w:numPr>
        <w:keepLines/>
        <w:spacing w:before="0" w:after="0"/>
      </w:pPr>
      <w:r>
        <w:t>derive outage sections, customer zones, affected total and restored-customer delta;</w:t>
      </w:r>
    </w:p>
    <w:p>
      <w:pPr>
        <w:numPr>
          <w:ilvl w:val="0"/>
          <w:numId w:val="5"/>
        </w:numPr>
        <w:keepLines/>
        <w:spacing w:before="0" w:after="0"/>
      </w:pPr>
      <w:r>
        <w:t>invalidate any restoration assessment bound to an earlier relevant revision;</w:t>
      </w:r>
    </w:p>
    <w:p>
      <w:pPr>
        <w:numPr>
          <w:ilvl w:val="0"/>
          <w:numId w:val="5"/>
        </w:numPr>
        <w:keepLines/>
        <w:spacing w:before="0" w:after="0"/>
      </w:pPr>
      <w:r>
        <w:t>append topology, outage and invalidation events in deterministic order; and</w:t>
      </w:r>
    </w:p>
    <w:p>
      <w:pPr>
        <w:numPr>
          <w:ilvl w:val="0"/>
          <w:numId w:val="5"/>
        </w:numPr>
        <w:keepLines/>
        <w:spacing w:before="0" w:after="240"/>
      </w:pPr>
      <w:r>
        <w:t>publish the complete new revision for presentation and optional evidence capture.</w:t>
      </w:r>
    </w:p>
    <w:p>
      <w:pPr>
        <w:keepLines/>
        <w:spacing w:before="240" w:after="240"/>
      </w:pPr>
      <w:r>
        <w:rPr>
          <w:i w:val="0"/>
        </w:rPr>
        <w:t>The transaction is atomic from the user’s perspective. A failure before completion leaves the prior revision unchanged and returns an engineering-readable reason. V1 does not need distributed messaging or partial-event recovery because it is one local controlled demonstrator.</w:t>
      </w:r>
    </w:p>
    <w:p>
      <w:pPr>
        <w:pStyle w:val="Heading2"/>
      </w:pPr>
      <w:r>
        <w:t>8.4 Assessment-Only Transaction</w:t>
      </w:r>
    </w:p>
    <w:p>
      <w:pPr>
        <w:keepLines/>
        <w:spacing w:before="240" w:after="240"/>
      </w:pPr>
      <w:r>
        <w:rPr>
          <w:i w:val="0"/>
        </w:rPr>
        <w:t>ASSESS_RESTORATION does not change device state or increment the electrical topology revision. It reads one completed revision, performs candidate discovery, captures the required telemetry/topology/load evidence, evaluates decision precedence, creates an immutable assessment and appends candidate/assessment events. The formal workflow may label the resulting engineering decision state N4 while retaining the N3 physical topology and state revision.</w:t>
      </w:r>
    </w:p>
    <w:p>
      <w:pPr>
        <w:pStyle w:val="Heading1"/>
      </w:pPr>
      <w:r>
        <w:t>9. Formal Validation Initialisation — WF-FML-001</w:t>
      </w:r>
    </w:p>
    <w:p>
      <w:pPr>
        <w:keepLines/>
        <w:spacing w:before="240" w:after="240"/>
      </w:pPr>
      <w:r>
        <w:rPr>
          <w:i w:val="0"/>
        </w:rPr>
        <w:t>Formal Mode begins from an approved version-controlled test definition. The definition supplies its test ID, requirement links, objective, configuration version, initial conditions, step sequence and expected result. The operator/reviewer may select an approved test but cannot edit those fields inside the execution.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50"/>
        <w:gridCol w:w="2100"/>
        <w:gridCol w:w="3900"/>
        <w:gridCol w:w="231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6"/>
              </w:rPr>
              <w:t>Step</w:t>
            </w:r>
          </w:p>
        </w:tc>
        <w:tc>
          <w:tcPr>
            <w:tcW w:type="dxa" w:w="3"/>
            <w:shd w:fill="E7E6E6"/>
            <w:tcMar>
              <w:top w:w="110" w:type="dxa"/>
              <w:start w:w="120" w:type="dxa"/>
              <w:bottom w:w="110" w:type="dxa"/>
              <w:end w:w="120" w:type="dxa"/>
            </w:tcMar>
            <w:vAlign w:val="center"/>
          </w:tcPr>
          <w:p>
            <w:pPr>
              <w:spacing w:before="0" w:after="0"/>
              <w:jc w:val="center"/>
            </w:pPr>
            <w:r>
              <w:rPr>
                <w:b/>
                <w:sz w:val="16"/>
              </w:rPr>
              <w:t>Actor / function</w:t>
            </w:r>
          </w:p>
        </w:tc>
        <w:tc>
          <w:tcPr>
            <w:tcW w:type="dxa" w:w="6"/>
            <w:shd w:fill="E7E6E6"/>
            <w:tcMar>
              <w:top w:w="110" w:type="dxa"/>
              <w:start w:w="120" w:type="dxa"/>
              <w:bottom w:w="110" w:type="dxa"/>
              <w:end w:w="120" w:type="dxa"/>
            </w:tcMar>
            <w:vAlign w:val="center"/>
          </w:tcPr>
          <w:p>
            <w:pPr>
              <w:spacing w:before="0" w:after="0"/>
              <w:jc w:val="center"/>
            </w:pPr>
            <w:r>
              <w:rPr>
                <w:b/>
                <w:sz w:val="16"/>
              </w:rPr>
              <w:t>Action and required result</w:t>
            </w:r>
          </w:p>
        </w:tc>
        <w:tc>
          <w:tcPr>
            <w:tcW w:type="dxa" w:w="4"/>
            <w:shd w:fill="E7E6E6"/>
            <w:tcMar>
              <w:top w:w="110" w:type="dxa"/>
              <w:start w:w="120" w:type="dxa"/>
              <w:bottom w:w="110" w:type="dxa"/>
              <w:end w:w="120" w:type="dxa"/>
            </w:tcMar>
            <w:vAlign w:val="center"/>
          </w:tcPr>
          <w:p>
            <w:pPr>
              <w:spacing w:before="0" w:after="0"/>
              <w:jc w:val="center"/>
            </w:pPr>
            <w:r>
              <w:rPr>
                <w:b/>
                <w:sz w:val="16"/>
              </w:rPr>
              <w:t>Evidence</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FML-01</w:t>
            </w:r>
          </w:p>
        </w:tc>
        <w:tc>
          <w:tcPr>
            <w:tcW w:type="dxa" w:w="2100"/>
            <w:tcMar>
              <w:top w:w="110" w:type="dxa"/>
              <w:start w:w="120" w:type="dxa"/>
              <w:bottom w:w="110" w:type="dxa"/>
              <w:end w:w="120" w:type="dxa"/>
            </w:tcMar>
            <w:vAlign w:val="center"/>
          </w:tcPr>
          <w:p>
            <w:pPr>
              <w:spacing w:before="0" w:after="0"/>
            </w:pPr>
            <w:r>
              <w:rPr>
                <w:sz w:val="16"/>
              </w:rPr>
              <w:t>Graduate Engineer</w:t>
            </w:r>
          </w:p>
        </w:tc>
        <w:tc>
          <w:tcPr>
            <w:tcW w:type="dxa" w:w="3900"/>
            <w:tcMar>
              <w:top w:w="110" w:type="dxa"/>
              <w:start w:w="120" w:type="dxa"/>
              <w:bottom w:w="110" w:type="dxa"/>
              <w:end w:w="120" w:type="dxa"/>
            </w:tcMar>
            <w:vAlign w:val="center"/>
          </w:tcPr>
          <w:p>
            <w:pPr>
              <w:spacing w:before="0" w:after="0"/>
            </w:pPr>
            <w:r>
              <w:rPr>
                <w:sz w:val="16"/>
              </w:rPr>
              <w:t>Select the approved formal test definition. Confirm the test names SEC-A2 where the controlled scenario requires it.</w:t>
            </w:r>
          </w:p>
        </w:tc>
        <w:tc>
          <w:tcPr>
            <w:tcW w:type="dxa" w:w="2310"/>
            <w:tcMar>
              <w:top w:w="110" w:type="dxa"/>
              <w:start w:w="120" w:type="dxa"/>
              <w:bottom w:w="110" w:type="dxa"/>
              <w:end w:w="120" w:type="dxa"/>
            </w:tcMar>
            <w:vAlign w:val="center"/>
          </w:tcPr>
          <w:p>
            <w:pPr>
              <w:spacing w:before="0" w:after="0"/>
            </w:pPr>
            <w:r>
              <w:rPr>
                <w:sz w:val="16"/>
              </w:rPr>
              <w:t>Test definition ID/version and requirement links.</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FML-02</w:t>
            </w:r>
          </w:p>
        </w:tc>
        <w:tc>
          <w:tcPr>
            <w:tcW w:type="dxa" w:w="2100"/>
            <w:tcMar>
              <w:top w:w="110" w:type="dxa"/>
              <w:start w:w="120" w:type="dxa"/>
              <w:bottom w:w="110" w:type="dxa"/>
              <w:end w:w="120" w:type="dxa"/>
            </w:tcMar>
            <w:vAlign w:val="center"/>
          </w:tcPr>
          <w:p>
            <w:pPr>
              <w:spacing w:before="0" w:after="0"/>
            </w:pPr>
            <w:r>
              <w:rPr>
                <w:sz w:val="16"/>
              </w:rPr>
              <w:t>Scenario Control</w:t>
            </w:r>
          </w:p>
        </w:tc>
        <w:tc>
          <w:tcPr>
            <w:tcW w:type="dxa" w:w="3900"/>
            <w:tcMar>
              <w:top w:w="110" w:type="dxa"/>
              <w:start w:w="120" w:type="dxa"/>
              <w:bottom w:w="110" w:type="dxa"/>
              <w:end w:w="120" w:type="dxa"/>
            </w:tcMar>
            <w:vAlign w:val="center"/>
          </w:tcPr>
          <w:p>
            <w:pPr>
              <w:spacing w:before="0" w:after="0"/>
            </w:pPr>
            <w:r>
              <w:rPr>
                <w:sz w:val="16"/>
              </w:rPr>
              <w:t>Bind mode FORMAL, test-specified configuration, SEC-A2, abstract fault type, controlled clock, FORMAL evidence class and build ID.</w:t>
            </w:r>
          </w:p>
        </w:tc>
        <w:tc>
          <w:tcPr>
            <w:tcW w:type="dxa" w:w="2310"/>
            <w:tcMar>
              <w:top w:w="110" w:type="dxa"/>
              <w:start w:w="120" w:type="dxa"/>
              <w:bottom w:w="110" w:type="dxa"/>
              <w:end w:w="120" w:type="dxa"/>
            </w:tcMar>
            <w:vAlign w:val="center"/>
          </w:tcPr>
          <w:p>
            <w:pPr>
              <w:spacing w:before="0" w:after="0"/>
            </w:pPr>
            <w:r>
              <w:rPr>
                <w:sz w:val="16"/>
              </w:rPr>
              <w:t>Run-context record.</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FML-03</w:t>
            </w:r>
          </w:p>
        </w:tc>
        <w:tc>
          <w:tcPr>
            <w:tcW w:type="dxa" w:w="2100"/>
            <w:tcMar>
              <w:top w:w="110" w:type="dxa"/>
              <w:start w:w="120" w:type="dxa"/>
              <w:bottom w:w="110" w:type="dxa"/>
              <w:end w:w="120" w:type="dxa"/>
            </w:tcMar>
            <w:vAlign w:val="center"/>
          </w:tcPr>
          <w:p>
            <w:pPr>
              <w:spacing w:before="0" w:after="0"/>
            </w:pPr>
            <w:r>
              <w:rPr>
                <w:sz w:val="16"/>
              </w:rPr>
              <w:t>GIS / SCADA</w:t>
            </w:r>
          </w:p>
        </w:tc>
        <w:tc>
          <w:tcPr>
            <w:tcW w:type="dxa" w:w="3900"/>
            <w:tcMar>
              <w:top w:w="110" w:type="dxa"/>
              <w:start w:w="120" w:type="dxa"/>
              <w:bottom w:w="110" w:type="dxa"/>
              <w:end w:w="120" w:type="dxa"/>
            </w:tcMar>
            <w:vAlign w:val="center"/>
          </w:tcPr>
          <w:p>
            <w:pPr>
              <w:spacing w:before="0" w:after="0"/>
            </w:pPr>
            <w:r>
              <w:rPr>
                <w:sz w:val="16"/>
              </w:rPr>
              <w:t>Load persistent configuration separately from controlled observed device values, qualities and timestamps.</w:t>
            </w:r>
          </w:p>
        </w:tc>
        <w:tc>
          <w:tcPr>
            <w:tcW w:type="dxa" w:w="2310"/>
            <w:tcMar>
              <w:top w:w="110" w:type="dxa"/>
              <w:start w:w="120" w:type="dxa"/>
              <w:bottom w:w="110" w:type="dxa"/>
              <w:end w:w="120" w:type="dxa"/>
            </w:tcMar>
            <w:vAlign w:val="center"/>
          </w:tcPr>
          <w:p>
            <w:pPr>
              <w:spacing w:before="0" w:after="0"/>
            </w:pPr>
            <w:r>
              <w:rPr>
                <w:sz w:val="16"/>
              </w:rPr>
              <w:t>Configuration identity and initial telemetry snapshot.</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FML-04</w:t>
            </w:r>
          </w:p>
        </w:tc>
        <w:tc>
          <w:tcPr>
            <w:tcW w:type="dxa" w:w="2100"/>
            <w:tcMar>
              <w:top w:w="110" w:type="dxa"/>
              <w:start w:w="120" w:type="dxa"/>
              <w:bottom w:w="110" w:type="dxa"/>
              <w:end w:w="120" w:type="dxa"/>
            </w:tcMar>
            <w:vAlign w:val="center"/>
          </w:tcPr>
          <w:p>
            <w:pPr>
              <w:spacing w:before="0" w:after="0"/>
            </w:pPr>
            <w:r>
              <w:rPr>
                <w:sz w:val="16"/>
              </w:rPr>
              <w:t>ADMS / OMS</w:t>
            </w:r>
          </w:p>
        </w:tc>
        <w:tc>
          <w:tcPr>
            <w:tcW w:type="dxa" w:w="3900"/>
            <w:tcMar>
              <w:top w:w="110" w:type="dxa"/>
              <w:start w:w="120" w:type="dxa"/>
              <w:bottom w:w="110" w:type="dxa"/>
              <w:end w:w="120" w:type="dxa"/>
            </w:tcMar>
            <w:vAlign w:val="center"/>
          </w:tcPr>
          <w:p>
            <w:pPr>
              <w:spacing w:before="0" w:after="0"/>
            </w:pPr>
            <w:r>
              <w:rPr>
                <w:sz w:val="16"/>
              </w:rPr>
              <w:t>Derive initial topology, source attribution, energisation, outage and customer result using normal processing.</w:t>
            </w:r>
          </w:p>
        </w:tc>
        <w:tc>
          <w:tcPr>
            <w:tcW w:type="dxa" w:w="2310"/>
            <w:tcMar>
              <w:top w:w="110" w:type="dxa"/>
              <w:start w:w="120" w:type="dxa"/>
              <w:bottom w:w="110" w:type="dxa"/>
              <w:end w:w="120" w:type="dxa"/>
            </w:tcMar>
            <w:vAlign w:val="center"/>
          </w:tcPr>
          <w:p>
            <w:pPr>
              <w:spacing w:before="0" w:after="0"/>
            </w:pPr>
            <w:r>
              <w:rPr>
                <w:sz w:val="16"/>
              </w:rPr>
              <w:t>Initial derived-state and calculation snapshot.</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FML-05</w:t>
            </w:r>
          </w:p>
        </w:tc>
        <w:tc>
          <w:tcPr>
            <w:tcW w:type="dxa" w:w="2100"/>
            <w:tcMar>
              <w:top w:w="110" w:type="dxa"/>
              <w:start w:w="120" w:type="dxa"/>
              <w:bottom w:w="110" w:type="dxa"/>
              <w:end w:w="120" w:type="dxa"/>
            </w:tcMar>
            <w:vAlign w:val="center"/>
          </w:tcPr>
          <w:p>
            <w:pPr>
              <w:spacing w:before="0" w:after="0"/>
            </w:pPr>
            <w:r>
              <w:rPr>
                <w:sz w:val="16"/>
              </w:rPr>
              <w:t>Graduate Engineer</w:t>
            </w:r>
          </w:p>
        </w:tc>
        <w:tc>
          <w:tcPr>
            <w:tcW w:type="dxa" w:w="3900"/>
            <w:tcMar>
              <w:top w:w="110" w:type="dxa"/>
              <w:start w:w="120" w:type="dxa"/>
              <w:bottom w:w="110" w:type="dxa"/>
              <w:end w:w="120" w:type="dxa"/>
            </w:tcMar>
            <w:vAlign w:val="center"/>
          </w:tcPr>
          <w:p>
            <w:pPr>
              <w:spacing w:before="0" w:after="0"/>
            </w:pPr>
            <w:r>
              <w:rPr>
                <w:sz w:val="16"/>
              </w:rPr>
              <w:t>Compare actual initial conditions with the test definition. If any mismatch exists, do not start; correct/reset the initialisation issue.</w:t>
            </w:r>
          </w:p>
        </w:tc>
        <w:tc>
          <w:tcPr>
            <w:tcW w:type="dxa" w:w="2310"/>
            <w:tcMar>
              <w:top w:w="110" w:type="dxa"/>
              <w:start w:w="120" w:type="dxa"/>
              <w:bottom w:w="110" w:type="dxa"/>
              <w:end w:w="120" w:type="dxa"/>
            </w:tcMar>
            <w:vAlign w:val="center"/>
          </w:tcPr>
          <w:p>
            <w:pPr>
              <w:spacing w:before="0" w:after="0"/>
            </w:pPr>
            <w:r>
              <w:rPr>
                <w:sz w:val="16"/>
              </w:rPr>
              <w:t>Initial-condition check result.</w:t>
            </w:r>
          </w:p>
        </w:tc>
      </w:tr>
      <w:tr>
        <w:trPr>
          <w:cantSplit/>
        </w:trPr>
        <w:tc>
          <w:tcPr>
            <w:tcW w:type="dxa" w:w="1050"/>
            <w:tcMar>
              <w:top w:w="110" w:type="dxa"/>
              <w:start w:w="120" w:type="dxa"/>
              <w:bottom w:w="110" w:type="dxa"/>
              <w:end w:w="120" w:type="dxa"/>
            </w:tcMar>
            <w:vAlign w:val="center"/>
          </w:tcPr>
          <w:p>
            <w:pPr>
              <w:spacing w:before="0" w:after="0"/>
            </w:pPr>
            <w:r>
              <w:rPr>
                <w:rFonts w:ascii="Roboto Mono" w:hAnsi="Roboto Mono"/>
                <w:color w:val="188038"/>
                <w:sz w:val="16"/>
              </w:rPr>
              <w:t>FML-06</w:t>
            </w:r>
          </w:p>
        </w:tc>
        <w:tc>
          <w:tcPr>
            <w:tcW w:type="dxa" w:w="2100"/>
            <w:tcMar>
              <w:top w:w="110" w:type="dxa"/>
              <w:start w:w="120" w:type="dxa"/>
              <w:bottom w:w="110" w:type="dxa"/>
              <w:end w:w="120" w:type="dxa"/>
            </w:tcMar>
            <w:vAlign w:val="center"/>
          </w:tcPr>
          <w:p>
            <w:pPr>
              <w:spacing w:before="0" w:after="0"/>
            </w:pPr>
            <w:r>
              <w:rPr>
                <w:sz w:val="16"/>
              </w:rPr>
              <w:t>Validation / Evidence</w:t>
            </w:r>
          </w:p>
        </w:tc>
        <w:tc>
          <w:tcPr>
            <w:tcW w:type="dxa" w:w="3900"/>
            <w:tcMar>
              <w:top w:w="110" w:type="dxa"/>
              <w:start w:w="120" w:type="dxa"/>
              <w:bottom w:w="110" w:type="dxa"/>
              <w:end w:w="120" w:type="dxa"/>
            </w:tcMar>
            <w:vAlign w:val="center"/>
          </w:tcPr>
          <w:p>
            <w:pPr>
              <w:spacing w:before="0" w:after="0"/>
            </w:pPr>
            <w:r>
              <w:rPr>
                <w:sz w:val="16"/>
              </w:rPr>
              <w:t>Create a new execution identity linked to the run. Preserve expected results before the first scenario action.</w:t>
            </w:r>
          </w:p>
        </w:tc>
        <w:tc>
          <w:tcPr>
            <w:tcW w:type="dxa" w:w="2310"/>
            <w:tcMar>
              <w:top w:w="110" w:type="dxa"/>
              <w:start w:w="120" w:type="dxa"/>
              <w:bottom w:w="110" w:type="dxa"/>
              <w:end w:w="120" w:type="dxa"/>
            </w:tcMar>
            <w:vAlign w:val="center"/>
          </w:tcPr>
          <w:p>
            <w:pPr>
              <w:spacing w:before="0" w:after="0"/>
            </w:pPr>
            <w:r>
              <w:rPr>
                <w:sz w:val="16"/>
              </w:rPr>
              <w:t>Execution record with status RUNNING.</w:t>
            </w:r>
          </w:p>
        </w:tc>
      </w:tr>
    </w:tbl>
    <w:p>
      <w:pPr>
        <w:spacing w:after="60"/>
      </w:pPr>
    </w:p>
    <w:p>
      <w:pPr>
        <w:pStyle w:val="Heading1"/>
      </w:pPr>
      <w:r>
        <w:t>10. Formal SEC-A2 Network Workflow — N0 to N5</w:t>
      </w:r>
    </w:p>
    <w:p>
      <w:pPr>
        <w:keepLines/>
        <w:spacing w:before="240" w:after="240"/>
      </w:pPr>
      <w:r>
        <w:rPr>
          <w:i w:val="0"/>
        </w:rPr>
        <w:t>This sequence is the exact workflow expression of Network Model Section 16. It uses corrected Network Configuration v1.1 for the intended baseline. Alarm acknowledgement and evidence capture are workflow actions within the sequence but do not create new engineering network states. Each individual switch operation recalculates the network before the next action is considered.</w:t>
      </w:r>
    </w:p>
    <w:p>
      <w:r>
        <w:drawing>
          <wp:inline>
            <wp:extent cx="5897880" cy="3997452"/>
            <wp:docPr id="1" name="Picture 1" title="Formal SEC-A2 N0 to N5 workflow" descr="Operator/reviewer actions, source and OT functions, and graduate validation activities aligned across the N0 normal through N5 downstream-restored sequence."/>
            <wp:cNvGraphicFramePr>
              <a:graphicFrameLocks noChangeAspect="1"/>
            </wp:cNvGraphicFramePr>
            <a:graphic>
              <a:graphicData uri="http://schemas.openxmlformats.org/drawingml/2006/picture">
                <pic:pic>
                  <pic:nvPicPr>
                    <pic:cNvPr id="0" name="formal-workflow.png"/>
                    <pic:cNvPicPr/>
                  </pic:nvPicPr>
                  <pic:blipFill>
                    <a:blip r:embed="rId6"/>
                    <a:stretch>
                      <a:fillRect/>
                    </a:stretch>
                  </pic:blipFill>
                  <pic:spPr>
                    <a:xfrm>
                      <a:off x="0" y="0"/>
                      <a:ext cx="5897880" cy="3997452"/>
                    </a:xfrm>
                    <a:prstGeom prst="rect"/>
                  </pic:spPr>
                </pic:pic>
              </a:graphicData>
            </a:graphic>
          </wp:inline>
        </w:drawing>
      </w:r>
    </w:p>
    <w:p>
      <w:pPr>
        <w:spacing w:before="60" w:after="240"/>
        <w:jc w:val="center"/>
      </w:pPr>
      <w:r>
        <w:rPr>
          <w:i/>
          <w:color w:val="434343"/>
          <w:sz w:val="18"/>
        </w:rPr>
        <w:t>Figure 1 — Formal SEC-A2 operator/system/validation workflow and N0–N5 gates</w:t>
      </w:r>
    </w:p>
    <w:p>
      <w:pPr>
        <w:pStyle w:val="Heading2"/>
      </w:pPr>
      <w:r>
        <w:t>10.1 N0 — Controlled Normal State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67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Condition</w:t>
            </w:r>
          </w:p>
        </w:tc>
        <w:tc>
          <w:tcPr>
            <w:tcW w:type="dxa" w:w="11"/>
            <w:shd w:fill="E7E6E6"/>
            <w:tcMar>
              <w:top w:w="110" w:type="dxa"/>
              <w:start w:w="120" w:type="dxa"/>
              <w:bottom w:w="110" w:type="dxa"/>
              <w:end w:w="120" w:type="dxa"/>
            </w:tcMar>
            <w:vAlign w:val="center"/>
          </w:tcPr>
          <w:p>
            <w:pPr>
              <w:spacing w:before="0" w:after="0"/>
              <w:jc w:val="center"/>
            </w:pPr>
            <w:r>
              <w:rPr>
                <w:b/>
                <w:sz w:val="18"/>
              </w:rPr>
              <w:t>Required N0 value</w:t>
            </w:r>
          </w:p>
        </w:tc>
      </w:tr>
      <w:tr>
        <w:trPr>
          <w:cantSplit/>
        </w:trPr>
        <w:tc>
          <w:tcPr>
            <w:tcW w:type="dxa" w:w="2600"/>
            <w:tcMar>
              <w:top w:w="110" w:type="dxa"/>
              <w:start w:w="120" w:type="dxa"/>
              <w:bottom w:w="110" w:type="dxa"/>
              <w:end w:w="120" w:type="dxa"/>
            </w:tcMar>
            <w:vAlign w:val="center"/>
          </w:tcPr>
          <w:p>
            <w:pPr>
              <w:spacing w:before="0" w:after="0"/>
            </w:pPr>
            <w:r>
              <w:rPr>
                <w:sz w:val="18"/>
              </w:rPr>
              <w:t>Configuration</w:t>
            </w:r>
          </w:p>
        </w:tc>
        <w:tc>
          <w:tcPr>
            <w:tcW w:type="dxa" w:w="6760"/>
            <w:tcMar>
              <w:top w:w="110" w:type="dxa"/>
              <w:start w:w="120" w:type="dxa"/>
              <w:bottom w:w="110" w:type="dxa"/>
              <w:end w:w="120" w:type="dxa"/>
            </w:tcMar>
            <w:vAlign w:val="center"/>
          </w:tcPr>
          <w:p>
            <w:pPr>
              <w:spacing w:before="0" w:after="0"/>
            </w:pPr>
            <w:r>
              <w:rPr>
                <w:sz w:val="18"/>
              </w:rPr>
              <w:t>Corrected v1.1; intended SW-A23 endpoint SEC-A2 ↔ SW-A23 ↔ SEC-A3.</w:t>
            </w:r>
          </w:p>
        </w:tc>
      </w:tr>
      <w:tr>
        <w:trPr>
          <w:cantSplit/>
        </w:trPr>
        <w:tc>
          <w:tcPr>
            <w:tcW w:type="dxa" w:w="2600"/>
            <w:tcMar>
              <w:top w:w="110" w:type="dxa"/>
              <w:start w:w="120" w:type="dxa"/>
              <w:bottom w:w="110" w:type="dxa"/>
              <w:end w:w="120" w:type="dxa"/>
            </w:tcMar>
            <w:vAlign w:val="center"/>
          </w:tcPr>
          <w:p>
            <w:pPr>
              <w:spacing w:before="0" w:after="0"/>
            </w:pPr>
            <w:r>
              <w:rPr>
                <w:sz w:val="18"/>
              </w:rPr>
              <w:t>Device state</w:t>
            </w:r>
          </w:p>
        </w:tc>
        <w:tc>
          <w:tcPr>
            <w:tcW w:type="dxa" w:w="6760"/>
            <w:tcMar>
              <w:top w:w="110" w:type="dxa"/>
              <w:start w:w="120" w:type="dxa"/>
              <w:bottom w:w="110" w:type="dxa"/>
              <w:end w:w="120" w:type="dxa"/>
            </w:tcMar>
            <w:vAlign w:val="center"/>
          </w:tcPr>
          <w:p>
            <w:pPr>
              <w:spacing w:before="0" w:after="0"/>
            </w:pPr>
            <w:r>
              <w:rPr>
                <w:sz w:val="18"/>
              </w:rPr>
              <w:t>BRK-A/BRK-B and all sectionalising switches CLOSED; TS-01 OPEN.</w:t>
            </w:r>
          </w:p>
        </w:tc>
      </w:tr>
      <w:tr>
        <w:trPr>
          <w:cantSplit/>
        </w:trPr>
        <w:tc>
          <w:tcPr>
            <w:tcW w:type="dxa" w:w="2600"/>
            <w:tcMar>
              <w:top w:w="110" w:type="dxa"/>
              <w:start w:w="120" w:type="dxa"/>
              <w:bottom w:w="110" w:type="dxa"/>
              <w:end w:w="120" w:type="dxa"/>
            </w:tcMar>
            <w:vAlign w:val="center"/>
          </w:tcPr>
          <w:p>
            <w:pPr>
              <w:spacing w:before="0" w:after="0"/>
            </w:pPr>
            <w:r>
              <w:rPr>
                <w:sz w:val="18"/>
              </w:rPr>
              <w:t>Fault/alarm</w:t>
            </w:r>
          </w:p>
        </w:tc>
        <w:tc>
          <w:tcPr>
            <w:tcW w:type="dxa" w:w="6760"/>
            <w:tcMar>
              <w:top w:w="110" w:type="dxa"/>
              <w:start w:w="120" w:type="dxa"/>
              <w:bottom w:w="110" w:type="dxa"/>
              <w:end w:w="120" w:type="dxa"/>
            </w:tcMar>
            <w:vAlign w:val="center"/>
          </w:tcPr>
          <w:p>
            <w:pPr>
              <w:spacing w:before="0" w:after="0"/>
            </w:pPr>
            <w:r>
              <w:rPr>
                <w:sz w:val="18"/>
              </w:rPr>
              <w:t>No active fault; no feeder-trip alarm.</w:t>
            </w:r>
          </w:p>
        </w:tc>
      </w:tr>
      <w:tr>
        <w:trPr>
          <w:cantSplit/>
        </w:trPr>
        <w:tc>
          <w:tcPr>
            <w:tcW w:type="dxa" w:w="2600"/>
            <w:tcMar>
              <w:top w:w="110" w:type="dxa"/>
              <w:start w:w="120" w:type="dxa"/>
              <w:bottom w:w="110" w:type="dxa"/>
              <w:end w:w="120" w:type="dxa"/>
            </w:tcMar>
            <w:vAlign w:val="center"/>
          </w:tcPr>
          <w:p>
            <w:pPr>
              <w:spacing w:before="0" w:after="0"/>
            </w:pPr>
            <w:r>
              <w:rPr>
                <w:sz w:val="18"/>
              </w:rPr>
              <w:t>Source attribution</w:t>
            </w:r>
          </w:p>
        </w:tc>
        <w:tc>
          <w:tcPr>
            <w:tcW w:type="dxa" w:w="6760"/>
            <w:tcMar>
              <w:top w:w="110" w:type="dxa"/>
              <w:start w:w="120" w:type="dxa"/>
              <w:bottom w:w="110" w:type="dxa"/>
              <w:end w:w="120" w:type="dxa"/>
            </w:tcMar>
            <w:vAlign w:val="center"/>
          </w:tcPr>
          <w:p>
            <w:pPr>
              <w:spacing w:before="0" w:after="0"/>
            </w:pPr>
            <w:r>
              <w:rPr>
                <w:sz w:val="18"/>
              </w:rPr>
              <w:t>SEC-A1–SEC-A4 from FDR-A; SEC-B1–SEC-B4 from FDR-B.</w:t>
            </w:r>
          </w:p>
        </w:tc>
      </w:tr>
      <w:tr>
        <w:trPr>
          <w:cantSplit/>
        </w:trPr>
        <w:tc>
          <w:tcPr>
            <w:tcW w:type="dxa" w:w="2600"/>
            <w:tcMar>
              <w:top w:w="110" w:type="dxa"/>
              <w:start w:w="120" w:type="dxa"/>
              <w:bottom w:w="110" w:type="dxa"/>
              <w:end w:w="120" w:type="dxa"/>
            </w:tcMar>
            <w:vAlign w:val="center"/>
          </w:tcPr>
          <w:p>
            <w:pPr>
              <w:spacing w:before="0" w:after="0"/>
            </w:pPr>
            <w:r>
              <w:rPr>
                <w:sz w:val="18"/>
              </w:rPr>
              <w:t>Energisation/outage</w:t>
            </w:r>
          </w:p>
        </w:tc>
        <w:tc>
          <w:tcPr>
            <w:tcW w:type="dxa" w:w="6760"/>
            <w:tcMar>
              <w:top w:w="110" w:type="dxa"/>
              <w:start w:w="120" w:type="dxa"/>
              <w:bottom w:w="110" w:type="dxa"/>
              <w:end w:w="120" w:type="dxa"/>
            </w:tcMar>
            <w:vAlign w:val="center"/>
          </w:tcPr>
          <w:p>
            <w:pPr>
              <w:spacing w:before="0" w:after="0"/>
            </w:pPr>
            <w:r>
              <w:rPr>
                <w:sz w:val="18"/>
              </w:rPr>
              <w:t>All sections ENERGISED; zero affected customers.</w:t>
            </w:r>
          </w:p>
        </w:tc>
      </w:tr>
      <w:tr>
        <w:trPr>
          <w:cantSplit/>
        </w:trPr>
        <w:tc>
          <w:tcPr>
            <w:tcW w:type="dxa" w:w="2600"/>
            <w:tcMar>
              <w:top w:w="110" w:type="dxa"/>
              <w:start w:w="120" w:type="dxa"/>
              <w:bottom w:w="110" w:type="dxa"/>
              <w:end w:w="120" w:type="dxa"/>
            </w:tcMar>
            <w:vAlign w:val="center"/>
          </w:tcPr>
          <w:p>
            <w:pPr>
              <w:spacing w:before="0" w:after="0"/>
            </w:pPr>
            <w:r>
              <w:rPr>
                <w:sz w:val="18"/>
              </w:rPr>
              <w:t>Telemetry</w:t>
            </w:r>
          </w:p>
        </w:tc>
        <w:tc>
          <w:tcPr>
            <w:tcW w:type="dxa" w:w="6760"/>
            <w:tcMar>
              <w:top w:w="110" w:type="dxa"/>
              <w:start w:w="120" w:type="dxa"/>
              <w:bottom w:w="110" w:type="dxa"/>
              <w:end w:w="120" w:type="dxa"/>
            </w:tcMar>
            <w:vAlign w:val="center"/>
          </w:tcPr>
          <w:p>
            <w:pPr>
              <w:spacing w:before="0" w:after="0"/>
            </w:pPr>
            <w:r>
              <w:rPr>
                <w:sz w:val="18"/>
              </w:rPr>
              <w:t>Required points GOOD and fresh under PAR-TEL-001.</w:t>
            </w:r>
          </w:p>
        </w:tc>
      </w:tr>
      <w:tr>
        <w:trPr>
          <w:cantSplit/>
        </w:trPr>
        <w:tc>
          <w:tcPr>
            <w:tcW w:type="dxa" w:w="2600"/>
            <w:tcMar>
              <w:top w:w="110" w:type="dxa"/>
              <w:start w:w="120" w:type="dxa"/>
              <w:bottom w:w="110" w:type="dxa"/>
              <w:end w:w="120" w:type="dxa"/>
            </w:tcMar>
            <w:vAlign w:val="center"/>
          </w:tcPr>
          <w:p>
            <w:pPr>
              <w:spacing w:before="0" w:after="0"/>
            </w:pPr>
            <w:r>
              <w:rPr>
                <w:sz w:val="18"/>
              </w:rPr>
              <w:t>Topology</w:t>
            </w:r>
          </w:p>
        </w:tc>
        <w:tc>
          <w:tcPr>
            <w:tcW w:type="dxa" w:w="6760"/>
            <w:tcMar>
              <w:top w:w="110" w:type="dxa"/>
              <w:start w:w="120" w:type="dxa"/>
              <w:bottom w:w="110" w:type="dxa"/>
              <w:end w:w="120" w:type="dxa"/>
            </w:tcMar>
            <w:vAlign w:val="center"/>
          </w:tcPr>
          <w:p>
            <w:pPr>
              <w:spacing w:before="0" w:after="0"/>
            </w:pPr>
            <w:r>
              <w:rPr>
                <w:sz w:val="18"/>
              </w:rPr>
              <w:t>Radial; exactly one active source path per section.</w:t>
            </w:r>
          </w:p>
        </w:tc>
      </w:tr>
    </w:tbl>
    <w:p>
      <w:pPr>
        <w:spacing w:after="60"/>
      </w:pPr>
    </w:p>
    <w:p>
      <w:pPr>
        <w:keepLines/>
        <w:spacing w:before="240" w:after="240"/>
      </w:pPr>
      <w:r>
        <w:rPr>
          <w:i w:val="0"/>
        </w:rPr>
        <w:t>The graduate engineer captures the N0 initial-condition evidence before fault initiation. If the run does not satisfy N0, the formal execution does not continue because later comparison would no longer use the approved initial conditions.</w:t>
      </w:r>
    </w:p>
    <w:p>
      <w:pPr>
        <w:pStyle w:val="Heading2"/>
      </w:pPr>
      <w:r>
        <w:t>10.2 Transition N0 → N1 — Fault and Protection Operation</w:t>
      </w:r>
    </w:p>
    <w:p>
      <w:pPr>
        <w:numPr>
          <w:ilvl w:val="0"/>
          <w:numId w:val="5"/>
        </w:numPr>
        <w:keepLines/>
        <w:spacing w:before="240" w:after="0"/>
      </w:pPr>
      <w:r>
        <w:t>the operator/reviewer requests INITIATE_FAULT for the test-defined SEC-A2;</w:t>
      </w:r>
    </w:p>
    <w:p>
      <w:pPr>
        <w:numPr>
          <w:ilvl w:val="0"/>
          <w:numId w:val="5"/>
        </w:numPr>
        <w:keepLines/>
        <w:spacing w:before="0" w:after="0"/>
      </w:pPr>
      <w:r>
        <w:t>Scenario Control marks SEC-A2 FAULTED and appends FAULT_INITIATED;</w:t>
      </w:r>
    </w:p>
    <w:p>
      <w:pPr>
        <w:numPr>
          <w:ilvl w:val="0"/>
          <w:numId w:val="5"/>
        </w:numPr>
        <w:keepLines/>
        <w:spacing w:before="0" w:after="0"/>
      </w:pPr>
      <w:r>
        <w:t>SCADA updates BRK-A from CLOSED to OPEN with quality GOOD and a current controlled timestamp;</w:t>
      </w:r>
    </w:p>
    <w:p>
      <w:pPr>
        <w:numPr>
          <w:ilvl w:val="0"/>
          <w:numId w:val="5"/>
        </w:numPr>
        <w:keepLines/>
        <w:spacing w:before="0" w:after="0"/>
      </w:pPr>
      <w:r>
        <w:t>SCADA appends TELEMETRY_UPDATED, DEVICE_STATE_CHANGE and ALARM_GENERATED for the feeder trip;</w:t>
      </w:r>
    </w:p>
    <w:p>
      <w:pPr>
        <w:numPr>
          <w:ilvl w:val="0"/>
          <w:numId w:val="5"/>
        </w:numPr>
        <w:keepLines/>
        <w:spacing w:before="0" w:after="0"/>
      </w:pPr>
      <w:r>
        <w:t>ADMS recalculates using unchanged v1.1 connectivity and the new breaker state;</w:t>
      </w:r>
    </w:p>
    <w:p>
      <w:pPr>
        <w:numPr>
          <w:ilvl w:val="0"/>
          <w:numId w:val="5"/>
        </w:numPr>
        <w:keepLines/>
        <w:spacing w:before="0" w:after="0"/>
      </w:pPr>
      <w:r>
        <w:t>OMS recalculates from the derived de-energised section set; and</w:t>
      </w:r>
    </w:p>
    <w:p>
      <w:pPr>
        <w:numPr>
          <w:ilvl w:val="0"/>
          <w:numId w:val="5"/>
        </w:numPr>
        <w:keepLines/>
        <w:spacing w:before="0" w:after="240"/>
      </w:pPr>
      <w:r>
        <w:t>the completed revision becomes N1 and may be captured as formal evidence.</w:t>
      </w:r>
    </w:p>
    <w:p>
      <w:pPr>
        <w:pStyle w:val="Heading2"/>
      </w:pPr>
      <w:r>
        <w:t>10.3 N1 — Post-Fault / Feeder Trip</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00"/>
        <w:gridCol w:w="68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Item</w:t>
            </w:r>
          </w:p>
        </w:tc>
        <w:tc>
          <w:tcPr>
            <w:tcW w:type="dxa" w:w="11"/>
            <w:shd w:fill="E7E6E6"/>
            <w:tcMar>
              <w:top w:w="110" w:type="dxa"/>
              <w:start w:w="120" w:type="dxa"/>
              <w:bottom w:w="110" w:type="dxa"/>
              <w:end w:w="120" w:type="dxa"/>
            </w:tcMar>
            <w:vAlign w:val="center"/>
          </w:tcPr>
          <w:p>
            <w:pPr>
              <w:spacing w:before="0" w:after="0"/>
              <w:jc w:val="center"/>
            </w:pPr>
            <w:r>
              <w:rPr>
                <w:b/>
                <w:sz w:val="18"/>
              </w:rPr>
              <w:t>Expected N1 result</w:t>
            </w:r>
          </w:p>
        </w:tc>
      </w:tr>
      <w:tr>
        <w:trPr>
          <w:cantSplit/>
        </w:trPr>
        <w:tc>
          <w:tcPr>
            <w:tcW w:type="dxa" w:w="2500"/>
            <w:tcMar>
              <w:top w:w="110" w:type="dxa"/>
              <w:start w:w="120" w:type="dxa"/>
              <w:bottom w:w="110" w:type="dxa"/>
              <w:end w:w="120" w:type="dxa"/>
            </w:tcMar>
            <w:vAlign w:val="center"/>
          </w:tcPr>
          <w:p>
            <w:pPr>
              <w:spacing w:before="0" w:after="0"/>
            </w:pPr>
            <w:r>
              <w:rPr>
                <w:sz w:val="18"/>
              </w:rPr>
              <w:t>Observed state</w:t>
            </w:r>
          </w:p>
        </w:tc>
        <w:tc>
          <w:tcPr>
            <w:tcW w:type="dxa" w:w="6860"/>
            <w:tcMar>
              <w:top w:w="110" w:type="dxa"/>
              <w:start w:w="120" w:type="dxa"/>
              <w:bottom w:w="110" w:type="dxa"/>
              <w:end w:w="120" w:type="dxa"/>
            </w:tcMar>
            <w:vAlign w:val="center"/>
          </w:tcPr>
          <w:p>
            <w:pPr>
              <w:spacing w:before="0" w:after="0"/>
            </w:pPr>
            <w:r>
              <w:rPr>
                <w:sz w:val="18"/>
              </w:rPr>
              <w:t>BRK-A OPEN; BRK-B CLOSED; sectionalising switches CLOSED; TS-01 OPEN.</w:t>
            </w:r>
          </w:p>
        </w:tc>
      </w:tr>
      <w:tr>
        <w:trPr>
          <w:cantSplit/>
        </w:trPr>
        <w:tc>
          <w:tcPr>
            <w:tcW w:type="dxa" w:w="2500"/>
            <w:tcMar>
              <w:top w:w="110" w:type="dxa"/>
              <w:start w:w="120" w:type="dxa"/>
              <w:bottom w:w="110" w:type="dxa"/>
              <w:end w:w="120" w:type="dxa"/>
            </w:tcMar>
            <w:vAlign w:val="center"/>
          </w:tcPr>
          <w:p>
            <w:pPr>
              <w:spacing w:before="0" w:after="0"/>
            </w:pPr>
            <w:r>
              <w:rPr>
                <w:sz w:val="18"/>
              </w:rPr>
              <w:t>Fault status</w:t>
            </w:r>
          </w:p>
        </w:tc>
        <w:tc>
          <w:tcPr>
            <w:tcW w:type="dxa" w:w="6860"/>
            <w:tcMar>
              <w:top w:w="110" w:type="dxa"/>
              <w:start w:w="120" w:type="dxa"/>
              <w:bottom w:w="110" w:type="dxa"/>
              <w:end w:w="120" w:type="dxa"/>
            </w:tcMar>
            <w:vAlign w:val="center"/>
          </w:tcPr>
          <w:p>
            <w:pPr>
              <w:spacing w:before="0" w:after="0"/>
            </w:pPr>
            <w:r>
              <w:rPr>
                <w:sz w:val="18"/>
              </w:rPr>
              <w:t>SEC-A2 FAULTED; fault status remains independent from energisation.</w:t>
            </w:r>
          </w:p>
        </w:tc>
      </w:tr>
      <w:tr>
        <w:trPr>
          <w:cantSplit/>
        </w:trPr>
        <w:tc>
          <w:tcPr>
            <w:tcW w:type="dxa" w:w="2500"/>
            <w:tcMar>
              <w:top w:w="110" w:type="dxa"/>
              <w:start w:w="120" w:type="dxa"/>
              <w:bottom w:w="110" w:type="dxa"/>
              <w:end w:w="120" w:type="dxa"/>
            </w:tcMar>
            <w:vAlign w:val="center"/>
          </w:tcPr>
          <w:p>
            <w:pPr>
              <w:spacing w:before="0" w:after="0"/>
            </w:pPr>
            <w:r>
              <w:rPr>
                <w:sz w:val="18"/>
              </w:rPr>
              <w:t>Energisation</w:t>
            </w:r>
          </w:p>
        </w:tc>
        <w:tc>
          <w:tcPr>
            <w:tcW w:type="dxa" w:w="6860"/>
            <w:tcMar>
              <w:top w:w="110" w:type="dxa"/>
              <w:start w:w="120" w:type="dxa"/>
              <w:bottom w:w="110" w:type="dxa"/>
              <w:end w:w="120" w:type="dxa"/>
            </w:tcMar>
            <w:vAlign w:val="center"/>
          </w:tcPr>
          <w:p>
            <w:pPr>
              <w:spacing w:before="0" w:after="0"/>
            </w:pPr>
            <w:r>
              <w:rPr>
                <w:sz w:val="18"/>
              </w:rPr>
              <w:t>SEC-A1–SEC-A4 DE-ENERGISED; SEC-B1–SEC-B4 ENERGISED.</w:t>
            </w:r>
          </w:p>
        </w:tc>
      </w:tr>
      <w:tr>
        <w:trPr>
          <w:cantSplit/>
        </w:trPr>
        <w:tc>
          <w:tcPr>
            <w:tcW w:type="dxa" w:w="2500"/>
            <w:tcMar>
              <w:top w:w="110" w:type="dxa"/>
              <w:start w:w="120" w:type="dxa"/>
              <w:bottom w:w="110" w:type="dxa"/>
              <w:end w:w="120" w:type="dxa"/>
            </w:tcMar>
            <w:vAlign w:val="center"/>
          </w:tcPr>
          <w:p>
            <w:pPr>
              <w:spacing w:before="0" w:after="0"/>
            </w:pPr>
            <w:r>
              <w:rPr>
                <w:sz w:val="18"/>
              </w:rPr>
              <w:t>Affected customers</w:t>
            </w:r>
          </w:p>
        </w:tc>
        <w:tc>
          <w:tcPr>
            <w:tcW w:type="dxa" w:w="6860"/>
            <w:tcMar>
              <w:top w:w="110" w:type="dxa"/>
              <w:start w:w="120" w:type="dxa"/>
              <w:bottom w:w="110" w:type="dxa"/>
              <w:end w:w="120" w:type="dxa"/>
            </w:tcMar>
            <w:vAlign w:val="center"/>
          </w:tcPr>
          <w:p>
            <w:pPr>
              <w:spacing w:before="0" w:after="0"/>
            </w:pPr>
            <w:r>
              <w:rPr>
                <w:sz w:val="18"/>
              </w:rPr>
              <w:t>850 = 180 + 220 + 260 + 190.</w:t>
            </w:r>
          </w:p>
        </w:tc>
      </w:tr>
      <w:tr>
        <w:trPr>
          <w:cantSplit/>
        </w:trPr>
        <w:tc>
          <w:tcPr>
            <w:tcW w:type="dxa" w:w="2500"/>
            <w:tcMar>
              <w:top w:w="110" w:type="dxa"/>
              <w:start w:w="120" w:type="dxa"/>
              <w:bottom w:w="110" w:type="dxa"/>
              <w:end w:w="120" w:type="dxa"/>
            </w:tcMar>
            <w:vAlign w:val="center"/>
          </w:tcPr>
          <w:p>
            <w:pPr>
              <w:spacing w:before="0" w:after="0"/>
            </w:pPr>
            <w:r>
              <w:rPr>
                <w:sz w:val="18"/>
              </w:rPr>
              <w:t>Alarm</w:t>
            </w:r>
          </w:p>
        </w:tc>
        <w:tc>
          <w:tcPr>
            <w:tcW w:type="dxa" w:w="6860"/>
            <w:tcMar>
              <w:top w:w="110" w:type="dxa"/>
              <w:start w:w="120" w:type="dxa"/>
              <w:bottom w:w="110" w:type="dxa"/>
              <w:end w:w="120" w:type="dxa"/>
            </w:tcMar>
            <w:vAlign w:val="center"/>
          </w:tcPr>
          <w:p>
            <w:pPr>
              <w:spacing w:before="0" w:after="0"/>
            </w:pPr>
            <w:r>
              <w:rPr>
                <w:sz w:val="18"/>
              </w:rPr>
              <w:t>Feeder A trip alarm ACTIVE and initially UNACKNOWLEDGED.</w:t>
            </w:r>
          </w:p>
        </w:tc>
      </w:tr>
      <w:tr>
        <w:trPr>
          <w:cantSplit/>
        </w:trPr>
        <w:tc>
          <w:tcPr>
            <w:tcW w:type="dxa" w:w="2500"/>
            <w:tcMar>
              <w:top w:w="110" w:type="dxa"/>
              <w:start w:w="120" w:type="dxa"/>
              <w:bottom w:w="110" w:type="dxa"/>
              <w:end w:w="120" w:type="dxa"/>
            </w:tcMar>
            <w:vAlign w:val="center"/>
          </w:tcPr>
          <w:p>
            <w:pPr>
              <w:spacing w:before="0" w:after="0"/>
            </w:pPr>
            <w:r>
              <w:rPr>
                <w:sz w:val="18"/>
              </w:rPr>
              <w:t>Restoration</w:t>
            </w:r>
          </w:p>
        </w:tc>
        <w:tc>
          <w:tcPr>
            <w:tcW w:type="dxa" w:w="6860"/>
            <w:tcMar>
              <w:top w:w="110" w:type="dxa"/>
              <w:start w:w="120" w:type="dxa"/>
              <w:bottom w:w="110" w:type="dxa"/>
              <w:end w:w="120" w:type="dxa"/>
            </w:tcMar>
            <w:vAlign w:val="center"/>
          </w:tcPr>
          <w:p>
            <w:pPr>
              <w:spacing w:before="0" w:after="0"/>
            </w:pPr>
            <w:r>
              <w:rPr>
                <w:sz w:val="18"/>
              </w:rPr>
              <w:t>No alternate restoration execution available before fault isolation.</w:t>
            </w:r>
          </w:p>
        </w:tc>
      </w:tr>
    </w:tbl>
    <w:p>
      <w:pPr>
        <w:spacing w:after="60"/>
      </w:pPr>
    </w:p>
    <w:p>
      <w:pPr>
        <w:pStyle w:val="Heading2"/>
      </w:pPr>
      <w:r>
        <w:t>10.4 Alarm Acknowledgement Within N1</w:t>
      </w:r>
    </w:p>
    <w:p>
      <w:pPr>
        <w:keepLines/>
        <w:spacing w:before="240" w:after="240"/>
      </w:pPr>
      <w:r>
        <w:rPr>
          <w:i w:val="0"/>
        </w:rPr>
        <w:t>The operator/reviewer acknowledges the active Feeder A trip alarm. The system records the actor, alarm ID and controlled time, changes the acknowledgement state and appends ALARM_ACKNOWLEDGED. The action does not change BRK-A, connectivity, section energisation, outage extent, affected customers or the N1 network-state label.</w:t>
      </w:r>
    </w:p>
    <w:p>
      <w:pPr>
        <w:pStyle w:val="Heading2"/>
      </w:pPr>
      <w:r>
        <w:t>10.5 Transition N1 → N2 — Fault Isolation</w:t>
      </w:r>
    </w:p>
    <w:p>
      <w:pPr>
        <w:keepLines/>
        <w:spacing w:before="240" w:after="240"/>
      </w:pPr>
      <w:r>
        <w:rPr>
          <w:i w:val="0"/>
        </w:rPr>
        <w:t>The operator/reviewer opens SW-A12 and SW-A23 as two separate authorised simulated switching actions. After each accepted action the normal transaction sequence records the operation and device state, recalculates topology and outage, and invalidates any older assessment. The workflow does not batch both switches into an unexplained state jump.</w:t>
      </w:r>
    </w:p>
    <w:p>
      <w:pPr>
        <w:numPr>
          <w:ilvl w:val="0"/>
          <w:numId w:val="5"/>
        </w:numPr>
        <w:keepLines/>
        <w:spacing w:before="240" w:after="0"/>
      </w:pPr>
      <w:r>
        <w:t>after SW-A12 opens, SEC-A2 remains connected downstream through SW-A23 but has no normal source because BRK-A is open; all Feeder A sections remain de-energised and 850 customers remain affected;</w:t>
      </w:r>
    </w:p>
    <w:p>
      <w:pPr>
        <w:numPr>
          <w:ilvl w:val="0"/>
          <w:numId w:val="5"/>
        </w:numPr>
        <w:keepLines/>
        <w:spacing w:before="0" w:after="0"/>
      </w:pPr>
      <w:r>
        <w:t>after SW-A23 opens, the active graph is recalculated and must show no source path into SEC-A2 from either feeder; and</w:t>
      </w:r>
    </w:p>
    <w:p>
      <w:pPr>
        <w:numPr>
          <w:ilvl w:val="0"/>
          <w:numId w:val="5"/>
        </w:numPr>
        <w:keepLines/>
        <w:spacing w:before="0" w:after="240"/>
      </w:pPr>
      <w:r>
        <w:t>only that derived isolation proof permits the workflow to label N2 and expose the BRK-A normal-source restoration action.</w:t>
      </w:r>
    </w:p>
    <w:p>
      <w:pPr>
        <w:pStyle w:val="Heading2"/>
      </w:pPr>
      <w:r>
        <w:t>10.6 N2 — Fault Isolated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66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Condition</w:t>
            </w:r>
          </w:p>
        </w:tc>
        <w:tc>
          <w:tcPr>
            <w:tcW w:type="dxa" w:w="10"/>
            <w:shd w:fill="E7E6E6"/>
            <w:tcMar>
              <w:top w:w="110" w:type="dxa"/>
              <w:start w:w="120" w:type="dxa"/>
              <w:bottom w:w="110" w:type="dxa"/>
              <w:end w:w="120" w:type="dxa"/>
            </w:tcMar>
            <w:vAlign w:val="center"/>
          </w:tcPr>
          <w:p>
            <w:pPr>
              <w:spacing w:before="0" w:after="0"/>
              <w:jc w:val="center"/>
            </w:pPr>
            <w:r>
              <w:rPr>
                <w:b/>
                <w:sz w:val="18"/>
              </w:rPr>
              <w:t>Required N2 result</w:t>
            </w:r>
          </w:p>
        </w:tc>
      </w:tr>
      <w:tr>
        <w:trPr>
          <w:cantSplit/>
        </w:trPr>
        <w:tc>
          <w:tcPr>
            <w:tcW w:type="dxa" w:w="2700"/>
            <w:tcMar>
              <w:top w:w="110" w:type="dxa"/>
              <w:start w:w="120" w:type="dxa"/>
              <w:bottom w:w="110" w:type="dxa"/>
              <w:end w:w="120" w:type="dxa"/>
            </w:tcMar>
            <w:vAlign w:val="center"/>
          </w:tcPr>
          <w:p>
            <w:pPr>
              <w:spacing w:before="0" w:after="0"/>
            </w:pPr>
            <w:r>
              <w:rPr>
                <w:sz w:val="18"/>
              </w:rPr>
              <w:t>Isolation devices</w:t>
            </w:r>
          </w:p>
        </w:tc>
        <w:tc>
          <w:tcPr>
            <w:tcW w:type="dxa" w:w="6660"/>
            <w:tcMar>
              <w:top w:w="110" w:type="dxa"/>
              <w:start w:w="120" w:type="dxa"/>
              <w:bottom w:w="110" w:type="dxa"/>
              <w:end w:w="120" w:type="dxa"/>
            </w:tcMar>
            <w:vAlign w:val="center"/>
          </w:tcPr>
          <w:p>
            <w:pPr>
              <w:spacing w:before="0" w:after="0"/>
            </w:pPr>
            <w:r>
              <w:rPr>
                <w:sz w:val="18"/>
              </w:rPr>
              <w:t>SW-A12 OPEN and SW-A23 OPEN.</w:t>
            </w:r>
          </w:p>
        </w:tc>
      </w:tr>
      <w:tr>
        <w:trPr>
          <w:cantSplit/>
        </w:trPr>
        <w:tc>
          <w:tcPr>
            <w:tcW w:type="dxa" w:w="2700"/>
            <w:tcMar>
              <w:top w:w="110" w:type="dxa"/>
              <w:start w:w="120" w:type="dxa"/>
              <w:bottom w:w="110" w:type="dxa"/>
              <w:end w:w="120" w:type="dxa"/>
            </w:tcMar>
            <w:vAlign w:val="center"/>
          </w:tcPr>
          <w:p>
            <w:pPr>
              <w:spacing w:before="0" w:after="0"/>
            </w:pPr>
            <w:r>
              <w:rPr>
                <w:sz w:val="18"/>
              </w:rPr>
              <w:t>Faulted section</w:t>
            </w:r>
          </w:p>
        </w:tc>
        <w:tc>
          <w:tcPr>
            <w:tcW w:type="dxa" w:w="6660"/>
            <w:tcMar>
              <w:top w:w="110" w:type="dxa"/>
              <w:start w:w="120" w:type="dxa"/>
              <w:bottom w:w="110" w:type="dxa"/>
              <w:end w:w="120" w:type="dxa"/>
            </w:tcMar>
            <w:vAlign w:val="center"/>
          </w:tcPr>
          <w:p>
            <w:pPr>
              <w:spacing w:before="0" w:after="0"/>
            </w:pPr>
            <w:r>
              <w:rPr>
                <w:sz w:val="18"/>
              </w:rPr>
              <w:t>SEC-A2 FAULTED, DE-ENERGISED and without an active source path.</w:t>
            </w:r>
          </w:p>
        </w:tc>
      </w:tr>
      <w:tr>
        <w:trPr>
          <w:cantSplit/>
        </w:trPr>
        <w:tc>
          <w:tcPr>
            <w:tcW w:type="dxa" w:w="2700"/>
            <w:tcMar>
              <w:top w:w="110" w:type="dxa"/>
              <w:start w:w="120" w:type="dxa"/>
              <w:bottom w:w="110" w:type="dxa"/>
              <w:end w:w="120" w:type="dxa"/>
            </w:tcMar>
            <w:vAlign w:val="center"/>
          </w:tcPr>
          <w:p>
            <w:pPr>
              <w:spacing w:before="0" w:after="0"/>
            </w:pPr>
            <w:r>
              <w:rPr>
                <w:sz w:val="18"/>
              </w:rPr>
              <w:t>Other Feeder A sections</w:t>
            </w:r>
          </w:p>
        </w:tc>
        <w:tc>
          <w:tcPr>
            <w:tcW w:type="dxa" w:w="6660"/>
            <w:tcMar>
              <w:top w:w="110" w:type="dxa"/>
              <w:start w:w="120" w:type="dxa"/>
              <w:bottom w:w="110" w:type="dxa"/>
              <w:end w:w="120" w:type="dxa"/>
            </w:tcMar>
            <w:vAlign w:val="center"/>
          </w:tcPr>
          <w:p>
            <w:pPr>
              <w:spacing w:before="0" w:after="0"/>
            </w:pPr>
            <w:r>
              <w:rPr>
                <w:sz w:val="18"/>
              </w:rPr>
              <w:t>SEC-A1, SEC-A3 and SEC-A4 remain DE-ENERGISED while BRK-A and TS-01 are open.</w:t>
            </w:r>
          </w:p>
        </w:tc>
      </w:tr>
      <w:tr>
        <w:trPr>
          <w:cantSplit/>
        </w:trPr>
        <w:tc>
          <w:tcPr>
            <w:tcW w:type="dxa" w:w="2700"/>
            <w:tcMar>
              <w:top w:w="110" w:type="dxa"/>
              <w:start w:w="120" w:type="dxa"/>
              <w:bottom w:w="110" w:type="dxa"/>
              <w:end w:w="120" w:type="dxa"/>
            </w:tcMar>
            <w:vAlign w:val="center"/>
          </w:tcPr>
          <w:p>
            <w:pPr>
              <w:spacing w:before="0" w:after="0"/>
            </w:pPr>
            <w:r>
              <w:rPr>
                <w:sz w:val="18"/>
              </w:rPr>
              <w:t>Affected customers</w:t>
            </w:r>
          </w:p>
        </w:tc>
        <w:tc>
          <w:tcPr>
            <w:tcW w:type="dxa" w:w="6660"/>
            <w:tcMar>
              <w:top w:w="110" w:type="dxa"/>
              <w:start w:w="120" w:type="dxa"/>
              <w:bottom w:w="110" w:type="dxa"/>
              <w:end w:w="120" w:type="dxa"/>
            </w:tcMar>
            <w:vAlign w:val="center"/>
          </w:tcPr>
          <w:p>
            <w:pPr>
              <w:spacing w:before="0" w:after="0"/>
            </w:pPr>
            <w:r>
              <w:rPr>
                <w:sz w:val="18"/>
              </w:rPr>
              <w:t>850.</w:t>
            </w:r>
          </w:p>
        </w:tc>
      </w:tr>
      <w:tr>
        <w:trPr>
          <w:cantSplit/>
        </w:trPr>
        <w:tc>
          <w:tcPr>
            <w:tcW w:type="dxa" w:w="2700"/>
            <w:tcMar>
              <w:top w:w="110" w:type="dxa"/>
              <w:start w:w="120" w:type="dxa"/>
              <w:bottom w:w="110" w:type="dxa"/>
              <w:end w:w="120" w:type="dxa"/>
            </w:tcMar>
            <w:vAlign w:val="center"/>
          </w:tcPr>
          <w:p>
            <w:pPr>
              <w:spacing w:before="0" w:after="0"/>
            </w:pPr>
            <w:r>
              <w:rPr>
                <w:sz w:val="18"/>
              </w:rPr>
              <w:t>Isolation permissive</w:t>
            </w:r>
          </w:p>
        </w:tc>
        <w:tc>
          <w:tcPr>
            <w:tcW w:type="dxa" w:w="6660"/>
            <w:tcMar>
              <w:top w:w="110" w:type="dxa"/>
              <w:start w:w="120" w:type="dxa"/>
              <w:bottom w:w="110" w:type="dxa"/>
              <w:end w:w="120" w:type="dxa"/>
            </w:tcMar>
            <w:vAlign w:val="center"/>
          </w:tcPr>
          <w:p>
            <w:pPr>
              <w:spacing w:before="0" w:after="0"/>
            </w:pPr>
            <w:r>
              <w:rPr>
                <w:sz w:val="18"/>
              </w:rPr>
              <w:t>PASS from topology proof, not from switch names alone.</w:t>
            </w:r>
          </w:p>
        </w:tc>
      </w:tr>
    </w:tbl>
    <w:p>
      <w:pPr>
        <w:spacing w:after="60"/>
      </w:pPr>
    </w:p>
    <w:p>
      <w:pPr>
        <w:pStyle w:val="Heading2"/>
      </w:pPr>
      <w:r>
        <w:t>10.7 Transition N2 → N3 — Restore SEC-A1 from FDR-A</w:t>
      </w:r>
    </w:p>
    <w:p>
      <w:pPr>
        <w:keepLines/>
        <w:spacing w:before="240" w:after="240"/>
      </w:pPr>
      <w:r>
        <w:rPr>
          <w:i w:val="0"/>
        </w:rPr>
        <w:t>The operator/reviewer requests BRK-A closure only after the current derived topology proves SEC-A2 isolation. The accepted simulated switching action changes BRK-A OPEN → CLOSED and triggers normal recalculation. SW-A12 prevents the healthy upstream source from reaching SEC-A2; SW-A23 separates the downstream restoration zone from the fault.</w:t>
      </w:r>
    </w:p>
    <w:p>
      <w:pPr>
        <w:pStyle w:val="Heading2"/>
      </w:pPr>
      <w:r>
        <w:t>10.8 N3 — Healthy Upstream Section Restored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00"/>
        <w:gridCol w:w="68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Item</w:t>
            </w:r>
          </w:p>
        </w:tc>
        <w:tc>
          <w:tcPr>
            <w:tcW w:type="dxa" w:w="11"/>
            <w:shd w:fill="E7E6E6"/>
            <w:tcMar>
              <w:top w:w="110" w:type="dxa"/>
              <w:start w:w="120" w:type="dxa"/>
              <w:bottom w:w="110" w:type="dxa"/>
              <w:end w:w="120" w:type="dxa"/>
            </w:tcMar>
            <w:vAlign w:val="center"/>
          </w:tcPr>
          <w:p>
            <w:pPr>
              <w:spacing w:before="0" w:after="0"/>
              <w:jc w:val="center"/>
            </w:pPr>
            <w:r>
              <w:rPr>
                <w:b/>
                <w:sz w:val="18"/>
              </w:rPr>
              <w:t>Expected N3 result</w:t>
            </w:r>
          </w:p>
        </w:tc>
      </w:tr>
      <w:tr>
        <w:trPr>
          <w:cantSplit/>
        </w:trPr>
        <w:tc>
          <w:tcPr>
            <w:tcW w:type="dxa" w:w="2500"/>
            <w:tcMar>
              <w:top w:w="110" w:type="dxa"/>
              <w:start w:w="120" w:type="dxa"/>
              <w:bottom w:w="110" w:type="dxa"/>
              <w:end w:w="120" w:type="dxa"/>
            </w:tcMar>
            <w:vAlign w:val="center"/>
          </w:tcPr>
          <w:p>
            <w:pPr>
              <w:spacing w:before="0" w:after="0"/>
            </w:pPr>
            <w:r>
              <w:rPr>
                <w:sz w:val="18"/>
              </w:rPr>
              <w:t>Source attribution</w:t>
            </w:r>
          </w:p>
        </w:tc>
        <w:tc>
          <w:tcPr>
            <w:tcW w:type="dxa" w:w="6860"/>
            <w:tcMar>
              <w:top w:w="110" w:type="dxa"/>
              <w:start w:w="120" w:type="dxa"/>
              <w:bottom w:w="110" w:type="dxa"/>
              <w:end w:w="120" w:type="dxa"/>
            </w:tcMar>
            <w:vAlign w:val="center"/>
          </w:tcPr>
          <w:p>
            <w:pPr>
              <w:spacing w:before="0" w:after="0"/>
            </w:pPr>
            <w:r>
              <w:rPr>
                <w:sz w:val="18"/>
              </w:rPr>
              <w:t>SEC-A1 supplied from FDR-A; SEC-A2/A3/A4 have no active source.</w:t>
            </w:r>
          </w:p>
        </w:tc>
      </w:tr>
      <w:tr>
        <w:trPr>
          <w:cantSplit/>
        </w:trPr>
        <w:tc>
          <w:tcPr>
            <w:tcW w:type="dxa" w:w="2500"/>
            <w:tcMar>
              <w:top w:w="110" w:type="dxa"/>
              <w:start w:w="120" w:type="dxa"/>
              <w:bottom w:w="110" w:type="dxa"/>
              <w:end w:w="120" w:type="dxa"/>
            </w:tcMar>
            <w:vAlign w:val="center"/>
          </w:tcPr>
          <w:p>
            <w:pPr>
              <w:spacing w:before="0" w:after="0"/>
            </w:pPr>
            <w:r>
              <w:rPr>
                <w:sz w:val="18"/>
              </w:rPr>
              <w:t>Energisation</w:t>
            </w:r>
          </w:p>
        </w:tc>
        <w:tc>
          <w:tcPr>
            <w:tcW w:type="dxa" w:w="6860"/>
            <w:tcMar>
              <w:top w:w="110" w:type="dxa"/>
              <w:start w:w="120" w:type="dxa"/>
              <w:bottom w:w="110" w:type="dxa"/>
              <w:end w:w="120" w:type="dxa"/>
            </w:tcMar>
            <w:vAlign w:val="center"/>
          </w:tcPr>
          <w:p>
            <w:pPr>
              <w:spacing w:before="0" w:after="0"/>
            </w:pPr>
            <w:r>
              <w:rPr>
                <w:sz w:val="18"/>
              </w:rPr>
              <w:t>SEC-A1 ENERGISED; SEC-A2/A3/A4 DE-ENERGISED.</w:t>
            </w:r>
          </w:p>
        </w:tc>
      </w:tr>
      <w:tr>
        <w:trPr>
          <w:cantSplit/>
        </w:trPr>
        <w:tc>
          <w:tcPr>
            <w:tcW w:type="dxa" w:w="2500"/>
            <w:tcMar>
              <w:top w:w="110" w:type="dxa"/>
              <w:start w:w="120" w:type="dxa"/>
              <w:bottom w:w="110" w:type="dxa"/>
              <w:end w:w="120" w:type="dxa"/>
            </w:tcMar>
            <w:vAlign w:val="center"/>
          </w:tcPr>
          <w:p>
            <w:pPr>
              <w:spacing w:before="0" w:after="0"/>
            </w:pPr>
            <w:r>
              <w:rPr>
                <w:sz w:val="18"/>
              </w:rPr>
              <w:t>Affected customers</w:t>
            </w:r>
          </w:p>
        </w:tc>
        <w:tc>
          <w:tcPr>
            <w:tcW w:type="dxa" w:w="6860"/>
            <w:tcMar>
              <w:top w:w="110" w:type="dxa"/>
              <w:start w:w="120" w:type="dxa"/>
              <w:bottom w:w="110" w:type="dxa"/>
              <w:end w:w="120" w:type="dxa"/>
            </w:tcMar>
            <w:vAlign w:val="center"/>
          </w:tcPr>
          <w:p>
            <w:pPr>
              <w:spacing w:before="0" w:after="0"/>
            </w:pPr>
            <w:r>
              <w:rPr>
                <w:sz w:val="18"/>
              </w:rPr>
              <w:t>670 = 220 + 260 + 190; 180 restored at this transition.</w:t>
            </w:r>
          </w:p>
        </w:tc>
      </w:tr>
      <w:tr>
        <w:trPr>
          <w:cantSplit/>
        </w:trPr>
        <w:tc>
          <w:tcPr>
            <w:tcW w:type="dxa" w:w="2500"/>
            <w:tcMar>
              <w:top w:w="110" w:type="dxa"/>
              <w:start w:w="120" w:type="dxa"/>
              <w:bottom w:w="110" w:type="dxa"/>
              <w:end w:w="120" w:type="dxa"/>
            </w:tcMar>
            <w:vAlign w:val="center"/>
          </w:tcPr>
          <w:p>
            <w:pPr>
              <w:spacing w:before="0" w:after="0"/>
            </w:pPr>
            <w:r>
              <w:rPr>
                <w:sz w:val="18"/>
              </w:rPr>
              <w:t>Fault status</w:t>
            </w:r>
          </w:p>
        </w:tc>
        <w:tc>
          <w:tcPr>
            <w:tcW w:type="dxa" w:w="6860"/>
            <w:tcMar>
              <w:top w:w="110" w:type="dxa"/>
              <w:start w:w="120" w:type="dxa"/>
              <w:bottom w:w="110" w:type="dxa"/>
              <w:end w:w="120" w:type="dxa"/>
            </w:tcMar>
            <w:vAlign w:val="center"/>
          </w:tcPr>
          <w:p>
            <w:pPr>
              <w:spacing w:before="0" w:after="0"/>
            </w:pPr>
            <w:r>
              <w:rPr>
                <w:sz w:val="18"/>
              </w:rPr>
              <w:t>SEC-A2 remains FAULTED.</w:t>
            </w:r>
          </w:p>
        </w:tc>
      </w:tr>
      <w:tr>
        <w:trPr>
          <w:cantSplit/>
        </w:trPr>
        <w:tc>
          <w:tcPr>
            <w:tcW w:type="dxa" w:w="2500"/>
            <w:tcMar>
              <w:top w:w="110" w:type="dxa"/>
              <w:start w:w="120" w:type="dxa"/>
              <w:bottom w:w="110" w:type="dxa"/>
              <w:end w:w="120" w:type="dxa"/>
            </w:tcMar>
            <w:vAlign w:val="center"/>
          </w:tcPr>
          <w:p>
            <w:pPr>
              <w:spacing w:before="0" w:after="0"/>
            </w:pPr>
            <w:r>
              <w:rPr>
                <w:sz w:val="18"/>
              </w:rPr>
              <w:t>Tie state</w:t>
            </w:r>
          </w:p>
        </w:tc>
        <w:tc>
          <w:tcPr>
            <w:tcW w:type="dxa" w:w="6860"/>
            <w:tcMar>
              <w:top w:w="110" w:type="dxa"/>
              <w:start w:w="120" w:type="dxa"/>
              <w:bottom w:w="110" w:type="dxa"/>
              <w:end w:w="120" w:type="dxa"/>
            </w:tcMar>
            <w:vAlign w:val="center"/>
          </w:tcPr>
          <w:p>
            <w:pPr>
              <w:spacing w:before="0" w:after="0"/>
            </w:pPr>
            <w:r>
              <w:rPr>
                <w:sz w:val="18"/>
              </w:rPr>
              <w:t>TS-01 remains OPEN.</w:t>
            </w:r>
          </w:p>
        </w:tc>
      </w:tr>
    </w:tbl>
    <w:p>
      <w:pPr>
        <w:spacing w:after="60"/>
      </w:pPr>
    </w:p>
    <w:p>
      <w:pPr>
        <w:pStyle w:val="Heading2"/>
      </w:pPr>
      <w:r>
        <w:t>10.9 Transition N3 → N4 — Restoration Assessment</w:t>
      </w:r>
    </w:p>
    <w:p>
      <w:pPr>
        <w:keepLines/>
        <w:spacing w:before="240" w:after="240"/>
      </w:pPr>
      <w:r>
        <w:rPr>
          <w:i w:val="0"/>
        </w:rPr>
        <w:t>The operator/reviewer requests ASSESS_RESTORATION. Candidate discovery identifies healthy de-energised SEC-A3 and SEC-A4 as a transferable group with the alternate path through TS-01 from FDR-B. The system captures the candidate, source path, fault-isolation proof, radiality result, required telemetry, loads and calculation basis before deciding the outcome.</w:t>
      </w:r>
    </w:p>
    <w:p>
      <w:pPr>
        <w:pStyle w:val="Heading2"/>
      </w:pPr>
      <w:r>
        <w:t>10.10 N4 — Candidate Assessed and PERMITTED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66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Decision element</w:t>
            </w:r>
          </w:p>
        </w:tc>
        <w:tc>
          <w:tcPr>
            <w:tcW w:type="dxa" w:w="10"/>
            <w:shd w:fill="E7E6E6"/>
            <w:tcMar>
              <w:top w:w="110" w:type="dxa"/>
              <w:start w:w="120" w:type="dxa"/>
              <w:bottom w:w="110" w:type="dxa"/>
              <w:end w:w="120" w:type="dxa"/>
            </w:tcMar>
            <w:vAlign w:val="center"/>
          </w:tcPr>
          <w:p>
            <w:pPr>
              <w:spacing w:before="0" w:after="0"/>
              <w:jc w:val="center"/>
            </w:pPr>
            <w:r>
              <w:rPr>
                <w:b/>
                <w:sz w:val="17"/>
              </w:rPr>
              <w:t>Formal result</w:t>
            </w:r>
          </w:p>
        </w:tc>
      </w:tr>
      <w:tr>
        <w:trPr>
          <w:cantSplit/>
        </w:trPr>
        <w:tc>
          <w:tcPr>
            <w:tcW w:type="dxa" w:w="2700"/>
            <w:tcMar>
              <w:top w:w="110" w:type="dxa"/>
              <w:start w:w="120" w:type="dxa"/>
              <w:bottom w:w="110" w:type="dxa"/>
              <w:end w:w="120" w:type="dxa"/>
            </w:tcMar>
            <w:vAlign w:val="center"/>
          </w:tcPr>
          <w:p>
            <w:pPr>
              <w:spacing w:before="0" w:after="0"/>
            </w:pPr>
            <w:r>
              <w:rPr>
                <w:sz w:val="17"/>
              </w:rPr>
              <w:t>Candidate</w:t>
            </w:r>
          </w:p>
        </w:tc>
        <w:tc>
          <w:tcPr>
            <w:tcW w:type="dxa" w:w="6660"/>
            <w:tcMar>
              <w:top w:w="110" w:type="dxa"/>
              <w:start w:w="120" w:type="dxa"/>
              <w:bottom w:w="110" w:type="dxa"/>
              <w:end w:w="120" w:type="dxa"/>
            </w:tcMar>
            <w:vAlign w:val="center"/>
          </w:tcPr>
          <w:p>
            <w:pPr>
              <w:spacing w:before="0" w:after="0"/>
            </w:pPr>
            <w:r>
              <w:rPr>
                <w:sz w:val="17"/>
              </w:rPr>
              <w:t>Restore SEC-A3 and SEC-A4 by closing TS-01 from FDR-B.</w:t>
            </w:r>
          </w:p>
        </w:tc>
      </w:tr>
      <w:tr>
        <w:trPr>
          <w:cantSplit/>
        </w:trPr>
        <w:tc>
          <w:tcPr>
            <w:tcW w:type="dxa" w:w="2700"/>
            <w:tcMar>
              <w:top w:w="110" w:type="dxa"/>
              <w:start w:w="120" w:type="dxa"/>
              <w:bottom w:w="110" w:type="dxa"/>
              <w:end w:w="120" w:type="dxa"/>
            </w:tcMar>
            <w:vAlign w:val="center"/>
          </w:tcPr>
          <w:p>
            <w:pPr>
              <w:spacing w:before="0" w:after="0"/>
            </w:pPr>
            <w:r>
              <w:rPr>
                <w:sz w:val="17"/>
              </w:rPr>
              <w:t>Fault isolation</w:t>
            </w:r>
          </w:p>
        </w:tc>
        <w:tc>
          <w:tcPr>
            <w:tcW w:type="dxa" w:w="6660"/>
            <w:tcMar>
              <w:top w:w="110" w:type="dxa"/>
              <w:start w:w="120" w:type="dxa"/>
              <w:bottom w:w="110" w:type="dxa"/>
              <w:end w:w="120" w:type="dxa"/>
            </w:tcMar>
            <w:vAlign w:val="center"/>
          </w:tcPr>
          <w:p>
            <w:pPr>
              <w:spacing w:before="0" w:after="0"/>
            </w:pPr>
            <w:r>
              <w:rPr>
                <w:sz w:val="17"/>
              </w:rPr>
              <w:t>PASS — SW-A12 and SW-A23 open; SEC-A2 excluded from active source paths.</w:t>
            </w:r>
          </w:p>
        </w:tc>
      </w:tr>
      <w:tr>
        <w:trPr>
          <w:cantSplit/>
        </w:trPr>
        <w:tc>
          <w:tcPr>
            <w:tcW w:type="dxa" w:w="2700"/>
            <w:tcMar>
              <w:top w:w="110" w:type="dxa"/>
              <w:start w:w="120" w:type="dxa"/>
              <w:bottom w:w="110" w:type="dxa"/>
              <w:end w:w="120" w:type="dxa"/>
            </w:tcMar>
            <w:vAlign w:val="center"/>
          </w:tcPr>
          <w:p>
            <w:pPr>
              <w:spacing w:before="0" w:after="0"/>
            </w:pPr>
            <w:r>
              <w:rPr>
                <w:sz w:val="17"/>
              </w:rPr>
              <w:t>Alternate source</w:t>
            </w:r>
          </w:p>
        </w:tc>
        <w:tc>
          <w:tcPr>
            <w:tcW w:type="dxa" w:w="6660"/>
            <w:tcMar>
              <w:top w:w="110" w:type="dxa"/>
              <w:start w:w="120" w:type="dxa"/>
              <w:bottom w:w="110" w:type="dxa"/>
              <w:end w:w="120" w:type="dxa"/>
            </w:tcMar>
            <w:vAlign w:val="center"/>
          </w:tcPr>
          <w:p>
            <w:pPr>
              <w:spacing w:before="0" w:after="0"/>
            </w:pPr>
            <w:r>
              <w:rPr>
                <w:sz w:val="17"/>
              </w:rPr>
              <w:t>PASS — BRK-B CLOSED and FDR-B available.</w:t>
            </w:r>
          </w:p>
        </w:tc>
      </w:tr>
      <w:tr>
        <w:trPr>
          <w:cantSplit/>
        </w:trPr>
        <w:tc>
          <w:tcPr>
            <w:tcW w:type="dxa" w:w="2700"/>
            <w:tcMar>
              <w:top w:w="110" w:type="dxa"/>
              <w:start w:w="120" w:type="dxa"/>
              <w:bottom w:w="110" w:type="dxa"/>
              <w:end w:w="120" w:type="dxa"/>
            </w:tcMar>
            <w:vAlign w:val="center"/>
          </w:tcPr>
          <w:p>
            <w:pPr>
              <w:spacing w:before="0" w:after="0"/>
            </w:pPr>
            <w:r>
              <w:rPr>
                <w:sz w:val="17"/>
              </w:rPr>
              <w:t>Radial topology</w:t>
            </w:r>
          </w:p>
        </w:tc>
        <w:tc>
          <w:tcPr>
            <w:tcW w:type="dxa" w:w="6660"/>
            <w:tcMar>
              <w:top w:w="110" w:type="dxa"/>
              <w:start w:w="120" w:type="dxa"/>
              <w:bottom w:w="110" w:type="dxa"/>
              <w:end w:w="120" w:type="dxa"/>
            </w:tcMar>
            <w:vAlign w:val="center"/>
          </w:tcPr>
          <w:p>
            <w:pPr>
              <w:spacing w:before="0" w:after="0"/>
            </w:pPr>
            <w:r>
              <w:rPr>
                <w:sz w:val="17"/>
              </w:rPr>
              <w:t>PASS — candidate produces no unintended loop.</w:t>
            </w:r>
          </w:p>
        </w:tc>
      </w:tr>
      <w:tr>
        <w:trPr>
          <w:cantSplit/>
        </w:trPr>
        <w:tc>
          <w:tcPr>
            <w:tcW w:type="dxa" w:w="2700"/>
            <w:tcMar>
              <w:top w:w="110" w:type="dxa"/>
              <w:start w:w="120" w:type="dxa"/>
              <w:bottom w:w="110" w:type="dxa"/>
              <w:end w:w="120" w:type="dxa"/>
            </w:tcMar>
            <w:vAlign w:val="center"/>
          </w:tcPr>
          <w:p>
            <w:pPr>
              <w:spacing w:before="0" w:after="0"/>
            </w:pPr>
            <w:r>
              <w:rPr>
                <w:sz w:val="17"/>
              </w:rPr>
              <w:t>Telemetry validity</w:t>
            </w:r>
          </w:p>
        </w:tc>
        <w:tc>
          <w:tcPr>
            <w:tcW w:type="dxa" w:w="6660"/>
            <w:tcMar>
              <w:top w:w="110" w:type="dxa"/>
              <w:start w:w="120" w:type="dxa"/>
              <w:bottom w:w="110" w:type="dxa"/>
              <w:end w:w="120" w:type="dxa"/>
            </w:tcMar>
            <w:vAlign w:val="center"/>
          </w:tcPr>
          <w:p>
            <w:pPr>
              <w:spacing w:before="0" w:after="0"/>
            </w:pPr>
            <w:r>
              <w:rPr>
                <w:sz w:val="17"/>
              </w:rPr>
              <w:t>PASS — all nine required points GOOD and age ≤ 60.000 s.</w:t>
            </w:r>
          </w:p>
        </w:tc>
      </w:tr>
      <w:tr>
        <w:trPr>
          <w:cantSplit/>
        </w:trPr>
        <w:tc>
          <w:tcPr>
            <w:tcW w:type="dxa" w:w="2700"/>
            <w:tcMar>
              <w:top w:w="110" w:type="dxa"/>
              <w:start w:w="120" w:type="dxa"/>
              <w:bottom w:w="110" w:type="dxa"/>
              <w:end w:w="120" w:type="dxa"/>
            </w:tcMar>
            <w:vAlign w:val="center"/>
          </w:tcPr>
          <w:p>
            <w:pPr>
              <w:spacing w:before="0" w:after="0"/>
            </w:pPr>
            <w:r>
              <w:rPr>
                <w:sz w:val="17"/>
              </w:rPr>
              <w:t>Transferable load</w:t>
            </w:r>
          </w:p>
        </w:tc>
        <w:tc>
          <w:tcPr>
            <w:tcW w:type="dxa" w:w="6660"/>
            <w:tcMar>
              <w:top w:w="110" w:type="dxa"/>
              <w:start w:w="120" w:type="dxa"/>
              <w:bottom w:w="110" w:type="dxa"/>
              <w:end w:w="120" w:type="dxa"/>
            </w:tcMar>
            <w:vAlign w:val="center"/>
          </w:tcPr>
          <w:p>
            <w:pPr>
              <w:spacing w:before="0" w:after="0"/>
            </w:pPr>
            <w:r>
              <w:rPr>
                <w:sz w:val="17"/>
              </w:rPr>
              <w:t>1.50 MW = 0.85 + 0.65 MW.</w:t>
            </w:r>
          </w:p>
        </w:tc>
      </w:tr>
      <w:tr>
        <w:trPr>
          <w:cantSplit/>
        </w:trPr>
        <w:tc>
          <w:tcPr>
            <w:tcW w:type="dxa" w:w="2700"/>
            <w:tcMar>
              <w:top w:w="110" w:type="dxa"/>
              <w:start w:w="120" w:type="dxa"/>
              <w:bottom w:w="110" w:type="dxa"/>
              <w:end w:w="120" w:type="dxa"/>
            </w:tcMar>
            <w:vAlign w:val="center"/>
          </w:tcPr>
          <w:p>
            <w:pPr>
              <w:spacing w:before="0" w:after="0"/>
            </w:pPr>
            <w:r>
              <w:rPr>
                <w:sz w:val="17"/>
              </w:rPr>
              <w:t>Resulting FDR-B load</w:t>
            </w:r>
          </w:p>
        </w:tc>
        <w:tc>
          <w:tcPr>
            <w:tcW w:type="dxa" w:w="6660"/>
            <w:tcMar>
              <w:top w:w="110" w:type="dxa"/>
              <w:start w:w="120" w:type="dxa"/>
              <w:bottom w:w="110" w:type="dxa"/>
              <w:end w:w="120" w:type="dxa"/>
            </w:tcMar>
            <w:vAlign w:val="center"/>
          </w:tcPr>
          <w:p>
            <w:pPr>
              <w:spacing w:before="0" w:after="0"/>
            </w:pPr>
            <w:r>
              <w:rPr>
                <w:sz w:val="17"/>
              </w:rPr>
              <w:t>5.70 MW = 4.20 + 1.50 MW.</w:t>
            </w:r>
          </w:p>
        </w:tc>
      </w:tr>
      <w:tr>
        <w:trPr>
          <w:cantSplit/>
        </w:trPr>
        <w:tc>
          <w:tcPr>
            <w:tcW w:type="dxa" w:w="2700"/>
            <w:tcMar>
              <w:top w:w="110" w:type="dxa"/>
              <w:start w:w="120" w:type="dxa"/>
              <w:bottom w:w="110" w:type="dxa"/>
              <w:end w:w="120" w:type="dxa"/>
            </w:tcMar>
            <w:vAlign w:val="center"/>
          </w:tcPr>
          <w:p>
            <w:pPr>
              <w:spacing w:before="0" w:after="0"/>
            </w:pPr>
            <w:r>
              <w:rPr>
                <w:sz w:val="17"/>
              </w:rPr>
              <w:t>Loading/capacity</w:t>
            </w:r>
          </w:p>
        </w:tc>
        <w:tc>
          <w:tcPr>
            <w:tcW w:type="dxa" w:w="6660"/>
            <w:tcMar>
              <w:top w:w="110" w:type="dxa"/>
              <w:start w:w="120" w:type="dxa"/>
              <w:bottom w:w="110" w:type="dxa"/>
              <w:end w:w="120" w:type="dxa"/>
            </w:tcMar>
            <w:vAlign w:val="center"/>
          </w:tcPr>
          <w:p>
            <w:pPr>
              <w:spacing w:before="0" w:after="0"/>
            </w:pPr>
            <w:r>
              <w:rPr>
                <w:sz w:val="17"/>
              </w:rPr>
              <w:t>95.0% = 5.70 / 6.00 × 100; PASS.</w:t>
            </w:r>
          </w:p>
        </w:tc>
      </w:tr>
      <w:tr>
        <w:trPr>
          <w:cantSplit/>
        </w:trPr>
        <w:tc>
          <w:tcPr>
            <w:tcW w:type="dxa" w:w="2700"/>
            <w:tcMar>
              <w:top w:w="110" w:type="dxa"/>
              <w:start w:w="120" w:type="dxa"/>
              <w:bottom w:w="110" w:type="dxa"/>
              <w:end w:w="120" w:type="dxa"/>
            </w:tcMar>
            <w:vAlign w:val="center"/>
          </w:tcPr>
          <w:p>
            <w:pPr>
              <w:spacing w:before="0" w:after="0"/>
            </w:pPr>
            <w:r>
              <w:rPr>
                <w:sz w:val="17"/>
              </w:rPr>
              <w:t>Assessment</w:t>
            </w:r>
          </w:p>
        </w:tc>
        <w:tc>
          <w:tcPr>
            <w:tcW w:type="dxa" w:w="6660"/>
            <w:tcMar>
              <w:top w:w="110" w:type="dxa"/>
              <w:start w:w="120" w:type="dxa"/>
              <w:bottom w:w="110" w:type="dxa"/>
              <w:end w:w="120" w:type="dxa"/>
            </w:tcMar>
            <w:vAlign w:val="center"/>
          </w:tcPr>
          <w:p>
            <w:pPr>
              <w:spacing w:before="0" w:after="0"/>
            </w:pPr>
            <w:r>
              <w:rPr>
                <w:sz w:val="17"/>
              </w:rPr>
              <w:t>PERMITTED and bound to the active run, v1.1, candidate, telemetry snapshot and current state revision.</w:t>
            </w:r>
          </w:p>
        </w:tc>
      </w:tr>
      <w:tr>
        <w:trPr>
          <w:cantSplit/>
        </w:trPr>
        <w:tc>
          <w:tcPr>
            <w:tcW w:type="dxa" w:w="2700"/>
            <w:tcMar>
              <w:top w:w="110" w:type="dxa"/>
              <w:start w:w="120" w:type="dxa"/>
              <w:bottom w:w="110" w:type="dxa"/>
              <w:end w:w="120" w:type="dxa"/>
            </w:tcMar>
            <w:vAlign w:val="center"/>
          </w:tcPr>
          <w:p>
            <w:pPr>
              <w:spacing w:before="0" w:after="0"/>
            </w:pPr>
            <w:r>
              <w:rPr>
                <w:sz w:val="17"/>
              </w:rPr>
              <w:t>Physical topology</w:t>
            </w:r>
          </w:p>
        </w:tc>
        <w:tc>
          <w:tcPr>
            <w:tcW w:type="dxa" w:w="6660"/>
            <w:tcMar>
              <w:top w:w="110" w:type="dxa"/>
              <w:start w:w="120" w:type="dxa"/>
              <w:bottom w:w="110" w:type="dxa"/>
              <w:end w:w="120" w:type="dxa"/>
            </w:tcMar>
            <w:vAlign w:val="center"/>
          </w:tcPr>
          <w:p>
            <w:pPr>
              <w:spacing w:before="0" w:after="0"/>
            </w:pPr>
            <w:r>
              <w:rPr>
                <w:sz w:val="17"/>
              </w:rPr>
              <w:t>Unchanged from N3; TS-01 remains OPEN.</w:t>
            </w:r>
          </w:p>
        </w:tc>
      </w:tr>
    </w:tbl>
    <w:p>
      <w:pPr>
        <w:spacing w:after="60"/>
      </w:pPr>
    </w:p>
    <w:p>
      <w:pPr>
        <w:pStyle w:val="Heading2"/>
      </w:pPr>
      <w:r>
        <w:t>10.11 Transition N4 → N5 — Authorised Tie Closure</w:t>
      </w:r>
    </w:p>
    <w:p>
      <w:pPr>
        <w:keepLines/>
        <w:spacing w:before="240" w:after="240"/>
      </w:pPr>
      <w:r>
        <w:rPr>
          <w:i w:val="0"/>
        </w:rPr>
        <w:t>The operator/reviewer deliberately requests EXECUTE_RESTORATION against the current assessment ID. Scenario Control revalidates the run, configuration, candidate and state revision. If they still match and the result remains PERMITTED, TS-01 changes OPEN → CLOSED as a simulated switching action. Any mismatch, intervening telemetry change or invalidation makes the action unavailable and requires reassessment.</w:t>
      </w:r>
    </w:p>
    <w:p>
      <w:pPr>
        <w:pStyle w:val="Heading2"/>
      </w:pPr>
      <w:r>
        <w:t>10.12 N5 — Healthy Downstream Sections Restored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0"/>
        <w:gridCol w:w="68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Item</w:t>
            </w:r>
          </w:p>
        </w:tc>
        <w:tc>
          <w:tcPr>
            <w:tcW w:type="dxa" w:w="11"/>
            <w:shd w:fill="E7E6E6"/>
            <w:tcMar>
              <w:top w:w="110" w:type="dxa"/>
              <w:start w:w="120" w:type="dxa"/>
              <w:bottom w:w="110" w:type="dxa"/>
              <w:end w:w="120" w:type="dxa"/>
            </w:tcMar>
            <w:vAlign w:val="center"/>
          </w:tcPr>
          <w:p>
            <w:pPr>
              <w:spacing w:before="0" w:after="0"/>
              <w:jc w:val="center"/>
            </w:pPr>
            <w:r>
              <w:rPr>
                <w:b/>
                <w:sz w:val="17"/>
              </w:rPr>
              <w:t>Expected N5 result</w:t>
            </w:r>
          </w:p>
        </w:tc>
      </w:tr>
      <w:tr>
        <w:trPr>
          <w:cantSplit/>
        </w:trPr>
        <w:tc>
          <w:tcPr>
            <w:tcW w:type="dxa" w:w="2550"/>
            <w:tcMar>
              <w:top w:w="110" w:type="dxa"/>
              <w:start w:w="120" w:type="dxa"/>
              <w:bottom w:w="110" w:type="dxa"/>
              <w:end w:w="120" w:type="dxa"/>
            </w:tcMar>
            <w:vAlign w:val="center"/>
          </w:tcPr>
          <w:p>
            <w:pPr>
              <w:spacing w:before="0" w:after="0"/>
            </w:pPr>
            <w:r>
              <w:rPr>
                <w:sz w:val="17"/>
              </w:rPr>
              <w:t>Device state</w:t>
            </w:r>
          </w:p>
        </w:tc>
        <w:tc>
          <w:tcPr>
            <w:tcW w:type="dxa" w:w="6810"/>
            <w:tcMar>
              <w:top w:w="110" w:type="dxa"/>
              <w:start w:w="120" w:type="dxa"/>
              <w:bottom w:w="110" w:type="dxa"/>
              <w:end w:w="120" w:type="dxa"/>
            </w:tcMar>
            <w:vAlign w:val="center"/>
          </w:tcPr>
          <w:p>
            <w:pPr>
              <w:spacing w:before="0" w:after="0"/>
            </w:pPr>
            <w:r>
              <w:rPr>
                <w:sz w:val="17"/>
              </w:rPr>
              <w:t>BRK-A/BRK-B CLOSED; SW-A12/SW-A23 OPEN; SW-A34 and B sectionalising switches CLOSED; TS-01 CLOSED.</w:t>
            </w:r>
          </w:p>
        </w:tc>
      </w:tr>
      <w:tr>
        <w:trPr>
          <w:cantSplit/>
        </w:trPr>
        <w:tc>
          <w:tcPr>
            <w:tcW w:type="dxa" w:w="2550"/>
            <w:tcMar>
              <w:top w:w="110" w:type="dxa"/>
              <w:start w:w="120" w:type="dxa"/>
              <w:bottom w:w="110" w:type="dxa"/>
              <w:end w:w="120" w:type="dxa"/>
            </w:tcMar>
            <w:vAlign w:val="center"/>
          </w:tcPr>
          <w:p>
            <w:pPr>
              <w:spacing w:before="0" w:after="0"/>
            </w:pPr>
            <w:r>
              <w:rPr>
                <w:sz w:val="17"/>
              </w:rPr>
              <w:t>Source attribution</w:t>
            </w:r>
          </w:p>
        </w:tc>
        <w:tc>
          <w:tcPr>
            <w:tcW w:type="dxa" w:w="6810"/>
            <w:tcMar>
              <w:top w:w="110" w:type="dxa"/>
              <w:start w:w="120" w:type="dxa"/>
              <w:bottom w:w="110" w:type="dxa"/>
              <w:end w:w="120" w:type="dxa"/>
            </w:tcMar>
            <w:vAlign w:val="center"/>
          </w:tcPr>
          <w:p>
            <w:pPr>
              <w:spacing w:before="0" w:after="0"/>
            </w:pPr>
            <w:r>
              <w:rPr>
                <w:sz w:val="17"/>
              </w:rPr>
              <w:t>SEC-A1 from FDR-A; SEC-A3/A4 from FDR-B; SEC-A2 no source.</w:t>
            </w:r>
          </w:p>
        </w:tc>
      </w:tr>
      <w:tr>
        <w:trPr>
          <w:cantSplit/>
        </w:trPr>
        <w:tc>
          <w:tcPr>
            <w:tcW w:type="dxa" w:w="2550"/>
            <w:tcMar>
              <w:top w:w="110" w:type="dxa"/>
              <w:start w:w="120" w:type="dxa"/>
              <w:bottom w:w="110" w:type="dxa"/>
              <w:end w:w="120" w:type="dxa"/>
            </w:tcMar>
            <w:vAlign w:val="center"/>
          </w:tcPr>
          <w:p>
            <w:pPr>
              <w:spacing w:before="0" w:after="0"/>
            </w:pPr>
            <w:r>
              <w:rPr>
                <w:sz w:val="17"/>
              </w:rPr>
              <w:t>Energisation</w:t>
            </w:r>
          </w:p>
        </w:tc>
        <w:tc>
          <w:tcPr>
            <w:tcW w:type="dxa" w:w="6810"/>
            <w:tcMar>
              <w:top w:w="110" w:type="dxa"/>
              <w:start w:w="120" w:type="dxa"/>
              <w:bottom w:w="110" w:type="dxa"/>
              <w:end w:w="120" w:type="dxa"/>
            </w:tcMar>
            <w:vAlign w:val="center"/>
          </w:tcPr>
          <w:p>
            <w:pPr>
              <w:spacing w:before="0" w:after="0"/>
            </w:pPr>
            <w:r>
              <w:rPr>
                <w:sz w:val="17"/>
              </w:rPr>
              <w:t>SEC-A1/A3/A4 and all B sections ENERGISED; SEC-A2 DE-ENERGISED and FAULTED.</w:t>
            </w:r>
          </w:p>
        </w:tc>
      </w:tr>
      <w:tr>
        <w:trPr>
          <w:cantSplit/>
        </w:trPr>
        <w:tc>
          <w:tcPr>
            <w:tcW w:type="dxa" w:w="2550"/>
            <w:tcMar>
              <w:top w:w="110" w:type="dxa"/>
              <w:start w:w="120" w:type="dxa"/>
              <w:bottom w:w="110" w:type="dxa"/>
              <w:end w:w="120" w:type="dxa"/>
            </w:tcMar>
            <w:vAlign w:val="center"/>
          </w:tcPr>
          <w:p>
            <w:pPr>
              <w:spacing w:before="0" w:after="0"/>
            </w:pPr>
            <w:r>
              <w:rPr>
                <w:sz w:val="17"/>
              </w:rPr>
              <w:t>Affected/restored customers</w:t>
            </w:r>
          </w:p>
        </w:tc>
        <w:tc>
          <w:tcPr>
            <w:tcW w:type="dxa" w:w="6810"/>
            <w:tcMar>
              <w:top w:w="110" w:type="dxa"/>
              <w:start w:w="120" w:type="dxa"/>
              <w:bottom w:w="110" w:type="dxa"/>
              <w:end w:w="120" w:type="dxa"/>
            </w:tcMar>
            <w:vAlign w:val="center"/>
          </w:tcPr>
          <w:p>
            <w:pPr>
              <w:spacing w:before="0" w:after="0"/>
            </w:pPr>
            <w:r>
              <w:rPr>
                <w:sz w:val="17"/>
              </w:rPr>
              <w:t>220 remain affected on SEC-A2; 450 restored through FDR-B; 180 previously restored through FDR-A.</w:t>
            </w:r>
          </w:p>
        </w:tc>
      </w:tr>
      <w:tr>
        <w:trPr>
          <w:cantSplit/>
        </w:trPr>
        <w:tc>
          <w:tcPr>
            <w:tcW w:type="dxa" w:w="2550"/>
            <w:tcMar>
              <w:top w:w="110" w:type="dxa"/>
              <w:start w:w="120" w:type="dxa"/>
              <w:bottom w:w="110" w:type="dxa"/>
              <w:end w:w="120" w:type="dxa"/>
            </w:tcMar>
            <w:vAlign w:val="center"/>
          </w:tcPr>
          <w:p>
            <w:pPr>
              <w:spacing w:before="0" w:after="0"/>
            </w:pPr>
            <w:r>
              <w:rPr>
                <w:sz w:val="17"/>
              </w:rPr>
              <w:t>Loading</w:t>
            </w:r>
          </w:p>
        </w:tc>
        <w:tc>
          <w:tcPr>
            <w:tcW w:type="dxa" w:w="6810"/>
            <w:tcMar>
              <w:top w:w="110" w:type="dxa"/>
              <w:start w:w="120" w:type="dxa"/>
              <w:bottom w:w="110" w:type="dxa"/>
              <w:end w:w="120" w:type="dxa"/>
            </w:tcMar>
            <w:vAlign w:val="center"/>
          </w:tcPr>
          <w:p>
            <w:pPr>
              <w:spacing w:before="0" w:after="0"/>
            </w:pPr>
            <w:r>
              <w:rPr>
                <w:sz w:val="17"/>
              </w:rPr>
              <w:t>FDR-B 5.70 MW / 95.0%; FDR-A supplies SEC-A1 only.</w:t>
            </w:r>
          </w:p>
        </w:tc>
      </w:tr>
      <w:tr>
        <w:trPr>
          <w:cantSplit/>
        </w:trPr>
        <w:tc>
          <w:tcPr>
            <w:tcW w:type="dxa" w:w="2550"/>
            <w:tcMar>
              <w:top w:w="110" w:type="dxa"/>
              <w:start w:w="120" w:type="dxa"/>
              <w:bottom w:w="110" w:type="dxa"/>
              <w:end w:w="120" w:type="dxa"/>
            </w:tcMar>
            <w:vAlign w:val="center"/>
          </w:tcPr>
          <w:p>
            <w:pPr>
              <w:spacing w:before="0" w:after="0"/>
            </w:pPr>
            <w:r>
              <w:rPr>
                <w:sz w:val="17"/>
              </w:rPr>
              <w:t>Topology</w:t>
            </w:r>
          </w:p>
        </w:tc>
        <w:tc>
          <w:tcPr>
            <w:tcW w:type="dxa" w:w="6810"/>
            <w:tcMar>
              <w:top w:w="110" w:type="dxa"/>
              <w:start w:w="120" w:type="dxa"/>
              <w:bottom w:w="110" w:type="dxa"/>
              <w:end w:w="120" w:type="dxa"/>
            </w:tcMar>
            <w:vAlign w:val="center"/>
          </w:tcPr>
          <w:p>
            <w:pPr>
              <w:spacing w:before="0" w:after="0"/>
            </w:pPr>
            <w:r>
              <w:rPr>
                <w:sz w:val="17"/>
              </w:rPr>
              <w:t>Radial; open isolation boundaries prevent the alternate path reaching the fault or FDR-A source.</w:t>
            </w:r>
          </w:p>
        </w:tc>
      </w:tr>
    </w:tbl>
    <w:p>
      <w:pPr>
        <w:spacing w:after="60"/>
      </w:pPr>
    </w:p>
    <w:p>
      <w:pPr>
        <w:pStyle w:val="Heading1"/>
      </w:pPr>
      <w:r>
        <w:t>11. Restoration Outcome and Invalidation Workflows</w:t>
      </w:r>
    </w:p>
    <w:p>
      <w:pPr>
        <w:pStyle w:val="Heading2"/>
      </w:pPr>
      <w:r>
        <w:t>11.1 Decision Precedence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00"/>
        <w:gridCol w:w="3800"/>
        <w:gridCol w:w="2950"/>
        <w:gridCol w:w="1910"/>
      </w:tblGrid>
      <w:tr>
        <w:trPr>
          <w:tblHeader w:val="true"/>
          <w:cantSplit/>
        </w:trPr>
        <w:tc>
          <w:tcPr>
            <w:tcW w:type="dxa" w:w="1"/>
            <w:shd w:fill="E7E6E6"/>
            <w:tcMar>
              <w:top w:w="110" w:type="dxa"/>
              <w:start w:w="120" w:type="dxa"/>
              <w:bottom w:w="110" w:type="dxa"/>
              <w:end w:w="120" w:type="dxa"/>
            </w:tcMar>
            <w:vAlign w:val="center"/>
          </w:tcPr>
          <w:p>
            <w:pPr>
              <w:spacing w:before="0" w:after="0"/>
              <w:jc w:val="center"/>
            </w:pPr>
            <w:r>
              <w:rPr>
                <w:b/>
                <w:sz w:val="16"/>
              </w:rPr>
              <w:t>Order</w:t>
            </w:r>
          </w:p>
        </w:tc>
        <w:tc>
          <w:tcPr>
            <w:tcW w:type="dxa" w:w="6"/>
            <w:shd w:fill="E7E6E6"/>
            <w:tcMar>
              <w:top w:w="110" w:type="dxa"/>
              <w:start w:w="120" w:type="dxa"/>
              <w:bottom w:w="110" w:type="dxa"/>
              <w:end w:w="120" w:type="dxa"/>
            </w:tcMar>
            <w:vAlign w:val="center"/>
          </w:tcPr>
          <w:p>
            <w:pPr>
              <w:spacing w:before="0" w:after="0"/>
              <w:jc w:val="center"/>
            </w:pPr>
            <w:r>
              <w:rPr>
                <w:b/>
                <w:sz w:val="16"/>
              </w:rPr>
              <w:t>Condition</w:t>
            </w:r>
          </w:p>
        </w:tc>
        <w:tc>
          <w:tcPr>
            <w:tcW w:type="dxa" w:w="5"/>
            <w:shd w:fill="E7E6E6"/>
            <w:tcMar>
              <w:top w:w="110" w:type="dxa"/>
              <w:start w:w="120" w:type="dxa"/>
              <w:bottom w:w="110" w:type="dxa"/>
              <w:end w:w="120" w:type="dxa"/>
            </w:tcMar>
            <w:vAlign w:val="center"/>
          </w:tcPr>
          <w:p>
            <w:pPr>
              <w:spacing w:before="0" w:after="0"/>
              <w:jc w:val="center"/>
            </w:pPr>
            <w:r>
              <w:rPr>
                <w:b/>
                <w:sz w:val="16"/>
              </w:rPr>
              <w:t>Workflow result</w:t>
            </w:r>
          </w:p>
        </w:tc>
        <w:tc>
          <w:tcPr>
            <w:tcW w:type="dxa" w:w="3"/>
            <w:shd w:fill="E7E6E6"/>
            <w:tcMar>
              <w:top w:w="110" w:type="dxa"/>
              <w:start w:w="120" w:type="dxa"/>
              <w:bottom w:w="110" w:type="dxa"/>
              <w:end w:w="120" w:type="dxa"/>
            </w:tcMar>
            <w:vAlign w:val="center"/>
          </w:tcPr>
          <w:p>
            <w:pPr>
              <w:spacing w:before="0" w:after="0"/>
              <w:jc w:val="center"/>
            </w:pPr>
            <w:r>
              <w:rPr>
                <w:b/>
                <w:sz w:val="16"/>
              </w:rPr>
              <w:t>Execution availability</w:t>
            </w:r>
          </w:p>
        </w:tc>
      </w:tr>
      <w:tr>
        <w:trPr>
          <w:cantSplit/>
        </w:trPr>
        <w:tc>
          <w:tcPr>
            <w:tcW w:type="dxa" w:w="700"/>
            <w:tcMar>
              <w:top w:w="110" w:type="dxa"/>
              <w:start w:w="120" w:type="dxa"/>
              <w:bottom w:w="110" w:type="dxa"/>
              <w:end w:w="120" w:type="dxa"/>
            </w:tcMar>
            <w:vAlign w:val="center"/>
          </w:tcPr>
          <w:p>
            <w:pPr>
              <w:spacing w:before="0" w:after="0"/>
            </w:pPr>
            <w:r>
              <w:rPr>
                <w:sz w:val="16"/>
              </w:rPr>
              <w:t>1</w:t>
            </w:r>
          </w:p>
        </w:tc>
        <w:tc>
          <w:tcPr>
            <w:tcW w:type="dxa" w:w="3800"/>
            <w:tcMar>
              <w:top w:w="110" w:type="dxa"/>
              <w:start w:w="120" w:type="dxa"/>
              <w:bottom w:w="110" w:type="dxa"/>
              <w:end w:w="120" w:type="dxa"/>
            </w:tcMar>
            <w:vAlign w:val="center"/>
          </w:tcPr>
          <w:p>
            <w:pPr>
              <w:spacing w:before="0" w:after="0"/>
            </w:pPr>
            <w:r>
              <w:rPr>
                <w:sz w:val="16"/>
              </w:rPr>
              <w:t>No healthy de-energised restorable group/path can be formed.</w:t>
            </w:r>
          </w:p>
        </w:tc>
        <w:tc>
          <w:tcPr>
            <w:tcW w:type="dxa" w:w="2950"/>
            <w:tcMar>
              <w:top w:w="110" w:type="dxa"/>
              <w:start w:w="120" w:type="dxa"/>
              <w:bottom w:w="110" w:type="dxa"/>
              <w:end w:w="120" w:type="dxa"/>
            </w:tcMar>
            <w:vAlign w:val="center"/>
          </w:tcPr>
          <w:p>
            <w:pPr>
              <w:spacing w:before="0" w:after="0"/>
            </w:pPr>
            <w:r>
              <w:rPr>
                <w:sz w:val="16"/>
              </w:rPr>
              <w:t>NO_CANDIDATE; record reason and current topology.</w:t>
            </w:r>
          </w:p>
        </w:tc>
        <w:tc>
          <w:tcPr>
            <w:tcW w:type="dxa" w:w="1910"/>
            <w:tcMar>
              <w:top w:w="110" w:type="dxa"/>
              <w:start w:w="120" w:type="dxa"/>
              <w:bottom w:w="110" w:type="dxa"/>
              <w:end w:w="120" w:type="dxa"/>
            </w:tcMar>
            <w:vAlign w:val="center"/>
          </w:tcPr>
          <w:p>
            <w:pPr>
              <w:spacing w:before="0" w:after="0"/>
            </w:pPr>
            <w:r>
              <w:rPr>
                <w:sz w:val="16"/>
              </w:rPr>
              <w:t>Unavailable.</w:t>
            </w:r>
          </w:p>
        </w:tc>
      </w:tr>
      <w:tr>
        <w:trPr>
          <w:cantSplit/>
        </w:trPr>
        <w:tc>
          <w:tcPr>
            <w:tcW w:type="dxa" w:w="700"/>
            <w:tcMar>
              <w:top w:w="110" w:type="dxa"/>
              <w:start w:w="120" w:type="dxa"/>
              <w:bottom w:w="110" w:type="dxa"/>
              <w:end w:w="120" w:type="dxa"/>
            </w:tcMar>
            <w:vAlign w:val="center"/>
          </w:tcPr>
          <w:p>
            <w:pPr>
              <w:spacing w:before="0" w:after="0"/>
            </w:pPr>
            <w:r>
              <w:rPr>
                <w:sz w:val="16"/>
              </w:rPr>
              <w:t>2</w:t>
            </w:r>
          </w:p>
        </w:tc>
        <w:tc>
          <w:tcPr>
            <w:tcW w:type="dxa" w:w="3800"/>
            <w:tcMar>
              <w:top w:w="110" w:type="dxa"/>
              <w:start w:w="120" w:type="dxa"/>
              <w:bottom w:w="110" w:type="dxa"/>
              <w:end w:w="120" w:type="dxa"/>
            </w:tcMar>
            <w:vAlign w:val="center"/>
          </w:tcPr>
          <w:p>
            <w:pPr>
              <w:spacing w:before="0" w:after="0"/>
            </w:pPr>
            <w:r>
              <w:rPr>
                <w:sz w:val="16"/>
              </w:rPr>
              <w:t>Candidate exists but any required value/quality/timestamp is missing, stale, UNCERTAIN, BAD or invalid.</w:t>
            </w:r>
          </w:p>
        </w:tc>
        <w:tc>
          <w:tcPr>
            <w:tcW w:type="dxa" w:w="2950"/>
            <w:tcMar>
              <w:top w:w="110" w:type="dxa"/>
              <w:start w:w="120" w:type="dxa"/>
              <w:bottom w:w="110" w:type="dxa"/>
              <w:end w:w="120" w:type="dxa"/>
            </w:tcMar>
            <w:vAlign w:val="center"/>
          </w:tcPr>
          <w:p>
            <w:pPr>
              <w:spacing w:before="0" w:after="0"/>
            </w:pPr>
            <w:r>
              <w:rPr>
                <w:sz w:val="16"/>
              </w:rPr>
              <w:t>BLOCKED; identify every insufficient evidence item.</w:t>
            </w:r>
          </w:p>
        </w:tc>
        <w:tc>
          <w:tcPr>
            <w:tcW w:type="dxa" w:w="1910"/>
            <w:tcMar>
              <w:top w:w="110" w:type="dxa"/>
              <w:start w:w="120" w:type="dxa"/>
              <w:bottom w:w="110" w:type="dxa"/>
              <w:end w:w="120" w:type="dxa"/>
            </w:tcMar>
            <w:vAlign w:val="center"/>
          </w:tcPr>
          <w:p>
            <w:pPr>
              <w:spacing w:before="0" w:after="0"/>
            </w:pPr>
            <w:r>
              <w:rPr>
                <w:sz w:val="16"/>
              </w:rPr>
              <w:t>Unavailable.</w:t>
            </w:r>
          </w:p>
        </w:tc>
      </w:tr>
      <w:tr>
        <w:trPr>
          <w:cantSplit/>
        </w:trPr>
        <w:tc>
          <w:tcPr>
            <w:tcW w:type="dxa" w:w="700"/>
            <w:tcMar>
              <w:top w:w="110" w:type="dxa"/>
              <w:start w:w="120" w:type="dxa"/>
              <w:bottom w:w="110" w:type="dxa"/>
              <w:end w:w="120" w:type="dxa"/>
            </w:tcMar>
            <w:vAlign w:val="center"/>
          </w:tcPr>
          <w:p>
            <w:pPr>
              <w:spacing w:before="0" w:after="0"/>
            </w:pPr>
            <w:r>
              <w:rPr>
                <w:sz w:val="16"/>
              </w:rPr>
              <w:t>3</w:t>
            </w:r>
          </w:p>
        </w:tc>
        <w:tc>
          <w:tcPr>
            <w:tcW w:type="dxa" w:w="3800"/>
            <w:tcMar>
              <w:top w:w="110" w:type="dxa"/>
              <w:start w:w="120" w:type="dxa"/>
              <w:bottom w:w="110" w:type="dxa"/>
              <w:end w:w="120" w:type="dxa"/>
            </w:tcMar>
            <w:vAlign w:val="center"/>
          </w:tcPr>
          <w:p>
            <w:pPr>
              <w:spacing w:before="0" w:after="0"/>
            </w:pPr>
            <w:r>
              <w:rPr>
                <w:sz w:val="16"/>
              </w:rPr>
              <w:t>Required information is trustworthy but fault isolation, alternate source, radiality or capacity fails.</w:t>
            </w:r>
          </w:p>
        </w:tc>
        <w:tc>
          <w:tcPr>
            <w:tcW w:type="dxa" w:w="2950"/>
            <w:tcMar>
              <w:top w:w="110" w:type="dxa"/>
              <w:start w:w="120" w:type="dxa"/>
              <w:bottom w:w="110" w:type="dxa"/>
              <w:end w:w="120" w:type="dxa"/>
            </w:tcMar>
            <w:vAlign w:val="center"/>
          </w:tcPr>
          <w:p>
            <w:pPr>
              <w:spacing w:before="0" w:after="0"/>
            </w:pPr>
            <w:r>
              <w:rPr>
                <w:sz w:val="16"/>
              </w:rPr>
              <w:t>REJECTED; identify each failed criterion and calculation.</w:t>
            </w:r>
          </w:p>
        </w:tc>
        <w:tc>
          <w:tcPr>
            <w:tcW w:type="dxa" w:w="1910"/>
            <w:tcMar>
              <w:top w:w="110" w:type="dxa"/>
              <w:start w:w="120" w:type="dxa"/>
              <w:bottom w:w="110" w:type="dxa"/>
              <w:end w:w="120" w:type="dxa"/>
            </w:tcMar>
            <w:vAlign w:val="center"/>
          </w:tcPr>
          <w:p>
            <w:pPr>
              <w:spacing w:before="0" w:after="0"/>
            </w:pPr>
            <w:r>
              <w:rPr>
                <w:sz w:val="16"/>
              </w:rPr>
              <w:t>Unavailable.</w:t>
            </w:r>
          </w:p>
        </w:tc>
      </w:tr>
      <w:tr>
        <w:trPr>
          <w:cantSplit/>
        </w:trPr>
        <w:tc>
          <w:tcPr>
            <w:tcW w:type="dxa" w:w="700"/>
            <w:tcMar>
              <w:top w:w="110" w:type="dxa"/>
              <w:start w:w="120" w:type="dxa"/>
              <w:bottom w:w="110" w:type="dxa"/>
              <w:end w:w="120" w:type="dxa"/>
            </w:tcMar>
            <w:vAlign w:val="center"/>
          </w:tcPr>
          <w:p>
            <w:pPr>
              <w:spacing w:before="0" w:after="0"/>
            </w:pPr>
            <w:r>
              <w:rPr>
                <w:sz w:val="16"/>
              </w:rPr>
              <w:t>4</w:t>
            </w:r>
          </w:p>
        </w:tc>
        <w:tc>
          <w:tcPr>
            <w:tcW w:type="dxa" w:w="3800"/>
            <w:tcMar>
              <w:top w:w="110" w:type="dxa"/>
              <w:start w:w="120" w:type="dxa"/>
              <w:bottom w:w="110" w:type="dxa"/>
              <w:end w:w="120" w:type="dxa"/>
            </w:tcMar>
            <w:vAlign w:val="center"/>
          </w:tcPr>
          <w:p>
            <w:pPr>
              <w:spacing w:before="0" w:after="0"/>
            </w:pPr>
            <w:r>
              <w:rPr>
                <w:sz w:val="16"/>
              </w:rPr>
              <w:t>Candidate exists, required evidence is valid and every engineering criterion passes.</w:t>
            </w:r>
          </w:p>
        </w:tc>
        <w:tc>
          <w:tcPr>
            <w:tcW w:type="dxa" w:w="2950"/>
            <w:tcMar>
              <w:top w:w="110" w:type="dxa"/>
              <w:start w:w="120" w:type="dxa"/>
              <w:bottom w:w="110" w:type="dxa"/>
              <w:end w:w="120" w:type="dxa"/>
            </w:tcMar>
            <w:vAlign w:val="center"/>
          </w:tcPr>
          <w:p>
            <w:pPr>
              <w:spacing w:before="0" w:after="0"/>
            </w:pPr>
            <w:r>
              <w:rPr>
                <w:sz w:val="16"/>
              </w:rPr>
              <w:t>PERMITTED; bind to current candidate and revision.</w:t>
            </w:r>
          </w:p>
        </w:tc>
        <w:tc>
          <w:tcPr>
            <w:tcW w:type="dxa" w:w="1910"/>
            <w:tcMar>
              <w:top w:w="110" w:type="dxa"/>
              <w:start w:w="120" w:type="dxa"/>
              <w:bottom w:w="110" w:type="dxa"/>
              <w:end w:w="120" w:type="dxa"/>
            </w:tcMar>
            <w:vAlign w:val="center"/>
          </w:tcPr>
          <w:p>
            <w:pPr>
              <w:spacing w:before="0" w:after="0"/>
            </w:pPr>
            <w:r>
              <w:rPr>
                <w:sz w:val="16"/>
              </w:rPr>
              <w:t>Available only while binding remains current.</w:t>
            </w:r>
          </w:p>
        </w:tc>
      </w:tr>
    </w:tbl>
    <w:p>
      <w:pPr>
        <w:spacing w:after="60"/>
      </w:pPr>
    </w:p>
    <w:p>
      <w:pPr>
        <w:keepLines/>
        <w:spacing w:before="240" w:after="240"/>
      </w:pPr>
      <w:r>
        <w:rPr>
          <w:i w:val="0"/>
        </w:rPr>
        <w:t>BLOCKED precedence avoids presenting a definitive engineering rejection when the system lacks reliable evidence. Known criteria may still be displayed for learning, but the final result and primary reason remain BLOCKED until the evidence problem is resolved.</w:t>
      </w:r>
    </w:p>
    <w:p>
      <w:pPr>
        <w:pStyle w:val="Heading2"/>
      </w:pPr>
      <w:r>
        <w:t>11.2 Assessment Invalidation</w:t>
      </w:r>
    </w:p>
    <w:p>
      <w:pPr>
        <w:keepLines/>
        <w:spacing w:before="240" w:after="240"/>
      </w:pPr>
      <w:r>
        <w:rPr>
          <w:i w:val="0"/>
        </w:rPr>
        <w:t>A current restoration assessment is invalidated when any change could alter its evidence or conclusion. Relevant changes include device value, quality or timestamp; scenario time sufficient to cross PAR-TEL-001; fault identity/state; source availability; configuration version; candidate definition; topology state; load/capacity input; or run reset. Invalidation appends RESTORATION_ASSESSMENT_INVALIDATED with the superseding revision/reason and removes restoration execution availability. The assessment record itself remains preserved.</w:t>
      </w:r>
    </w:p>
    <w:p>
      <w:pPr>
        <w:pStyle w:val="Heading2"/>
      </w:pPr>
      <w:r>
        <w:t>11.3 No Manual Override</w:t>
      </w:r>
    </w:p>
    <w:p>
      <w:pPr>
        <w:keepLines/>
        <w:spacing w:before="240" w:after="240"/>
      </w:pPr>
      <w:r>
        <w:rPr>
          <w:i w:val="0"/>
        </w:rPr>
        <w:t>V1 provides no override that converts NO_CANDIDATE, BLOCKED or REJECTED to PERMITTED. The user may correct a controlled input where the current workflow allows it, then request a new assessment. The new result receives a new assessment ID and evidence snapshot.</w:t>
      </w:r>
    </w:p>
    <w:p>
      <w:pPr>
        <w:pStyle w:val="Heading1"/>
      </w:pPr>
      <w:r>
        <w:t>12. Stale-Telemetry Negative Workflow — WF-NEG-001</w:t>
      </w:r>
    </w:p>
    <w:p>
      <w:pPr>
        <w:keepLines/>
        <w:spacing w:before="240" w:after="240"/>
      </w:pPr>
      <w:r>
        <w:rPr>
          <w:i w:val="0"/>
        </w:rPr>
        <w:t>The stale-telemetry case is a separate negative functional validation case, not DEF-001. Correct system behaviour is an operational BLOCKED outcome and an engineering test PASS where the approved expected result is BLOCKED.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3950"/>
        <w:gridCol w:w="421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7"/>
              </w:rPr>
              <w:t>Step</w:t>
            </w:r>
          </w:p>
        </w:tc>
        <w:tc>
          <w:tcPr>
            <w:tcW w:type="dxa" w:w="6"/>
            <w:shd w:fill="E7E6E6"/>
            <w:tcMar>
              <w:top w:w="110" w:type="dxa"/>
              <w:start w:w="120" w:type="dxa"/>
              <w:bottom w:w="110" w:type="dxa"/>
              <w:end w:w="120" w:type="dxa"/>
            </w:tcMar>
            <w:vAlign w:val="center"/>
          </w:tcPr>
          <w:p>
            <w:pPr>
              <w:spacing w:before="0" w:after="0"/>
              <w:jc w:val="center"/>
            </w:pPr>
            <w:r>
              <w:rPr>
                <w:b/>
                <w:sz w:val="17"/>
              </w:rPr>
              <w:t>Action</w:t>
            </w:r>
          </w:p>
        </w:tc>
        <w:tc>
          <w:tcPr>
            <w:tcW w:type="dxa" w:w="7"/>
            <w:shd w:fill="E7E6E6"/>
            <w:tcMar>
              <w:top w:w="110" w:type="dxa"/>
              <w:start w:w="120" w:type="dxa"/>
              <w:bottom w:w="110" w:type="dxa"/>
              <w:end w:w="120" w:type="dxa"/>
            </w:tcMar>
            <w:vAlign w:val="center"/>
          </w:tcPr>
          <w:p>
            <w:pPr>
              <w:spacing w:before="0" w:after="0"/>
              <w:jc w:val="center"/>
            </w:pPr>
            <w:r>
              <w:rPr>
                <w:b/>
                <w:sz w:val="17"/>
              </w:rPr>
              <w:t>Expected result / evidence</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NEG-01</w:t>
            </w:r>
          </w:p>
        </w:tc>
        <w:tc>
          <w:tcPr>
            <w:tcW w:type="dxa" w:w="3950"/>
            <w:tcMar>
              <w:top w:w="110" w:type="dxa"/>
              <w:start w:w="120" w:type="dxa"/>
              <w:bottom w:w="110" w:type="dxa"/>
              <w:end w:w="120" w:type="dxa"/>
            </w:tcMar>
            <w:vAlign w:val="center"/>
          </w:tcPr>
          <w:p>
            <w:pPr>
              <w:spacing w:before="0" w:after="0"/>
            </w:pPr>
            <w:r>
              <w:rPr>
                <w:sz w:val="17"/>
              </w:rPr>
              <w:t>Initialise the approved negative test using corrected v1.1 and reach the controlled pre-assessment state equivalent to N3.</w:t>
            </w:r>
          </w:p>
        </w:tc>
        <w:tc>
          <w:tcPr>
            <w:tcW w:type="dxa" w:w="4210"/>
            <w:tcMar>
              <w:top w:w="110" w:type="dxa"/>
              <w:start w:w="120" w:type="dxa"/>
              <w:bottom w:w="110" w:type="dxa"/>
              <w:end w:w="120" w:type="dxa"/>
            </w:tcMar>
            <w:vAlign w:val="center"/>
          </w:tcPr>
          <w:p>
            <w:pPr>
              <w:spacing w:before="0" w:after="0"/>
            </w:pPr>
            <w:r>
              <w:rPr>
                <w:sz w:val="17"/>
              </w:rPr>
              <w:t>Fault isolated; SEC-A1 restored; candidate conditions otherwise available.</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NEG-02</w:t>
            </w:r>
          </w:p>
        </w:tc>
        <w:tc>
          <w:tcPr>
            <w:tcW w:type="dxa" w:w="3950"/>
            <w:tcMar>
              <w:top w:w="110" w:type="dxa"/>
              <w:start w:w="120" w:type="dxa"/>
              <w:bottom w:w="110" w:type="dxa"/>
              <w:end w:w="120" w:type="dxa"/>
            </w:tcMar>
            <w:vAlign w:val="center"/>
          </w:tcPr>
          <w:p>
            <w:pPr>
              <w:spacing w:before="0" w:after="0"/>
            </w:pPr>
            <w:r>
              <w:rPr>
                <w:sz w:val="17"/>
              </w:rPr>
              <w:t>Set TS-01 value OPEN and quality GOOD, but establish last_update_timestamp so age is 60.001 s at assessment time.</w:t>
            </w:r>
          </w:p>
        </w:tc>
        <w:tc>
          <w:tcPr>
            <w:tcW w:type="dxa" w:w="4210"/>
            <w:tcMar>
              <w:top w:w="110" w:type="dxa"/>
              <w:start w:w="120" w:type="dxa"/>
              <w:bottom w:w="110" w:type="dxa"/>
              <w:end w:w="120" w:type="dxa"/>
            </w:tcMar>
            <w:vAlign w:val="center"/>
          </w:tcPr>
          <w:p>
            <w:pPr>
              <w:spacing w:before="0" w:after="0"/>
            </w:pPr>
            <w:r>
              <w:rPr>
                <w:sz w:val="17"/>
              </w:rPr>
              <w:t>Value and quality appear acceptable; freshness is STALE by PAR-TEL-001.</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NEG-03</w:t>
            </w:r>
          </w:p>
        </w:tc>
        <w:tc>
          <w:tcPr>
            <w:tcW w:type="dxa" w:w="3950"/>
            <w:tcMar>
              <w:top w:w="110" w:type="dxa"/>
              <w:start w:w="120" w:type="dxa"/>
              <w:bottom w:w="110" w:type="dxa"/>
              <w:end w:w="120" w:type="dxa"/>
            </w:tcMar>
            <w:vAlign w:val="center"/>
          </w:tcPr>
          <w:p>
            <w:pPr>
              <w:spacing w:before="0" w:after="0"/>
            </w:pPr>
            <w:r>
              <w:rPr>
                <w:sz w:val="17"/>
              </w:rPr>
              <w:t>Request restoration assessment.</w:t>
            </w:r>
          </w:p>
        </w:tc>
        <w:tc>
          <w:tcPr>
            <w:tcW w:type="dxa" w:w="4210"/>
            <w:tcMar>
              <w:top w:w="110" w:type="dxa"/>
              <w:start w:w="120" w:type="dxa"/>
              <w:bottom w:w="110" w:type="dxa"/>
              <w:end w:w="120" w:type="dxa"/>
            </w:tcMar>
            <w:vAlign w:val="center"/>
          </w:tcPr>
          <w:p>
            <w:pPr>
              <w:spacing w:before="0" w:after="0"/>
            </w:pPr>
            <w:r>
              <w:rPr>
                <w:sz w:val="17"/>
              </w:rPr>
              <w:t>Candidate identified; required telemetry list includes TS-01.</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NEG-04</w:t>
            </w:r>
          </w:p>
        </w:tc>
        <w:tc>
          <w:tcPr>
            <w:tcW w:type="dxa" w:w="3950"/>
            <w:tcMar>
              <w:top w:w="110" w:type="dxa"/>
              <w:start w:w="120" w:type="dxa"/>
              <w:bottom w:w="110" w:type="dxa"/>
              <w:end w:w="120" w:type="dxa"/>
            </w:tcMar>
            <w:vAlign w:val="center"/>
          </w:tcPr>
          <w:p>
            <w:pPr>
              <w:spacing w:before="0" w:after="0"/>
            </w:pPr>
            <w:r>
              <w:rPr>
                <w:sz w:val="17"/>
              </w:rPr>
              <w:t>Evaluate validity before engineering rejection criteria.</w:t>
            </w:r>
          </w:p>
        </w:tc>
        <w:tc>
          <w:tcPr>
            <w:tcW w:type="dxa" w:w="4210"/>
            <w:tcMar>
              <w:top w:w="110" w:type="dxa"/>
              <w:start w:w="120" w:type="dxa"/>
              <w:bottom w:w="110" w:type="dxa"/>
              <w:end w:w="120" w:type="dxa"/>
            </w:tcMar>
            <w:vAlign w:val="center"/>
          </w:tcPr>
          <w:p>
            <w:pPr>
              <w:spacing w:before="0" w:after="0"/>
            </w:pPr>
            <w:r>
              <w:rPr>
                <w:sz w:val="17"/>
              </w:rPr>
              <w:t>Final operational outcome BLOCKED; reason identifies TS-01 stale age 60.001 s &gt; 60.000 s.</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NEG-05</w:t>
            </w:r>
          </w:p>
        </w:tc>
        <w:tc>
          <w:tcPr>
            <w:tcW w:type="dxa" w:w="3950"/>
            <w:tcMar>
              <w:top w:w="110" w:type="dxa"/>
              <w:start w:w="120" w:type="dxa"/>
              <w:bottom w:w="110" w:type="dxa"/>
              <w:end w:w="120" w:type="dxa"/>
            </w:tcMar>
            <w:vAlign w:val="center"/>
          </w:tcPr>
          <w:p>
            <w:pPr>
              <w:spacing w:before="0" w:after="0"/>
            </w:pPr>
            <w:r>
              <w:rPr>
                <w:sz w:val="17"/>
              </w:rPr>
              <w:t>Attempt to execute restoration.</w:t>
            </w:r>
          </w:p>
        </w:tc>
        <w:tc>
          <w:tcPr>
            <w:tcW w:type="dxa" w:w="4210"/>
            <w:tcMar>
              <w:top w:w="110" w:type="dxa"/>
              <w:start w:w="120" w:type="dxa"/>
              <w:bottom w:w="110" w:type="dxa"/>
              <w:end w:w="120" w:type="dxa"/>
            </w:tcMar>
            <w:vAlign w:val="center"/>
          </w:tcPr>
          <w:p>
            <w:pPr>
              <w:spacing w:before="0" w:after="0"/>
            </w:pPr>
            <w:r>
              <w:rPr>
                <w:sz w:val="17"/>
              </w:rPr>
              <w:t>Command unavailable; TS-01 remains OPEN; no switching action is accepted.</w:t>
            </w:r>
          </w:p>
        </w:tc>
      </w:tr>
      <w:tr>
        <w:trPr>
          <w:cantSplit/>
        </w:trPr>
        <w:tc>
          <w:tcPr>
            <w:tcW w:type="dxa" w:w="1200"/>
            <w:tcMar>
              <w:top w:w="110" w:type="dxa"/>
              <w:start w:w="120" w:type="dxa"/>
              <w:bottom w:w="110" w:type="dxa"/>
              <w:end w:w="120" w:type="dxa"/>
            </w:tcMar>
            <w:vAlign w:val="center"/>
          </w:tcPr>
          <w:p>
            <w:pPr>
              <w:spacing w:before="0" w:after="0"/>
            </w:pPr>
            <w:r>
              <w:rPr>
                <w:rFonts w:ascii="Roboto Mono" w:hAnsi="Roboto Mono"/>
                <w:color w:val="188038"/>
                <w:sz w:val="17"/>
              </w:rPr>
              <w:t>NEG-06</w:t>
            </w:r>
          </w:p>
        </w:tc>
        <w:tc>
          <w:tcPr>
            <w:tcW w:type="dxa" w:w="3950"/>
            <w:tcMar>
              <w:top w:w="110" w:type="dxa"/>
              <w:start w:w="120" w:type="dxa"/>
              <w:bottom w:w="110" w:type="dxa"/>
              <w:end w:w="120" w:type="dxa"/>
            </w:tcMar>
            <w:vAlign w:val="center"/>
          </w:tcPr>
          <w:p>
            <w:pPr>
              <w:spacing w:before="0" w:after="0"/>
            </w:pPr>
            <w:r>
              <w:rPr>
                <w:sz w:val="17"/>
              </w:rPr>
              <w:t>Capture expected/observed and complete test.</w:t>
            </w:r>
          </w:p>
        </w:tc>
        <w:tc>
          <w:tcPr>
            <w:tcW w:type="dxa" w:w="4210"/>
            <w:tcMar>
              <w:top w:w="110" w:type="dxa"/>
              <w:start w:w="120" w:type="dxa"/>
              <w:bottom w:w="110" w:type="dxa"/>
              <w:end w:w="120" w:type="dxa"/>
            </w:tcMar>
            <w:vAlign w:val="center"/>
          </w:tcPr>
          <w:p>
            <w:pPr>
              <w:spacing w:before="0" w:after="0"/>
            </w:pPr>
            <w:r>
              <w:rPr>
                <w:sz w:val="17"/>
              </w:rPr>
              <w:t>Observed BLOCKED matches expected BLOCKED; engineering result PASS.</w:t>
            </w:r>
          </w:p>
        </w:tc>
      </w:tr>
    </w:tbl>
    <w:p>
      <w:pPr>
        <w:spacing w:after="60"/>
      </w:pPr>
    </w:p>
    <w:p>
      <w:pPr>
        <w:keepLines/>
        <w:spacing w:before="240" w:after="240"/>
      </w:pPr>
      <w:r>
        <w:rPr>
          <w:i w:val="0"/>
        </w:rPr>
        <w:t>Boundary validation shall also cover exactly 60.000 seconds as FRESH and a future-dated timestamp as invalid evidence. UNCERTAIN and BAD quality cases follow the same blocking workflow with their own expected reasons; freshness and quality remain independent.</w:t>
      </w:r>
    </w:p>
    <w:p>
      <w:pPr>
        <w:pStyle w:val="Heading1"/>
      </w:pPr>
      <w:r>
        <w:t>13. Exploration Mode Workflow — WF-EXP-001</w:t>
      </w:r>
    </w:p>
    <w:p>
      <w:pPr>
        <w:keepLines/>
        <w:spacing w:before="240" w:after="240"/>
      </w:pPr>
      <w:r>
        <w:rPr>
          <w:i w:val="0"/>
        </w:rPr>
        <w:t>Exploration Mode is a reviewer-driven demonstration path that uses the same Network Configuration v1.1 and the same generic topology, outage and restoration logic as formal validation. It does not modify the formal SEC-A2 baseline or create formal validation evidence.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0"/>
        <w:gridCol w:w="2100"/>
        <w:gridCol w:w="611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7"/>
              </w:rPr>
              <w:t>Step</w:t>
            </w:r>
          </w:p>
        </w:tc>
        <w:tc>
          <w:tcPr>
            <w:tcW w:type="dxa" w:w="3"/>
            <w:shd w:fill="E7E6E6"/>
            <w:tcMar>
              <w:top w:w="110" w:type="dxa"/>
              <w:start w:w="120" w:type="dxa"/>
              <w:bottom w:w="110" w:type="dxa"/>
              <w:end w:w="120" w:type="dxa"/>
            </w:tcMar>
            <w:vAlign w:val="center"/>
          </w:tcPr>
          <w:p>
            <w:pPr>
              <w:spacing w:before="0" w:after="0"/>
              <w:jc w:val="center"/>
            </w:pPr>
            <w:r>
              <w:rPr>
                <w:b/>
                <w:sz w:val="17"/>
              </w:rPr>
              <w:t>Actor / function</w:t>
            </w:r>
          </w:p>
        </w:tc>
        <w:tc>
          <w:tcPr>
            <w:tcW w:type="dxa" w:w="10"/>
            <w:shd w:fill="E7E6E6"/>
            <w:tcMar>
              <w:top w:w="110" w:type="dxa"/>
              <w:start w:w="120" w:type="dxa"/>
              <w:bottom w:w="110" w:type="dxa"/>
              <w:end w:w="120" w:type="dxa"/>
            </w:tcMar>
            <w:vAlign w:val="center"/>
          </w:tcPr>
          <w:p>
            <w:pPr>
              <w:spacing w:before="0" w:after="0"/>
              <w:jc w:val="center"/>
            </w:pPr>
            <w:r>
              <w:rPr>
                <w:b/>
                <w:sz w:val="17"/>
              </w:rPr>
              <w:t>Workflow rule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EXP-01</w:t>
            </w:r>
          </w:p>
        </w:tc>
        <w:tc>
          <w:tcPr>
            <w:tcW w:type="dxa" w:w="2100"/>
            <w:tcMar>
              <w:top w:w="110" w:type="dxa"/>
              <w:start w:w="120" w:type="dxa"/>
              <w:bottom w:w="110" w:type="dxa"/>
              <w:end w:w="120" w:type="dxa"/>
            </w:tcMar>
            <w:vAlign w:val="center"/>
          </w:tcPr>
          <w:p>
            <w:pPr>
              <w:spacing w:before="0" w:after="0"/>
            </w:pPr>
            <w:r>
              <w:rPr>
                <w:sz w:val="17"/>
              </w:rPr>
              <w:t>Reviewer</w:t>
            </w:r>
          </w:p>
        </w:tc>
        <w:tc>
          <w:tcPr>
            <w:tcW w:type="dxa" w:w="6110"/>
            <w:tcMar>
              <w:top w:w="110" w:type="dxa"/>
              <w:start w:w="120" w:type="dxa"/>
              <w:bottom w:w="110" w:type="dxa"/>
              <w:end w:w="120" w:type="dxa"/>
            </w:tcMar>
            <w:vAlign w:val="center"/>
          </w:tcPr>
          <w:p>
            <w:pPr>
              <w:spacing w:before="0" w:after="0"/>
            </w:pPr>
            <w:r>
              <w:rPr>
                <w:sz w:val="17"/>
              </w:rPr>
              <w:t>Select EXPLORATION and one represented section: SEC-A1–SEC-A4 or SEC-B1–SEC-B4.</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EXP-02</w:t>
            </w:r>
          </w:p>
        </w:tc>
        <w:tc>
          <w:tcPr>
            <w:tcW w:type="dxa" w:w="2100"/>
            <w:tcMar>
              <w:top w:w="110" w:type="dxa"/>
              <w:start w:w="120" w:type="dxa"/>
              <w:bottom w:w="110" w:type="dxa"/>
              <w:end w:w="120" w:type="dxa"/>
            </w:tcMar>
            <w:vAlign w:val="center"/>
          </w:tcPr>
          <w:p>
            <w:pPr>
              <w:spacing w:before="0" w:after="0"/>
            </w:pPr>
            <w:r>
              <w:rPr>
                <w:sz w:val="17"/>
              </w:rPr>
              <w:t>Scenario Control</w:t>
            </w:r>
          </w:p>
        </w:tc>
        <w:tc>
          <w:tcPr>
            <w:tcW w:type="dxa" w:w="6110"/>
            <w:tcMar>
              <w:top w:w="110" w:type="dxa"/>
              <w:start w:w="120" w:type="dxa"/>
              <w:bottom w:w="110" w:type="dxa"/>
              <w:end w:w="120" w:type="dxa"/>
            </w:tcMar>
            <w:vAlign w:val="center"/>
          </w:tcPr>
          <w:p>
            <w:pPr>
              <w:spacing w:before="0" w:after="0"/>
            </w:pPr>
            <w:r>
              <w:rPr>
                <w:sz w:val="17"/>
              </w:rPr>
              <w:t>Bind corrected v1.1, selected fault section as transient scenario state, fixed abstract fault type and EXPLORATORY evidence class.</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EXP-03</w:t>
            </w:r>
          </w:p>
        </w:tc>
        <w:tc>
          <w:tcPr>
            <w:tcW w:type="dxa" w:w="2100"/>
            <w:tcMar>
              <w:top w:w="110" w:type="dxa"/>
              <w:start w:w="120" w:type="dxa"/>
              <w:bottom w:w="110" w:type="dxa"/>
              <w:end w:w="120" w:type="dxa"/>
            </w:tcMar>
            <w:vAlign w:val="center"/>
          </w:tcPr>
          <w:p>
            <w:pPr>
              <w:spacing w:before="0" w:after="0"/>
            </w:pPr>
            <w:r>
              <w:rPr>
                <w:sz w:val="17"/>
              </w:rPr>
              <w:t>System</w:t>
            </w:r>
          </w:p>
        </w:tc>
        <w:tc>
          <w:tcPr>
            <w:tcW w:type="dxa" w:w="6110"/>
            <w:tcMar>
              <w:top w:w="110" w:type="dxa"/>
              <w:start w:w="120" w:type="dxa"/>
              <w:bottom w:w="110" w:type="dxa"/>
              <w:end w:w="120" w:type="dxa"/>
            </w:tcMar>
            <w:vAlign w:val="center"/>
          </w:tcPr>
          <w:p>
            <w:pPr>
              <w:spacing w:before="0" w:after="0"/>
            </w:pPr>
            <w:r>
              <w:rPr>
                <w:sz w:val="17"/>
              </w:rPr>
              <w:t>Derive the selected section’s feeder and protection consequence from configuration; do not assume FDR-A/FDR-B roles.</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EXP-04</w:t>
            </w:r>
          </w:p>
        </w:tc>
        <w:tc>
          <w:tcPr>
            <w:tcW w:type="dxa" w:w="2100"/>
            <w:tcMar>
              <w:top w:w="110" w:type="dxa"/>
              <w:start w:w="120" w:type="dxa"/>
              <w:bottom w:w="110" w:type="dxa"/>
              <w:end w:w="120" w:type="dxa"/>
            </w:tcMar>
            <w:vAlign w:val="center"/>
          </w:tcPr>
          <w:p>
            <w:pPr>
              <w:spacing w:before="0" w:after="0"/>
            </w:pPr>
            <w:r>
              <w:rPr>
                <w:sz w:val="17"/>
              </w:rPr>
              <w:t>Reviewer</w:t>
            </w:r>
          </w:p>
        </w:tc>
        <w:tc>
          <w:tcPr>
            <w:tcW w:type="dxa" w:w="6110"/>
            <w:tcMar>
              <w:top w:w="110" w:type="dxa"/>
              <w:start w:w="120" w:type="dxa"/>
              <w:bottom w:w="110" w:type="dxa"/>
              <w:end w:w="120" w:type="dxa"/>
            </w:tcMar>
            <w:vAlign w:val="center"/>
          </w:tcPr>
          <w:p>
            <w:pPr>
              <w:spacing w:before="0" w:after="0"/>
            </w:pPr>
            <w:r>
              <w:rPr>
                <w:sz w:val="17"/>
              </w:rPr>
              <w:t>Initiate the fault and use only actions made available by generic state and topology rules.</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EXP-05</w:t>
            </w:r>
          </w:p>
        </w:tc>
        <w:tc>
          <w:tcPr>
            <w:tcW w:type="dxa" w:w="2100"/>
            <w:tcMar>
              <w:top w:w="110" w:type="dxa"/>
              <w:start w:w="120" w:type="dxa"/>
              <w:bottom w:w="110" w:type="dxa"/>
              <w:end w:w="120" w:type="dxa"/>
            </w:tcMar>
            <w:vAlign w:val="center"/>
          </w:tcPr>
          <w:p>
            <w:pPr>
              <w:spacing w:before="0" w:after="0"/>
            </w:pPr>
            <w:r>
              <w:rPr>
                <w:sz w:val="17"/>
              </w:rPr>
              <w:t>ADMS / OMS</w:t>
            </w:r>
          </w:p>
        </w:tc>
        <w:tc>
          <w:tcPr>
            <w:tcW w:type="dxa" w:w="6110"/>
            <w:tcMar>
              <w:top w:w="110" w:type="dxa"/>
              <w:start w:w="120" w:type="dxa"/>
              <w:bottom w:w="110" w:type="dxa"/>
              <w:end w:w="120" w:type="dxa"/>
            </w:tcMar>
            <w:vAlign w:val="center"/>
          </w:tcPr>
          <w:p>
            <w:pPr>
              <w:spacing w:before="0" w:after="0"/>
            </w:pPr>
            <w:r>
              <w:rPr>
                <w:sz w:val="17"/>
              </w:rPr>
              <w:t>Derive source attribution, de-energised sections, affected customers and restoration opportunity after every operation.</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EXP-06</w:t>
            </w:r>
          </w:p>
        </w:tc>
        <w:tc>
          <w:tcPr>
            <w:tcW w:type="dxa" w:w="2100"/>
            <w:tcMar>
              <w:top w:w="110" w:type="dxa"/>
              <w:start w:w="120" w:type="dxa"/>
              <w:bottom w:w="110" w:type="dxa"/>
              <w:end w:w="120" w:type="dxa"/>
            </w:tcMar>
            <w:vAlign w:val="center"/>
          </w:tcPr>
          <w:p>
            <w:pPr>
              <w:spacing w:before="0" w:after="0"/>
            </w:pPr>
            <w:r>
              <w:rPr>
                <w:sz w:val="17"/>
              </w:rPr>
              <w:t>ADMS Restoration</w:t>
            </w:r>
          </w:p>
        </w:tc>
        <w:tc>
          <w:tcPr>
            <w:tcW w:type="dxa" w:w="6110"/>
            <w:tcMar>
              <w:top w:w="110" w:type="dxa"/>
              <w:start w:w="120" w:type="dxa"/>
              <w:bottom w:w="110" w:type="dxa"/>
              <w:end w:w="120" w:type="dxa"/>
            </w:tcMar>
            <w:vAlign w:val="center"/>
          </w:tcPr>
          <w:p>
            <w:pPr>
              <w:spacing w:before="0" w:after="0"/>
            </w:pPr>
            <w:r>
              <w:rPr>
                <w:sz w:val="17"/>
              </w:rPr>
              <w:t>Return no candidate, BLOCKED, REJECTED or PERMITTED according to actual topology, telemetry and capacity.</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7"/>
              </w:rPr>
              <w:t>EXP-07</w:t>
            </w:r>
          </w:p>
        </w:tc>
        <w:tc>
          <w:tcPr>
            <w:tcW w:type="dxa" w:w="2100"/>
            <w:tcMar>
              <w:top w:w="110" w:type="dxa"/>
              <w:start w:w="120" w:type="dxa"/>
              <w:bottom w:w="110" w:type="dxa"/>
              <w:end w:w="120" w:type="dxa"/>
            </w:tcMar>
            <w:vAlign w:val="center"/>
          </w:tcPr>
          <w:p>
            <w:pPr>
              <w:spacing w:before="0" w:after="0"/>
            </w:pPr>
            <w:r>
              <w:rPr>
                <w:sz w:val="17"/>
              </w:rPr>
              <w:t>Workspace / Evidence</w:t>
            </w:r>
          </w:p>
        </w:tc>
        <w:tc>
          <w:tcPr>
            <w:tcW w:type="dxa" w:w="6110"/>
            <w:tcMar>
              <w:top w:w="110" w:type="dxa"/>
              <w:start w:w="120" w:type="dxa"/>
              <w:bottom w:w="110" w:type="dxa"/>
              <w:end w:w="120" w:type="dxa"/>
            </w:tcMar>
            <w:vAlign w:val="center"/>
          </w:tcPr>
          <w:p>
            <w:pPr>
              <w:spacing w:before="0" w:after="0"/>
            </w:pPr>
            <w:r>
              <w:rPr>
                <w:sz w:val="17"/>
              </w:rPr>
              <w:t>Display mode, selected section and EXPLORATORY classification throughout; retain records separately from formal executions.</w:t>
            </w:r>
          </w:p>
        </w:tc>
      </w:tr>
    </w:tbl>
    <w:p>
      <w:pPr>
        <w:spacing w:after="60"/>
      </w:pPr>
    </w:p>
    <w:p>
      <w:pPr>
        <w:pStyle w:val="Heading2"/>
      </w:pPr>
      <w:r>
        <w:t>13.1 Feeder-Role Reversal</w:t>
      </w:r>
    </w:p>
    <w:p>
      <w:pPr>
        <w:keepLines/>
        <w:spacing w:before="240" w:after="240"/>
      </w:pPr>
      <w:r>
        <w:rPr>
          <w:i w:val="0"/>
        </w:rPr>
        <w:t>Where a Feeder B section is selected, FDR-B becomes the affected feeder and any available alternate supply is derived from FDR-A. The interface and logic shall use derived affected_feeder_id and alternate_feeder_id rather than labels that imply Feeder A is always faulted. Candidate load and capacity are calculated from the selected healthy section group and actual alternate-feeder conditions.</w:t>
      </w:r>
    </w:p>
    <w:p>
      <w:pPr>
        <w:pStyle w:val="Heading2"/>
      </w:pPr>
      <w:r>
        <w:t>13.2 Exploration Outcome Boundary</w:t>
      </w:r>
    </w:p>
    <w:p>
      <w:pPr>
        <w:keepLines/>
        <w:spacing w:before="240" w:after="240"/>
      </w:pPr>
      <w:r>
        <w:rPr>
          <w:i w:val="0"/>
        </w:rPr>
        <w:t>Exploration is not required to reproduce N0–N5 or to find a restorable group for every section. A fault near a source, unavailable isolation boundary, insufficient alternate capacity, invalid telemetry or topology constraint may legitimately prevent restoration. The educational value is the traceable engineering reason, not forced success.</w:t>
      </w:r>
    </w:p>
    <w:p>
      <w:pPr>
        <w:pStyle w:val="Heading2"/>
      </w:pPr>
      <w:r>
        <w:t>13.3 Conversion to Formal Validation</w:t>
      </w:r>
    </w:p>
    <w:p>
      <w:pPr>
        <w:keepLines/>
        <w:spacing w:before="240" w:after="240"/>
      </w:pPr>
      <w:r>
        <w:rPr>
          <w:i w:val="0"/>
        </w:rPr>
        <w:t>An exploration result cannot be relabelled FORMAL. If a case is worth validating, a new controlled test definition must specify its ID, requirements, objective, configuration, initial conditions, steps and expected result before a separate formal execution begins.</w:t>
      </w:r>
    </w:p>
    <w:p>
      <w:pPr>
        <w:pStyle w:val="Heading1"/>
      </w:pPr>
      <w:r>
        <w:t>14. Formal Validation Execution and Evidence Workflow</w:t>
      </w:r>
    </w:p>
    <w:p>
      <w:pPr>
        <w:pStyle w:val="Heading2"/>
      </w:pPr>
      <w:r>
        <w:t>14.1 Test Definition Versus Execution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val="true"/>
          <w:cantSplit/>
        </w:trPr>
        <w:tc>
          <w:tcPr>
            <w:tcW w:type="dxa" w:w="7"/>
            <w:shd w:fill="E7E6E6"/>
            <w:tcMar>
              <w:top w:w="110" w:type="dxa"/>
              <w:start w:w="120" w:type="dxa"/>
              <w:bottom w:w="110" w:type="dxa"/>
              <w:end w:w="120" w:type="dxa"/>
            </w:tcMar>
            <w:vAlign w:val="center"/>
          </w:tcPr>
          <w:p>
            <w:pPr>
              <w:spacing w:before="0" w:after="0"/>
              <w:jc w:val="center"/>
            </w:pPr>
            <w:r>
              <w:rPr>
                <w:b/>
                <w:sz w:val="18"/>
              </w:rPr>
              <w:t>Approved test definition</w:t>
            </w:r>
          </w:p>
        </w:tc>
        <w:tc>
          <w:tcPr>
            <w:tcW w:type="dxa" w:w="7"/>
            <w:shd w:fill="E7E6E6"/>
            <w:tcMar>
              <w:top w:w="110" w:type="dxa"/>
              <w:start w:w="120" w:type="dxa"/>
              <w:bottom w:w="110" w:type="dxa"/>
              <w:end w:w="120" w:type="dxa"/>
            </w:tcMar>
            <w:vAlign w:val="center"/>
          </w:tcPr>
          <w:p>
            <w:pPr>
              <w:spacing w:before="0" w:after="0"/>
              <w:jc w:val="center"/>
            </w:pPr>
            <w:r>
              <w:rPr>
                <w:b/>
                <w:sz w:val="18"/>
              </w:rPr>
              <w:t>Immutable execution record</w:t>
            </w:r>
          </w:p>
        </w:tc>
      </w:tr>
      <w:tr>
        <w:trPr>
          <w:cantSplit/>
        </w:trPr>
        <w:tc>
          <w:tcPr>
            <w:tcW w:type="dxa" w:w="4680"/>
            <w:tcMar>
              <w:top w:w="110" w:type="dxa"/>
              <w:start w:w="120" w:type="dxa"/>
              <w:bottom w:w="110" w:type="dxa"/>
              <w:end w:w="120" w:type="dxa"/>
            </w:tcMar>
            <w:vAlign w:val="center"/>
          </w:tcPr>
          <w:p>
            <w:pPr>
              <w:spacing w:before="0" w:after="0"/>
            </w:pPr>
            <w:r>
              <w:rPr>
                <w:sz w:val="18"/>
              </w:rPr>
              <w:t>Test ID and definition version</w:t>
            </w:r>
          </w:p>
        </w:tc>
        <w:tc>
          <w:tcPr>
            <w:tcW w:type="dxa" w:w="4680"/>
            <w:tcMar>
              <w:top w:w="110" w:type="dxa"/>
              <w:start w:w="120" w:type="dxa"/>
              <w:bottom w:w="110" w:type="dxa"/>
              <w:end w:w="120" w:type="dxa"/>
            </w:tcMar>
            <w:vAlign w:val="center"/>
          </w:tcPr>
          <w:p>
            <w:pPr>
              <w:spacing w:before="0" w:after="0"/>
            </w:pPr>
            <w:r>
              <w:rPr>
                <w:sz w:val="18"/>
              </w:rPr>
              <w:t>Unique validation_execution_id</w:t>
            </w:r>
          </w:p>
        </w:tc>
      </w:tr>
      <w:tr>
        <w:trPr>
          <w:cantSplit/>
        </w:trPr>
        <w:tc>
          <w:tcPr>
            <w:tcW w:type="dxa" w:w="4680"/>
            <w:tcMar>
              <w:top w:w="110" w:type="dxa"/>
              <w:start w:w="120" w:type="dxa"/>
              <w:bottom w:w="110" w:type="dxa"/>
              <w:end w:w="120" w:type="dxa"/>
            </w:tcMar>
            <w:vAlign w:val="center"/>
          </w:tcPr>
          <w:p>
            <w:pPr>
              <w:spacing w:before="0" w:after="0"/>
            </w:pPr>
            <w:r>
              <w:rPr>
                <w:sz w:val="18"/>
              </w:rPr>
              <w:t>Requirement links and objective</w:t>
            </w:r>
          </w:p>
        </w:tc>
        <w:tc>
          <w:tcPr>
            <w:tcW w:type="dxa" w:w="4680"/>
            <w:tcMar>
              <w:top w:w="110" w:type="dxa"/>
              <w:start w:w="120" w:type="dxa"/>
              <w:bottom w:w="110" w:type="dxa"/>
              <w:end w:w="120" w:type="dxa"/>
            </w:tcMar>
            <w:vAlign w:val="center"/>
          </w:tcPr>
          <w:p>
            <w:pPr>
              <w:spacing w:before="0" w:after="0"/>
            </w:pPr>
            <w:r>
              <w:rPr>
                <w:sz w:val="18"/>
              </w:rPr>
              <w:t>Referenced unchanged from definition</w:t>
            </w:r>
          </w:p>
        </w:tc>
      </w:tr>
      <w:tr>
        <w:trPr>
          <w:cantSplit/>
        </w:trPr>
        <w:tc>
          <w:tcPr>
            <w:tcW w:type="dxa" w:w="4680"/>
            <w:tcMar>
              <w:top w:w="110" w:type="dxa"/>
              <w:start w:w="120" w:type="dxa"/>
              <w:bottom w:w="110" w:type="dxa"/>
              <w:end w:w="120" w:type="dxa"/>
            </w:tcMar>
            <w:vAlign w:val="center"/>
          </w:tcPr>
          <w:p>
            <w:pPr>
              <w:spacing w:before="0" w:after="0"/>
            </w:pPr>
            <w:r>
              <w:rPr>
                <w:sz w:val="18"/>
              </w:rPr>
              <w:t>Required configuration and initial conditions</w:t>
            </w:r>
          </w:p>
        </w:tc>
        <w:tc>
          <w:tcPr>
            <w:tcW w:type="dxa" w:w="4680"/>
            <w:tcMar>
              <w:top w:w="110" w:type="dxa"/>
              <w:start w:w="120" w:type="dxa"/>
              <w:bottom w:w="110" w:type="dxa"/>
              <w:end w:w="120" w:type="dxa"/>
            </w:tcMar>
            <w:vAlign w:val="center"/>
          </w:tcPr>
          <w:p>
            <w:pPr>
              <w:spacing w:before="0" w:after="0"/>
            </w:pPr>
            <w:r>
              <w:rPr>
                <w:sz w:val="18"/>
              </w:rPr>
              <w:t>Actual configuration, build, run and initial-condition check</w:t>
            </w:r>
          </w:p>
        </w:tc>
      </w:tr>
      <w:tr>
        <w:trPr>
          <w:cantSplit/>
        </w:trPr>
        <w:tc>
          <w:tcPr>
            <w:tcW w:type="dxa" w:w="4680"/>
            <w:tcMar>
              <w:top w:w="110" w:type="dxa"/>
              <w:start w:w="120" w:type="dxa"/>
              <w:bottom w:w="110" w:type="dxa"/>
              <w:end w:w="120" w:type="dxa"/>
            </w:tcMar>
            <w:vAlign w:val="center"/>
          </w:tcPr>
          <w:p>
            <w:pPr>
              <w:spacing w:before="0" w:after="0"/>
            </w:pPr>
            <w:r>
              <w:rPr>
                <w:sz w:val="18"/>
              </w:rPr>
              <w:t>Defined steps/checkpoints</w:t>
            </w:r>
          </w:p>
        </w:tc>
        <w:tc>
          <w:tcPr>
            <w:tcW w:type="dxa" w:w="4680"/>
            <w:tcMar>
              <w:top w:w="110" w:type="dxa"/>
              <w:start w:w="120" w:type="dxa"/>
              <w:bottom w:w="110" w:type="dxa"/>
              <w:end w:w="120" w:type="dxa"/>
            </w:tcMar>
            <w:vAlign w:val="center"/>
          </w:tcPr>
          <w:p>
            <w:pPr>
              <w:spacing w:before="0" w:after="0"/>
            </w:pPr>
            <w:r>
              <w:rPr>
                <w:sz w:val="18"/>
              </w:rPr>
              <w:t>Completed steps and associated event/evidence IDs</w:t>
            </w:r>
          </w:p>
        </w:tc>
      </w:tr>
      <w:tr>
        <w:trPr>
          <w:cantSplit/>
        </w:trPr>
        <w:tc>
          <w:tcPr>
            <w:tcW w:type="dxa" w:w="4680"/>
            <w:tcMar>
              <w:top w:w="110" w:type="dxa"/>
              <w:start w:w="120" w:type="dxa"/>
              <w:bottom w:w="110" w:type="dxa"/>
              <w:end w:w="120" w:type="dxa"/>
            </w:tcMar>
            <w:vAlign w:val="center"/>
          </w:tcPr>
          <w:p>
            <w:pPr>
              <w:spacing w:before="0" w:after="0"/>
            </w:pPr>
            <w:r>
              <w:rPr>
                <w:sz w:val="18"/>
              </w:rPr>
              <w:t>Expected engineering result defined before execution</w:t>
            </w:r>
          </w:p>
        </w:tc>
        <w:tc>
          <w:tcPr>
            <w:tcW w:type="dxa" w:w="4680"/>
            <w:tcMar>
              <w:top w:w="110" w:type="dxa"/>
              <w:start w:w="120" w:type="dxa"/>
              <w:bottom w:w="110" w:type="dxa"/>
              <w:end w:w="120" w:type="dxa"/>
            </w:tcMar>
            <w:vAlign w:val="center"/>
          </w:tcPr>
          <w:p>
            <w:pPr>
              <w:spacing w:before="0" w:after="0"/>
            </w:pPr>
            <w:r>
              <w:rPr>
                <w:sz w:val="18"/>
              </w:rPr>
              <w:t>Observed result captured from immutable state revisions</w:t>
            </w:r>
          </w:p>
        </w:tc>
      </w:tr>
      <w:tr>
        <w:trPr>
          <w:cantSplit/>
        </w:trPr>
        <w:tc>
          <w:tcPr>
            <w:tcW w:type="dxa" w:w="4680"/>
            <w:tcMar>
              <w:top w:w="110" w:type="dxa"/>
              <w:start w:w="120" w:type="dxa"/>
              <w:bottom w:w="110" w:type="dxa"/>
              <w:end w:w="120" w:type="dxa"/>
            </w:tcMar>
            <w:vAlign w:val="center"/>
          </w:tcPr>
          <w:p>
            <w:pPr>
              <w:spacing w:before="0" w:after="0"/>
            </w:pPr>
            <w:r>
              <w:rPr>
                <w:sz w:val="18"/>
              </w:rPr>
              <w:t>Acceptance comparison rule</w:t>
            </w:r>
          </w:p>
        </w:tc>
        <w:tc>
          <w:tcPr>
            <w:tcW w:type="dxa" w:w="4680"/>
            <w:tcMar>
              <w:top w:w="110" w:type="dxa"/>
              <w:start w:w="120" w:type="dxa"/>
              <w:bottom w:w="110" w:type="dxa"/>
              <w:end w:w="120" w:type="dxa"/>
            </w:tcMar>
            <w:vAlign w:val="center"/>
          </w:tcPr>
          <w:p>
            <w:pPr>
              <w:spacing w:before="0" w:after="0"/>
            </w:pPr>
            <w:r>
              <w:rPr>
                <w:sz w:val="18"/>
              </w:rPr>
              <w:t>PASS/FAIL plus reason and evidence references</w:t>
            </w:r>
          </w:p>
        </w:tc>
      </w:tr>
    </w:tbl>
    <w:p>
      <w:pPr>
        <w:spacing w:after="60"/>
      </w:pPr>
    </w:p>
    <w:p>
      <w:pPr>
        <w:pStyle w:val="Heading2"/>
      </w:pPr>
      <w:r>
        <w:t>14.2 Checkpoint Capture</w:t>
      </w:r>
    </w:p>
    <w:p>
      <w:pPr>
        <w:keepLines/>
        <w:spacing w:before="240" w:after="240"/>
      </w:pPr>
      <w:r>
        <w:rPr>
          <w:i w:val="0"/>
        </w:rPr>
        <w:t>At each test-defined checkpoint, Validation/Evidence captures or references the exact configuration identity, run context, state revision, telemetry snapshot, derived topology/source attribution, energisation, outage/customer calculation, restoration assessment and relevant operational events. Evidence capture does not change the scenario. A later screen state cannot replace or modify what the checkpoint recorded.</w:t>
      </w:r>
    </w:p>
    <w:p>
      <w:pPr>
        <w:pStyle w:val="Heading2"/>
      </w:pPr>
      <w:r>
        <w:t>14.3 Completion and Determination</w:t>
      </w:r>
    </w:p>
    <w:p>
      <w:pPr>
        <w:numPr>
          <w:ilvl w:val="0"/>
          <w:numId w:val="5"/>
        </w:numPr>
        <w:keepLines/>
        <w:spacing w:before="240" w:after="0"/>
      </w:pPr>
      <w:r>
        <w:t>confirm every required test step and checkpoint is complete;</w:t>
      </w:r>
    </w:p>
    <w:p>
      <w:pPr>
        <w:numPr>
          <w:ilvl w:val="0"/>
          <w:numId w:val="5"/>
        </w:numPr>
        <w:keepLines/>
        <w:spacing w:before="0" w:after="0"/>
      </w:pPr>
      <w:r>
        <w:t>derive the observed result only from captured run evidence;</w:t>
      </w:r>
    </w:p>
    <w:p>
      <w:pPr>
        <w:numPr>
          <w:ilvl w:val="0"/>
          <w:numId w:val="5"/>
        </w:numPr>
        <w:keepLines/>
        <w:spacing w:before="0" w:after="0"/>
      </w:pPr>
      <w:r>
        <w:t>compare the observed result with the pre-existing expected result;</w:t>
      </w:r>
    </w:p>
    <w:p>
      <w:pPr>
        <w:numPr>
          <w:ilvl w:val="0"/>
          <w:numId w:val="5"/>
        </w:numPr>
        <w:keepLines/>
        <w:spacing w:before="0" w:after="0"/>
      </w:pPr>
      <w:r>
        <w:t>record PASS when they agree, including expected safety blocking; otherwise record FAIL;</w:t>
      </w:r>
    </w:p>
    <w:p>
      <w:pPr>
        <w:numPr>
          <w:ilvl w:val="0"/>
          <w:numId w:val="5"/>
        </w:numPr>
        <w:keepLines/>
        <w:spacing w:before="0" w:after="0"/>
      </w:pPr>
      <w:r>
        <w:t>record concise comparison reasons and requirement links;</w:t>
      </w:r>
    </w:p>
    <w:p>
      <w:pPr>
        <w:numPr>
          <w:ilvl w:val="0"/>
          <w:numId w:val="5"/>
        </w:numPr>
        <w:keepLines/>
        <w:spacing w:before="0" w:after="0"/>
      </w:pPr>
      <w:r>
        <w:t>freeze the completed execution and its evidence links; and</w:t>
      </w:r>
    </w:p>
    <w:p>
      <w:pPr>
        <w:numPr>
          <w:ilvl w:val="0"/>
          <w:numId w:val="5"/>
        </w:numPr>
        <w:keepLines/>
        <w:spacing w:before="0" w:after="240"/>
      </w:pPr>
      <w:r>
        <w:t>route a failed seeded-defect execution to the DEF-001 investigation workflow without deleting or reopening it.</w:t>
      </w:r>
    </w:p>
    <w:p>
      <w:pPr>
        <w:pStyle w:val="Heading1"/>
      </w:pPr>
      <w:r>
        <w:t>15. Seeded-Defect Execution — WF-DEF-001</w:t>
      </w:r>
    </w:p>
    <w:p>
      <w:pPr>
        <w:keepLines/>
        <w:spacing w:before="240" w:after="240"/>
      </w:pPr>
      <w:r>
        <w:rPr>
          <w:i w:val="0"/>
        </w:rPr>
        <w:t>VT-TOP-DEF-001 deliberately uses Network Configuration v1.0 while keeping the SEC-A2 fault input, initiating telemetry, algorithms and expected engineering answer unchanged. The test ends at the immediate post-trip state corresponding to N1 so the incorrect topology consequence is isolated and reviewable.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3330"/>
        <w:gridCol w:w="333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Element</w:t>
            </w:r>
          </w:p>
        </w:tc>
        <w:tc>
          <w:tcPr>
            <w:tcW w:type="dxa" w:w="5"/>
            <w:shd w:fill="E7E6E6"/>
            <w:tcMar>
              <w:top w:w="110" w:type="dxa"/>
              <w:start w:w="120" w:type="dxa"/>
              <w:bottom w:w="110" w:type="dxa"/>
              <w:end w:w="120" w:type="dxa"/>
            </w:tcMar>
            <w:vAlign w:val="center"/>
          </w:tcPr>
          <w:p>
            <w:pPr>
              <w:spacing w:before="0" w:after="0"/>
              <w:jc w:val="center"/>
            </w:pPr>
            <w:r>
              <w:rPr>
                <w:b/>
                <w:sz w:val="17"/>
              </w:rPr>
              <w:t>Expected engineering baseline</w:t>
            </w:r>
          </w:p>
        </w:tc>
        <w:tc>
          <w:tcPr>
            <w:tcW w:type="dxa" w:w="5"/>
            <w:shd w:fill="E7E6E6"/>
            <w:tcMar>
              <w:top w:w="110" w:type="dxa"/>
              <w:start w:w="120" w:type="dxa"/>
              <w:bottom w:w="110" w:type="dxa"/>
              <w:end w:w="120" w:type="dxa"/>
            </w:tcMar>
            <w:vAlign w:val="center"/>
          </w:tcPr>
          <w:p>
            <w:pPr>
              <w:spacing w:before="0" w:after="0"/>
              <w:jc w:val="center"/>
            </w:pPr>
            <w:r>
              <w:rPr>
                <w:b/>
                <w:sz w:val="17"/>
              </w:rPr>
              <w:t>Observed with v1.0</w:t>
            </w:r>
          </w:p>
        </w:tc>
      </w:tr>
      <w:tr>
        <w:trPr>
          <w:cantSplit/>
        </w:trPr>
        <w:tc>
          <w:tcPr>
            <w:tcW w:type="dxa" w:w="2700"/>
            <w:tcMar>
              <w:top w:w="110" w:type="dxa"/>
              <w:start w:w="120" w:type="dxa"/>
              <w:bottom w:w="110" w:type="dxa"/>
              <w:end w:w="120" w:type="dxa"/>
            </w:tcMar>
            <w:vAlign w:val="center"/>
          </w:tcPr>
          <w:p>
            <w:pPr>
              <w:spacing w:before="0" w:after="0"/>
            </w:pPr>
            <w:r>
              <w:rPr>
                <w:sz w:val="17"/>
              </w:rPr>
              <w:t>SW-A23 relationship</w:t>
            </w:r>
          </w:p>
        </w:tc>
        <w:tc>
          <w:tcPr>
            <w:tcW w:type="dxa" w:w="3330"/>
            <w:tcMar>
              <w:top w:w="110" w:type="dxa"/>
              <w:start w:w="120" w:type="dxa"/>
              <w:bottom w:w="110" w:type="dxa"/>
              <w:end w:w="120" w:type="dxa"/>
            </w:tcMar>
            <w:vAlign w:val="center"/>
          </w:tcPr>
          <w:p>
            <w:pPr>
              <w:spacing w:before="0" w:after="0"/>
            </w:pPr>
            <w:r>
              <w:rPr>
                <w:sz w:val="17"/>
              </w:rPr>
              <w:t>SEC-A2 ↔ SW-A23 ↔ SEC-A3</w:t>
            </w:r>
          </w:p>
        </w:tc>
        <w:tc>
          <w:tcPr>
            <w:tcW w:type="dxa" w:w="3330"/>
            <w:tcMar>
              <w:top w:w="110" w:type="dxa"/>
              <w:start w:w="120" w:type="dxa"/>
              <w:bottom w:w="110" w:type="dxa"/>
              <w:end w:w="120" w:type="dxa"/>
            </w:tcMar>
            <w:vAlign w:val="center"/>
          </w:tcPr>
          <w:p>
            <w:pPr>
              <w:spacing w:before="0" w:after="0"/>
            </w:pPr>
            <w:r>
              <w:rPr>
                <w:sz w:val="17"/>
              </w:rPr>
              <w:t>SEC-B3 ↔ SW-A23 ↔ SEC-A3</w:t>
            </w:r>
          </w:p>
        </w:tc>
      </w:tr>
      <w:tr>
        <w:trPr>
          <w:cantSplit/>
        </w:trPr>
        <w:tc>
          <w:tcPr>
            <w:tcW w:type="dxa" w:w="2700"/>
            <w:tcMar>
              <w:top w:w="110" w:type="dxa"/>
              <w:start w:w="120" w:type="dxa"/>
              <w:bottom w:w="110" w:type="dxa"/>
              <w:end w:w="120" w:type="dxa"/>
            </w:tcMar>
            <w:vAlign w:val="center"/>
          </w:tcPr>
          <w:p>
            <w:pPr>
              <w:spacing w:before="0" w:after="0"/>
            </w:pPr>
            <w:r>
              <w:rPr>
                <w:sz w:val="17"/>
              </w:rPr>
              <w:t>Initiating telemetry</w:t>
            </w:r>
          </w:p>
        </w:tc>
        <w:tc>
          <w:tcPr>
            <w:tcW w:type="dxa" w:w="3330"/>
            <w:tcMar>
              <w:top w:w="110" w:type="dxa"/>
              <w:start w:w="120" w:type="dxa"/>
              <w:bottom w:w="110" w:type="dxa"/>
              <w:end w:w="120" w:type="dxa"/>
            </w:tcMar>
            <w:vAlign w:val="center"/>
          </w:tcPr>
          <w:p>
            <w:pPr>
              <w:spacing w:before="0" w:after="0"/>
            </w:pPr>
            <w:r>
              <w:rPr>
                <w:sz w:val="17"/>
              </w:rPr>
              <w:t>BRK-A OPEN, GOOD and fresh</w:t>
            </w:r>
          </w:p>
        </w:tc>
        <w:tc>
          <w:tcPr>
            <w:tcW w:type="dxa" w:w="3330"/>
            <w:tcMar>
              <w:top w:w="110" w:type="dxa"/>
              <w:start w:w="120" w:type="dxa"/>
              <w:bottom w:w="110" w:type="dxa"/>
              <w:end w:w="120" w:type="dxa"/>
            </w:tcMar>
            <w:vAlign w:val="center"/>
          </w:tcPr>
          <w:p>
            <w:pPr>
              <w:spacing w:before="0" w:after="0"/>
            </w:pPr>
            <w:r>
              <w:rPr>
                <w:sz w:val="17"/>
              </w:rPr>
              <w:t>BRK-A OPEN, GOOD and fresh — correct</w:t>
            </w:r>
          </w:p>
        </w:tc>
      </w:tr>
      <w:tr>
        <w:trPr>
          <w:cantSplit/>
        </w:trPr>
        <w:tc>
          <w:tcPr>
            <w:tcW w:type="dxa" w:w="2700"/>
            <w:tcMar>
              <w:top w:w="110" w:type="dxa"/>
              <w:start w:w="120" w:type="dxa"/>
              <w:bottom w:w="110" w:type="dxa"/>
              <w:end w:w="120" w:type="dxa"/>
            </w:tcMar>
            <w:vAlign w:val="center"/>
          </w:tcPr>
          <w:p>
            <w:pPr>
              <w:spacing w:before="0" w:after="0"/>
            </w:pPr>
            <w:r>
              <w:rPr>
                <w:sz w:val="17"/>
              </w:rPr>
              <w:t>SEC-A1 / SEC-A2</w:t>
            </w:r>
          </w:p>
        </w:tc>
        <w:tc>
          <w:tcPr>
            <w:tcW w:type="dxa" w:w="3330"/>
            <w:tcMar>
              <w:top w:w="110" w:type="dxa"/>
              <w:start w:w="120" w:type="dxa"/>
              <w:bottom w:w="110" w:type="dxa"/>
              <w:end w:w="120" w:type="dxa"/>
            </w:tcMar>
            <w:vAlign w:val="center"/>
          </w:tcPr>
          <w:p>
            <w:pPr>
              <w:spacing w:before="0" w:after="0"/>
            </w:pPr>
            <w:r>
              <w:rPr>
                <w:sz w:val="17"/>
              </w:rPr>
              <w:t>DE-ENERGISED</w:t>
            </w:r>
          </w:p>
        </w:tc>
        <w:tc>
          <w:tcPr>
            <w:tcW w:type="dxa" w:w="3330"/>
            <w:tcMar>
              <w:top w:w="110" w:type="dxa"/>
              <w:start w:w="120" w:type="dxa"/>
              <w:bottom w:w="110" w:type="dxa"/>
              <w:end w:w="120" w:type="dxa"/>
            </w:tcMar>
            <w:vAlign w:val="center"/>
          </w:tcPr>
          <w:p>
            <w:pPr>
              <w:spacing w:before="0" w:after="0"/>
            </w:pPr>
            <w:r>
              <w:rPr>
                <w:sz w:val="17"/>
              </w:rPr>
              <w:t>DE-ENERGISED</w:t>
            </w:r>
          </w:p>
        </w:tc>
      </w:tr>
      <w:tr>
        <w:trPr>
          <w:cantSplit/>
        </w:trPr>
        <w:tc>
          <w:tcPr>
            <w:tcW w:type="dxa" w:w="2700"/>
            <w:tcMar>
              <w:top w:w="110" w:type="dxa"/>
              <w:start w:w="120" w:type="dxa"/>
              <w:bottom w:w="110" w:type="dxa"/>
              <w:end w:w="120" w:type="dxa"/>
            </w:tcMar>
            <w:vAlign w:val="center"/>
          </w:tcPr>
          <w:p>
            <w:pPr>
              <w:spacing w:before="0" w:after="0"/>
            </w:pPr>
            <w:r>
              <w:rPr>
                <w:sz w:val="17"/>
              </w:rPr>
              <w:t>SEC-A3 / SEC-A4</w:t>
            </w:r>
          </w:p>
        </w:tc>
        <w:tc>
          <w:tcPr>
            <w:tcW w:type="dxa" w:w="3330"/>
            <w:tcMar>
              <w:top w:w="110" w:type="dxa"/>
              <w:start w:w="120" w:type="dxa"/>
              <w:bottom w:w="110" w:type="dxa"/>
              <w:end w:w="120" w:type="dxa"/>
            </w:tcMar>
            <w:vAlign w:val="center"/>
          </w:tcPr>
          <w:p>
            <w:pPr>
              <w:spacing w:before="0" w:after="0"/>
            </w:pPr>
            <w:r>
              <w:rPr>
                <w:sz w:val="17"/>
              </w:rPr>
              <w:t>DE-ENERGISED after loss of FDR-A source</w:t>
            </w:r>
          </w:p>
        </w:tc>
        <w:tc>
          <w:tcPr>
            <w:tcW w:type="dxa" w:w="3330"/>
            <w:tcMar>
              <w:top w:w="110" w:type="dxa"/>
              <w:start w:w="120" w:type="dxa"/>
              <w:bottom w:w="110" w:type="dxa"/>
              <w:end w:w="120" w:type="dxa"/>
            </w:tcMar>
            <w:vAlign w:val="center"/>
          </w:tcPr>
          <w:p>
            <w:pPr>
              <w:spacing w:before="0" w:after="0"/>
            </w:pPr>
            <w:r>
              <w:rPr>
                <w:sz w:val="17"/>
              </w:rPr>
              <w:t>Incorrectly ENERGISED from FDR-B through SEC-B3 and SW-A23</w:t>
            </w:r>
          </w:p>
        </w:tc>
      </w:tr>
      <w:tr>
        <w:trPr>
          <w:cantSplit/>
        </w:trPr>
        <w:tc>
          <w:tcPr>
            <w:tcW w:type="dxa" w:w="2700"/>
            <w:tcMar>
              <w:top w:w="110" w:type="dxa"/>
              <w:start w:w="120" w:type="dxa"/>
              <w:bottom w:w="110" w:type="dxa"/>
              <w:end w:w="120" w:type="dxa"/>
            </w:tcMar>
            <w:vAlign w:val="center"/>
          </w:tcPr>
          <w:p>
            <w:pPr>
              <w:spacing w:before="0" w:after="0"/>
            </w:pPr>
            <w:r>
              <w:rPr>
                <w:sz w:val="17"/>
              </w:rPr>
              <w:t>Affected customers</w:t>
            </w:r>
          </w:p>
        </w:tc>
        <w:tc>
          <w:tcPr>
            <w:tcW w:type="dxa" w:w="3330"/>
            <w:tcMar>
              <w:top w:w="110" w:type="dxa"/>
              <w:start w:w="120" w:type="dxa"/>
              <w:bottom w:w="110" w:type="dxa"/>
              <w:end w:w="120" w:type="dxa"/>
            </w:tcMar>
            <w:vAlign w:val="center"/>
          </w:tcPr>
          <w:p>
            <w:pPr>
              <w:spacing w:before="0" w:after="0"/>
            </w:pPr>
            <w:r>
              <w:rPr>
                <w:sz w:val="17"/>
              </w:rPr>
              <w:t>850 on A1–A4</w:t>
            </w:r>
          </w:p>
        </w:tc>
        <w:tc>
          <w:tcPr>
            <w:tcW w:type="dxa" w:w="3330"/>
            <w:tcMar>
              <w:top w:w="110" w:type="dxa"/>
              <w:start w:w="120" w:type="dxa"/>
              <w:bottom w:w="110" w:type="dxa"/>
              <w:end w:w="120" w:type="dxa"/>
            </w:tcMar>
            <w:vAlign w:val="center"/>
          </w:tcPr>
          <w:p>
            <w:pPr>
              <w:spacing w:before="0" w:after="0"/>
            </w:pPr>
            <w:r>
              <w:rPr>
                <w:sz w:val="17"/>
              </w:rPr>
              <w:t>400 on A1/A2 only</w:t>
            </w:r>
          </w:p>
        </w:tc>
      </w:tr>
      <w:tr>
        <w:trPr>
          <w:cantSplit/>
        </w:trPr>
        <w:tc>
          <w:tcPr>
            <w:tcW w:type="dxa" w:w="2700"/>
            <w:tcMar>
              <w:top w:w="110" w:type="dxa"/>
              <w:start w:w="120" w:type="dxa"/>
              <w:bottom w:w="110" w:type="dxa"/>
              <w:end w:w="120" w:type="dxa"/>
            </w:tcMar>
            <w:vAlign w:val="center"/>
          </w:tcPr>
          <w:p>
            <w:pPr>
              <w:spacing w:before="0" w:after="0"/>
            </w:pPr>
            <w:r>
              <w:rPr>
                <w:sz w:val="17"/>
              </w:rPr>
              <w:t>Difference</w:t>
            </w:r>
          </w:p>
        </w:tc>
        <w:tc>
          <w:tcPr>
            <w:tcW w:type="dxa" w:w="3330"/>
            <w:tcMar>
              <w:top w:w="110" w:type="dxa"/>
              <w:start w:w="120" w:type="dxa"/>
              <w:bottom w:w="110" w:type="dxa"/>
              <w:end w:w="120" w:type="dxa"/>
            </w:tcMar>
            <w:vAlign w:val="center"/>
          </w:tcPr>
          <w:p>
            <w:pPr>
              <w:spacing w:before="0" w:after="0"/>
            </w:pPr>
            <w:r>
              <w:rPr>
                <w:sz w:val="17"/>
              </w:rPr>
              <w:t>None</w:t>
            </w:r>
          </w:p>
        </w:tc>
        <w:tc>
          <w:tcPr>
            <w:tcW w:type="dxa" w:w="3330"/>
            <w:tcMar>
              <w:top w:w="110" w:type="dxa"/>
              <w:start w:w="120" w:type="dxa"/>
              <w:bottom w:w="110" w:type="dxa"/>
              <w:end w:w="120" w:type="dxa"/>
            </w:tcMar>
            <w:vAlign w:val="center"/>
          </w:tcPr>
          <w:p>
            <w:pPr>
              <w:spacing w:before="0" w:after="0"/>
            </w:pPr>
            <w:r>
              <w:rPr>
                <w:sz w:val="17"/>
              </w:rPr>
              <w:t>450 customers understated: CZ-A3 260 + CZ-A4 190</w:t>
            </w:r>
          </w:p>
        </w:tc>
      </w:tr>
      <w:tr>
        <w:trPr>
          <w:cantSplit/>
        </w:trPr>
        <w:tc>
          <w:tcPr>
            <w:tcW w:type="dxa" w:w="2700"/>
            <w:tcMar>
              <w:top w:w="110" w:type="dxa"/>
              <w:start w:w="120" w:type="dxa"/>
              <w:bottom w:w="110" w:type="dxa"/>
              <w:end w:w="120" w:type="dxa"/>
            </w:tcMar>
            <w:vAlign w:val="center"/>
          </w:tcPr>
          <w:p>
            <w:pPr>
              <w:spacing w:before="0" w:after="0"/>
            </w:pPr>
            <w:r>
              <w:rPr>
                <w:sz w:val="17"/>
              </w:rPr>
              <w:t>Test result</w:t>
            </w:r>
          </w:p>
        </w:tc>
        <w:tc>
          <w:tcPr>
            <w:tcW w:type="dxa" w:w="3330"/>
            <w:tcMar>
              <w:top w:w="110" w:type="dxa"/>
              <w:start w:w="120" w:type="dxa"/>
              <w:bottom w:w="110" w:type="dxa"/>
              <w:end w:w="120" w:type="dxa"/>
            </w:tcMar>
            <w:vAlign w:val="center"/>
          </w:tcPr>
          <w:p>
            <w:pPr>
              <w:spacing w:before="0" w:after="0"/>
            </w:pPr>
            <w:r>
              <w:rPr>
                <w:sz w:val="17"/>
              </w:rPr>
              <w:t>Observed shall match expected 850-customer outage</w:t>
            </w:r>
          </w:p>
        </w:tc>
        <w:tc>
          <w:tcPr>
            <w:tcW w:type="dxa" w:w="3330"/>
            <w:tcMar>
              <w:top w:w="110" w:type="dxa"/>
              <w:start w:w="120" w:type="dxa"/>
              <w:bottom w:w="110" w:type="dxa"/>
              <w:end w:w="120" w:type="dxa"/>
            </w:tcMar>
            <w:vAlign w:val="center"/>
          </w:tcPr>
          <w:p>
            <w:pPr>
              <w:spacing w:before="0" w:after="0"/>
            </w:pPr>
            <w:r>
              <w:rPr>
                <w:sz w:val="17"/>
              </w:rPr>
              <w:t>FAIL</w:t>
            </w:r>
          </w:p>
        </w:tc>
      </w:tr>
    </w:tbl>
    <w:p>
      <w:pPr>
        <w:spacing w:after="60"/>
      </w:pPr>
    </w:p>
    <w:p>
      <w:pPr>
        <w:keepLines/>
        <w:spacing w:before="240" w:after="240"/>
      </w:pPr>
      <w:r>
        <w:rPr>
          <w:i w:val="0"/>
        </w:rPr>
        <w:t>The topology engine and OMS are functioning according to their configured inputs: the wrong configuration is processed normally and its downstream consequences are exposed. The workflow prohibits defect-specific application branches, hard-coded 400-customer results or altered expected values.</w:t>
      </w:r>
    </w:p>
    <w:p>
      <w:pPr>
        <w:pStyle w:val="Heading1"/>
      </w:pPr>
      <w:r>
        <w:t>16. Defect Investigation Workflow</w:t>
      </w:r>
    </w:p>
    <w:p>
      <w:r>
        <w:drawing>
          <wp:inline>
            <wp:extent cx="5897880" cy="3440430"/>
            <wp:docPr id="2" name="Picture 2" title="DEF-001 investigation, correction and revalidation workflow" descr="Preserved v1.0 failure leads through source-consequence investigation, SW-A23 endpoint correction record, same-build v1.1 repeat and formal N0 to N5 regression."/>
            <wp:cNvGraphicFramePr>
              <a:graphicFrameLocks noChangeAspect="1"/>
            </wp:cNvGraphicFramePr>
            <a:graphic>
              <a:graphicData uri="http://schemas.openxmlformats.org/drawingml/2006/picture">
                <pic:pic>
                  <pic:nvPicPr>
                    <pic:cNvPr id="0" name="defect-workflow.png"/>
                    <pic:cNvPicPr/>
                  </pic:nvPicPr>
                  <pic:blipFill>
                    <a:blip r:embed="rId7"/>
                    <a:stretch>
                      <a:fillRect/>
                    </a:stretch>
                  </pic:blipFill>
                  <pic:spPr>
                    <a:xfrm>
                      <a:off x="0" y="0"/>
                      <a:ext cx="5897880" cy="3440430"/>
                    </a:xfrm>
                    <a:prstGeom prst="rect"/>
                  </pic:spPr>
                </pic:pic>
              </a:graphicData>
            </a:graphic>
          </wp:inline>
        </w:drawing>
      </w:r>
    </w:p>
    <w:p>
      <w:pPr>
        <w:spacing w:before="60" w:after="240"/>
        <w:jc w:val="center"/>
      </w:pPr>
      <w:r>
        <w:rPr>
          <w:i/>
          <w:color w:val="434343"/>
          <w:sz w:val="18"/>
        </w:rPr>
        <w:t>Figure 2 — Controlled path from failed v1.0 execution through DEF-001, v1.1 correction and regression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0"/>
        <w:gridCol w:w="4300"/>
        <w:gridCol w:w="3910"/>
      </w:tblGrid>
      <w:tr>
        <w:trPr>
          <w:tblHeader w:val="true"/>
          <w:cantSplit/>
        </w:trPr>
        <w:tc>
          <w:tcPr>
            <w:tcW w:type="dxa" w:w="2"/>
            <w:shd w:fill="E7E6E6"/>
            <w:tcMar>
              <w:top w:w="110" w:type="dxa"/>
              <w:start w:w="120" w:type="dxa"/>
              <w:bottom w:w="110" w:type="dxa"/>
              <w:end w:w="120" w:type="dxa"/>
            </w:tcMar>
            <w:vAlign w:val="center"/>
          </w:tcPr>
          <w:p>
            <w:pPr>
              <w:spacing w:before="0" w:after="0"/>
              <w:jc w:val="center"/>
            </w:pPr>
            <w:r>
              <w:rPr>
                <w:b/>
                <w:sz w:val="16"/>
              </w:rPr>
              <w:t>Step</w:t>
            </w:r>
          </w:p>
        </w:tc>
        <w:tc>
          <w:tcPr>
            <w:tcW w:type="dxa" w:w="7"/>
            <w:shd w:fill="E7E6E6"/>
            <w:tcMar>
              <w:top w:w="110" w:type="dxa"/>
              <w:start w:w="120" w:type="dxa"/>
              <w:bottom w:w="110" w:type="dxa"/>
              <w:end w:w="120" w:type="dxa"/>
            </w:tcMar>
            <w:vAlign w:val="center"/>
          </w:tcPr>
          <w:p>
            <w:pPr>
              <w:spacing w:before="0" w:after="0"/>
              <w:jc w:val="center"/>
            </w:pPr>
            <w:r>
              <w:rPr>
                <w:b/>
                <w:sz w:val="16"/>
              </w:rPr>
              <w:t>Engineer investigation activity</w:t>
            </w:r>
          </w:p>
        </w:tc>
        <w:tc>
          <w:tcPr>
            <w:tcW w:type="dxa" w:w="6"/>
            <w:shd w:fill="E7E6E6"/>
            <w:tcMar>
              <w:top w:w="110" w:type="dxa"/>
              <w:start w:w="120" w:type="dxa"/>
              <w:bottom w:w="110" w:type="dxa"/>
              <w:end w:w="120" w:type="dxa"/>
            </w:tcMar>
            <w:vAlign w:val="center"/>
          </w:tcPr>
          <w:p>
            <w:pPr>
              <w:spacing w:before="0" w:after="0"/>
              <w:jc w:val="center"/>
            </w:pPr>
            <w:r>
              <w:rPr>
                <w:b/>
                <w:sz w:val="16"/>
              </w:rPr>
              <w:t>Required finding/evidence</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INV-01</w:t>
            </w:r>
          </w:p>
        </w:tc>
        <w:tc>
          <w:tcPr>
            <w:tcW w:type="dxa" w:w="4300"/>
            <w:tcMar>
              <w:top w:w="110" w:type="dxa"/>
              <w:start w:w="120" w:type="dxa"/>
              <w:bottom w:w="110" w:type="dxa"/>
              <w:end w:w="120" w:type="dxa"/>
            </w:tcMar>
            <w:vAlign w:val="center"/>
          </w:tcPr>
          <w:p>
            <w:pPr>
              <w:spacing w:before="0" w:after="0"/>
            </w:pPr>
            <w:r>
              <w:rPr>
                <w:sz w:val="16"/>
              </w:rPr>
              <w:t>Preserve and review the completed VT-TOP-DEF-001 FAIL.</w:t>
            </w:r>
          </w:p>
        </w:tc>
        <w:tc>
          <w:tcPr>
            <w:tcW w:type="dxa" w:w="3910"/>
            <w:tcMar>
              <w:top w:w="110" w:type="dxa"/>
              <w:start w:w="120" w:type="dxa"/>
              <w:bottom w:w="110" w:type="dxa"/>
              <w:end w:w="120" w:type="dxa"/>
            </w:tcMar>
            <w:vAlign w:val="center"/>
          </w:tcPr>
          <w:p>
            <w:pPr>
              <w:spacing w:before="0" w:after="0"/>
            </w:pPr>
            <w:r>
              <w:rPr>
                <w:sz w:val="16"/>
              </w:rPr>
              <w:t>Expected 850, observed 400, exact execution/run/configuration/build identities.</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INV-02</w:t>
            </w:r>
          </w:p>
        </w:tc>
        <w:tc>
          <w:tcPr>
            <w:tcW w:type="dxa" w:w="4300"/>
            <w:tcMar>
              <w:top w:w="110" w:type="dxa"/>
              <w:start w:w="120" w:type="dxa"/>
              <w:bottom w:w="110" w:type="dxa"/>
              <w:end w:w="120" w:type="dxa"/>
            </w:tcMar>
            <w:vAlign w:val="center"/>
          </w:tcPr>
          <w:p>
            <w:pPr>
              <w:spacing w:before="0" w:after="0"/>
            </w:pPr>
            <w:r>
              <w:rPr>
                <w:sz w:val="16"/>
              </w:rPr>
              <w:t>Verify initiating SCADA evidence.</w:t>
            </w:r>
          </w:p>
        </w:tc>
        <w:tc>
          <w:tcPr>
            <w:tcW w:type="dxa" w:w="3910"/>
            <w:tcMar>
              <w:top w:w="110" w:type="dxa"/>
              <w:start w:w="120" w:type="dxa"/>
              <w:bottom w:w="110" w:type="dxa"/>
              <w:end w:w="120" w:type="dxa"/>
            </w:tcMar>
            <w:vAlign w:val="center"/>
          </w:tcPr>
          <w:p>
            <w:pPr>
              <w:spacing w:before="0" w:after="0"/>
            </w:pPr>
            <w:r>
              <w:rPr>
                <w:sz w:val="16"/>
              </w:rPr>
              <w:t>BRK-A is OPEN, GOOD and fresh; telemetry error is ruled out.</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INV-03</w:t>
            </w:r>
          </w:p>
        </w:tc>
        <w:tc>
          <w:tcPr>
            <w:tcW w:type="dxa" w:w="4300"/>
            <w:tcMar>
              <w:top w:w="110" w:type="dxa"/>
              <w:start w:w="120" w:type="dxa"/>
              <w:bottom w:w="110" w:type="dxa"/>
              <w:end w:w="120" w:type="dxa"/>
            </w:tcMar>
            <w:vAlign w:val="center"/>
          </w:tcPr>
          <w:p>
            <w:pPr>
              <w:spacing w:before="0" w:after="0"/>
            </w:pPr>
            <w:r>
              <w:rPr>
                <w:sz w:val="16"/>
              </w:rPr>
              <w:t>Compare expected and observed energisation/source attribution by section.</w:t>
            </w:r>
          </w:p>
        </w:tc>
        <w:tc>
          <w:tcPr>
            <w:tcW w:type="dxa" w:w="3910"/>
            <w:tcMar>
              <w:top w:w="110" w:type="dxa"/>
              <w:start w:w="120" w:type="dxa"/>
              <w:bottom w:w="110" w:type="dxa"/>
              <w:end w:w="120" w:type="dxa"/>
            </w:tcMar>
            <w:vAlign w:val="center"/>
          </w:tcPr>
          <w:p>
            <w:pPr>
              <w:spacing w:before="0" w:after="0"/>
            </w:pPr>
            <w:r>
              <w:rPr>
                <w:sz w:val="16"/>
              </w:rPr>
              <w:t>A3/A4 are unexpectedly energised from FDR-B while A1/A2 are de-energised.</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INV-04</w:t>
            </w:r>
          </w:p>
        </w:tc>
        <w:tc>
          <w:tcPr>
            <w:tcW w:type="dxa" w:w="4300"/>
            <w:tcMar>
              <w:top w:w="110" w:type="dxa"/>
              <w:start w:w="120" w:type="dxa"/>
              <w:bottom w:w="110" w:type="dxa"/>
              <w:end w:w="120" w:type="dxa"/>
            </w:tcMar>
            <w:vAlign w:val="center"/>
          </w:tcPr>
          <w:p>
            <w:pPr>
              <w:spacing w:before="0" w:after="0"/>
            </w:pPr>
            <w:r>
              <w:rPr>
                <w:sz w:val="16"/>
              </w:rPr>
              <w:t>Verify OMS inputs and customer-zone arithmetic.</w:t>
            </w:r>
          </w:p>
        </w:tc>
        <w:tc>
          <w:tcPr>
            <w:tcW w:type="dxa" w:w="3910"/>
            <w:tcMar>
              <w:top w:w="110" w:type="dxa"/>
              <w:start w:w="120" w:type="dxa"/>
              <w:bottom w:w="110" w:type="dxa"/>
              <w:end w:w="120" w:type="dxa"/>
            </w:tcMar>
            <w:vAlign w:val="center"/>
          </w:tcPr>
          <w:p>
            <w:pPr>
              <w:spacing w:before="0" w:after="0"/>
            </w:pPr>
            <w:r>
              <w:rPr>
                <w:sz w:val="16"/>
              </w:rPr>
              <w:t>OMS correctly sums the observed de-energised set A1/A2: 180 + 220 = 400.</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INV-05</w:t>
            </w:r>
          </w:p>
        </w:tc>
        <w:tc>
          <w:tcPr>
            <w:tcW w:type="dxa" w:w="4300"/>
            <w:tcMar>
              <w:top w:w="110" w:type="dxa"/>
              <w:start w:w="120" w:type="dxa"/>
              <w:bottom w:w="110" w:type="dxa"/>
              <w:end w:w="120" w:type="dxa"/>
            </w:tcMar>
            <w:vAlign w:val="center"/>
          </w:tcPr>
          <w:p>
            <w:pPr>
              <w:spacing w:before="0" w:after="0"/>
            </w:pPr>
            <w:r>
              <w:rPr>
                <w:sz w:val="16"/>
              </w:rPr>
              <w:t>Trace the unexpected active source path from SEC-A3 toward FDR-B.</w:t>
            </w:r>
          </w:p>
        </w:tc>
        <w:tc>
          <w:tcPr>
            <w:tcW w:type="dxa" w:w="3910"/>
            <w:tcMar>
              <w:top w:w="110" w:type="dxa"/>
              <w:start w:w="120" w:type="dxa"/>
              <w:bottom w:w="110" w:type="dxa"/>
              <w:end w:w="120" w:type="dxa"/>
            </w:tcMar>
            <w:vAlign w:val="center"/>
          </w:tcPr>
          <w:p>
            <w:pPr>
              <w:spacing w:before="0" w:after="0"/>
            </w:pPr>
            <w:r>
              <w:rPr>
                <w:sz w:val="16"/>
              </w:rPr>
              <w:t>Path passes SEC-A3 → SW-A23 → SEC-B3 and the healthy Feeder B graph.</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INV-06</w:t>
            </w:r>
          </w:p>
        </w:tc>
        <w:tc>
          <w:tcPr>
            <w:tcW w:type="dxa" w:w="4300"/>
            <w:tcMar>
              <w:top w:w="110" w:type="dxa"/>
              <w:start w:w="120" w:type="dxa"/>
              <w:bottom w:w="110" w:type="dxa"/>
              <w:end w:w="120" w:type="dxa"/>
            </w:tcMar>
            <w:vAlign w:val="center"/>
          </w:tcPr>
          <w:p>
            <w:pPr>
              <w:spacing w:before="0" w:after="0"/>
            </w:pPr>
            <w:r>
              <w:rPr>
                <w:sz w:val="16"/>
              </w:rPr>
              <w:t>Inspect v1.0 configured endpoints and compare them with the Network Model.</w:t>
            </w:r>
          </w:p>
        </w:tc>
        <w:tc>
          <w:tcPr>
            <w:tcW w:type="dxa" w:w="3910"/>
            <w:tcMar>
              <w:top w:w="110" w:type="dxa"/>
              <w:start w:w="120" w:type="dxa"/>
              <w:bottom w:w="110" w:type="dxa"/>
              <w:end w:w="120" w:type="dxa"/>
            </w:tcMar>
            <w:vAlign w:val="center"/>
          </w:tcPr>
          <w:p>
            <w:pPr>
              <w:spacing w:before="0" w:after="0"/>
            </w:pPr>
            <w:r>
              <w:rPr>
                <w:sz w:val="16"/>
              </w:rPr>
              <w:t>SW-A23 endpoint 1 is SEC-B3 instead of intended SEC-A2; endpoint 2 remains SEC-A3.</w:t>
            </w:r>
          </w:p>
        </w:tc>
      </w:tr>
      <w:tr>
        <w:trPr>
          <w:cantSplit/>
        </w:trPr>
        <w:tc>
          <w:tcPr>
            <w:tcW w:type="dxa" w:w="1150"/>
            <w:tcMar>
              <w:top w:w="110" w:type="dxa"/>
              <w:start w:w="120" w:type="dxa"/>
              <w:bottom w:w="110" w:type="dxa"/>
              <w:end w:w="120" w:type="dxa"/>
            </w:tcMar>
            <w:vAlign w:val="center"/>
          </w:tcPr>
          <w:p>
            <w:pPr>
              <w:spacing w:before="0" w:after="0"/>
            </w:pPr>
            <w:r>
              <w:rPr>
                <w:rFonts w:ascii="Roboto Mono" w:hAnsi="Roboto Mono"/>
                <w:color w:val="188038"/>
                <w:sz w:val="16"/>
              </w:rPr>
              <w:t>INV-07</w:t>
            </w:r>
          </w:p>
        </w:tc>
        <w:tc>
          <w:tcPr>
            <w:tcW w:type="dxa" w:w="4300"/>
            <w:tcMar>
              <w:top w:w="110" w:type="dxa"/>
              <w:start w:w="120" w:type="dxa"/>
              <w:bottom w:w="110" w:type="dxa"/>
              <w:end w:w="120" w:type="dxa"/>
            </w:tcMar>
            <w:vAlign w:val="center"/>
          </w:tcPr>
          <w:p>
            <w:pPr>
              <w:spacing w:before="0" w:after="0"/>
            </w:pPr>
            <w:r>
              <w:rPr>
                <w:sz w:val="16"/>
              </w:rPr>
              <w:t>Record root cause and engineering propagation.</w:t>
            </w:r>
          </w:p>
        </w:tc>
        <w:tc>
          <w:tcPr>
            <w:tcW w:type="dxa" w:w="3910"/>
            <w:tcMar>
              <w:top w:w="110" w:type="dxa"/>
              <w:start w:w="120" w:type="dxa"/>
              <w:bottom w:w="110" w:type="dxa"/>
              <w:end w:w="120" w:type="dxa"/>
            </w:tcMar>
            <w:vAlign w:val="center"/>
          </w:tcPr>
          <w:p>
            <w:pPr>
              <w:spacing w:before="0" w:after="0"/>
            </w:pPr>
            <w:r>
              <w:rPr>
                <w:sz w:val="16"/>
              </w:rPr>
              <w:t>DEF-001 links incorrect connectivity → incorrect energisation → incorrect outage set → 450-customer understatement.</w:t>
            </w:r>
          </w:p>
        </w:tc>
      </w:tr>
    </w:tbl>
    <w:p>
      <w:pPr>
        <w:spacing w:after="60"/>
      </w:pPr>
    </w:p>
    <w:p>
      <w:pPr>
        <w:keepLines/>
        <w:spacing w:before="240" w:after="240"/>
      </w:pPr>
      <w:r>
        <w:rPr>
          <w:i w:val="0"/>
        </w:rPr>
        <w:t>The investigation path works from consequence to source. The normal operational view does not reveal the endpoint as the answer before investigation, but the engineer can inspect source paths, configuration relationships and evidence once the failure is being analysed.</w:t>
      </w:r>
    </w:p>
    <w:p>
      <w:pPr>
        <w:pStyle w:val="Heading1"/>
      </w:pPr>
      <w:r>
        <w:t>17. Correction and Repeat Validation — WF-COR-001</w:t>
      </w:r>
    </w:p>
    <w:p>
      <w:pPr>
        <w:pStyle w:val="Heading2"/>
      </w:pPr>
      <w:r>
        <w:t>17.1 Controlled Correction</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66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Correction item</w:t>
            </w:r>
          </w:p>
        </w:tc>
        <w:tc>
          <w:tcPr>
            <w:tcW w:type="dxa" w:w="10"/>
            <w:shd w:fill="E7E6E6"/>
            <w:tcMar>
              <w:top w:w="110" w:type="dxa"/>
              <w:start w:w="120" w:type="dxa"/>
              <w:bottom w:w="110" w:type="dxa"/>
              <w:end w:w="120" w:type="dxa"/>
            </w:tcMar>
            <w:vAlign w:val="center"/>
          </w:tcPr>
          <w:p>
            <w:pPr>
              <w:spacing w:before="0" w:after="0"/>
              <w:jc w:val="center"/>
            </w:pPr>
            <w:r>
              <w:rPr>
                <w:b/>
                <w:sz w:val="17"/>
              </w:rPr>
              <w:t>Required record</w:t>
            </w:r>
          </w:p>
        </w:tc>
      </w:tr>
      <w:tr>
        <w:trPr>
          <w:cantSplit/>
        </w:trPr>
        <w:tc>
          <w:tcPr>
            <w:tcW w:type="dxa" w:w="2700"/>
            <w:tcMar>
              <w:top w:w="110" w:type="dxa"/>
              <w:start w:w="120" w:type="dxa"/>
              <w:bottom w:w="110" w:type="dxa"/>
              <w:end w:w="120" w:type="dxa"/>
            </w:tcMar>
            <w:vAlign w:val="center"/>
          </w:tcPr>
          <w:p>
            <w:pPr>
              <w:spacing w:before="0" w:after="0"/>
            </w:pPr>
            <w:r>
              <w:rPr>
                <w:sz w:val="17"/>
              </w:rPr>
              <w:t>Defective version</w:t>
            </w:r>
          </w:p>
        </w:tc>
        <w:tc>
          <w:tcPr>
            <w:tcW w:type="dxa" w:w="6660"/>
            <w:tcMar>
              <w:top w:w="110" w:type="dxa"/>
              <w:start w:w="120" w:type="dxa"/>
              <w:bottom w:w="110" w:type="dxa"/>
              <w:end w:w="120" w:type="dxa"/>
            </w:tcMar>
            <w:vAlign w:val="center"/>
          </w:tcPr>
          <w:p>
            <w:pPr>
              <w:spacing w:before="0" w:after="0"/>
            </w:pPr>
            <w:r>
              <w:rPr>
                <w:sz w:val="17"/>
              </w:rPr>
              <w:t>Preserve Network Configuration v1.0 and its exact endpoint relationship.</w:t>
            </w:r>
          </w:p>
        </w:tc>
      </w:tr>
      <w:tr>
        <w:trPr>
          <w:cantSplit/>
        </w:trPr>
        <w:tc>
          <w:tcPr>
            <w:tcW w:type="dxa" w:w="2700"/>
            <w:tcMar>
              <w:top w:w="110" w:type="dxa"/>
              <w:start w:w="120" w:type="dxa"/>
              <w:bottom w:w="110" w:type="dxa"/>
              <w:end w:w="120" w:type="dxa"/>
            </w:tcMar>
            <w:vAlign w:val="center"/>
          </w:tcPr>
          <w:p>
            <w:pPr>
              <w:spacing w:before="0" w:after="0"/>
            </w:pPr>
            <w:r>
              <w:rPr>
                <w:sz w:val="17"/>
              </w:rPr>
              <w:t>Approved change</w:t>
            </w:r>
          </w:p>
        </w:tc>
        <w:tc>
          <w:tcPr>
            <w:tcW w:type="dxa" w:w="6660"/>
            <w:tcMar>
              <w:top w:w="110" w:type="dxa"/>
              <w:start w:w="120" w:type="dxa"/>
              <w:bottom w:w="110" w:type="dxa"/>
              <w:end w:w="120" w:type="dxa"/>
            </w:tcMar>
            <w:vAlign w:val="center"/>
          </w:tcPr>
          <w:p>
            <w:pPr>
              <w:spacing w:before="0" w:after="0"/>
            </w:pPr>
            <w:r>
              <w:rPr>
                <w:sz w:val="17"/>
              </w:rPr>
              <w:t>Change SW-A23 endpoint 1 from SEC-B3 to SEC-A2; endpoint 2 remains SEC-A3.</w:t>
            </w:r>
          </w:p>
        </w:tc>
      </w:tr>
      <w:tr>
        <w:trPr>
          <w:cantSplit/>
        </w:trPr>
        <w:tc>
          <w:tcPr>
            <w:tcW w:type="dxa" w:w="2700"/>
            <w:tcMar>
              <w:top w:w="110" w:type="dxa"/>
              <w:start w:w="120" w:type="dxa"/>
              <w:bottom w:w="110" w:type="dxa"/>
              <w:end w:w="120" w:type="dxa"/>
            </w:tcMar>
            <w:vAlign w:val="center"/>
          </w:tcPr>
          <w:p>
            <w:pPr>
              <w:spacing w:before="0" w:after="0"/>
            </w:pPr>
            <w:r>
              <w:rPr>
                <w:sz w:val="17"/>
              </w:rPr>
              <w:t>Corrected version</w:t>
            </w:r>
          </w:p>
        </w:tc>
        <w:tc>
          <w:tcPr>
            <w:tcW w:type="dxa" w:w="6660"/>
            <w:tcMar>
              <w:top w:w="110" w:type="dxa"/>
              <w:start w:w="120" w:type="dxa"/>
              <w:bottom w:w="110" w:type="dxa"/>
              <w:end w:w="120" w:type="dxa"/>
            </w:tcMar>
            <w:vAlign w:val="center"/>
          </w:tcPr>
          <w:p>
            <w:pPr>
              <w:spacing w:before="0" w:after="0"/>
            </w:pPr>
            <w:r>
              <w:rPr>
                <w:sz w:val="17"/>
              </w:rPr>
              <w:t>Create separately identifiable Network Configuration v1.1.</w:t>
            </w:r>
          </w:p>
        </w:tc>
      </w:tr>
      <w:tr>
        <w:trPr>
          <w:cantSplit/>
        </w:trPr>
        <w:tc>
          <w:tcPr>
            <w:tcW w:type="dxa" w:w="2700"/>
            <w:tcMar>
              <w:top w:w="110" w:type="dxa"/>
              <w:start w:w="120" w:type="dxa"/>
              <w:bottom w:w="110" w:type="dxa"/>
              <w:end w:w="120" w:type="dxa"/>
            </w:tcMar>
            <w:vAlign w:val="center"/>
          </w:tcPr>
          <w:p>
            <w:pPr>
              <w:spacing w:before="0" w:after="0"/>
            </w:pPr>
            <w:r>
              <w:rPr>
                <w:sz w:val="17"/>
              </w:rPr>
              <w:t>Unchanged items</w:t>
            </w:r>
          </w:p>
        </w:tc>
        <w:tc>
          <w:tcPr>
            <w:tcW w:type="dxa" w:w="6660"/>
            <w:tcMar>
              <w:top w:w="110" w:type="dxa"/>
              <w:start w:w="120" w:type="dxa"/>
              <w:bottom w:w="110" w:type="dxa"/>
              <w:end w:w="120" w:type="dxa"/>
            </w:tcMar>
            <w:vAlign w:val="center"/>
          </w:tcPr>
          <w:p>
            <w:pPr>
              <w:spacing w:before="0" w:after="0"/>
            </w:pPr>
            <w:r>
              <w:rPr>
                <w:sz w:val="17"/>
              </w:rPr>
              <w:t>Assets, identifiers, loads, customers, normal states, telemetry, algorithms, test definition and expected result.</w:t>
            </w:r>
          </w:p>
        </w:tc>
      </w:tr>
      <w:tr>
        <w:trPr>
          <w:cantSplit/>
        </w:trPr>
        <w:tc>
          <w:tcPr>
            <w:tcW w:type="dxa" w:w="2700"/>
            <w:tcMar>
              <w:top w:w="110" w:type="dxa"/>
              <w:start w:w="120" w:type="dxa"/>
              <w:bottom w:w="110" w:type="dxa"/>
              <w:end w:w="120" w:type="dxa"/>
            </w:tcMar>
            <w:vAlign w:val="center"/>
          </w:tcPr>
          <w:p>
            <w:pPr>
              <w:spacing w:before="0" w:after="0"/>
            </w:pPr>
            <w:r>
              <w:rPr>
                <w:sz w:val="17"/>
              </w:rPr>
              <w:t>Engineering effect</w:t>
            </w:r>
          </w:p>
        </w:tc>
        <w:tc>
          <w:tcPr>
            <w:tcW w:type="dxa" w:w="6660"/>
            <w:tcMar>
              <w:top w:w="110" w:type="dxa"/>
              <w:start w:w="120" w:type="dxa"/>
              <w:bottom w:w="110" w:type="dxa"/>
              <w:end w:w="120" w:type="dxa"/>
            </w:tcMar>
            <w:vAlign w:val="center"/>
          </w:tcPr>
          <w:p>
            <w:pPr>
              <w:spacing w:before="0" w:after="0"/>
            </w:pPr>
            <w:r>
              <w:rPr>
                <w:sz w:val="17"/>
              </w:rPr>
              <w:t>Removes unintended FDR-B source path into SEC-A3/A4 and restores intended Feeder A topology.</w:t>
            </w:r>
          </w:p>
        </w:tc>
      </w:tr>
      <w:tr>
        <w:trPr>
          <w:cantSplit/>
        </w:trPr>
        <w:tc>
          <w:tcPr>
            <w:tcW w:type="dxa" w:w="2700"/>
            <w:tcMar>
              <w:top w:w="110" w:type="dxa"/>
              <w:start w:w="120" w:type="dxa"/>
              <w:bottom w:w="110" w:type="dxa"/>
              <w:end w:w="120" w:type="dxa"/>
            </w:tcMar>
            <w:vAlign w:val="center"/>
          </w:tcPr>
          <w:p>
            <w:pPr>
              <w:spacing w:before="0" w:after="0"/>
            </w:pPr>
            <w:r>
              <w:rPr>
                <w:sz w:val="17"/>
              </w:rPr>
              <w:t>Traceability</w:t>
            </w:r>
          </w:p>
        </w:tc>
        <w:tc>
          <w:tcPr>
            <w:tcW w:type="dxa" w:w="6660"/>
            <w:tcMar>
              <w:top w:w="110" w:type="dxa"/>
              <w:start w:w="120" w:type="dxa"/>
              <w:bottom w:w="110" w:type="dxa"/>
              <w:end w:w="120" w:type="dxa"/>
            </w:tcMar>
            <w:vAlign w:val="center"/>
          </w:tcPr>
          <w:p>
            <w:pPr>
              <w:spacing w:before="0" w:after="0"/>
            </w:pPr>
            <w:r>
              <w:rPr>
                <w:sz w:val="17"/>
              </w:rPr>
              <w:t>Correction record links DEF-001, v1.0, approved endpoint change, v1.1 and reviewer/date.</w:t>
            </w:r>
          </w:p>
        </w:tc>
      </w:tr>
    </w:tbl>
    <w:p>
      <w:pPr>
        <w:spacing w:after="60"/>
      </w:pPr>
    </w:p>
    <w:p>
      <w:pPr>
        <w:pStyle w:val="Heading2"/>
      </w:pPr>
      <w:r>
        <w:t>17.2 Direct Repeat of VT-TOP-DEF-001</w:t>
      </w:r>
    </w:p>
    <w:p>
      <w:pPr>
        <w:numPr>
          <w:ilvl w:val="0"/>
          <w:numId w:val="5"/>
        </w:numPr>
        <w:keepLines/>
        <w:spacing w:before="240" w:after="0"/>
      </w:pPr>
      <w:r>
        <w:t>start a new formal execution using the same approved test definition and expected result;</w:t>
      </w:r>
    </w:p>
    <w:p>
      <w:pPr>
        <w:numPr>
          <w:ilvl w:val="0"/>
          <w:numId w:val="5"/>
        </w:numPr>
        <w:keepLines/>
        <w:spacing w:before="0" w:after="0"/>
      </w:pPr>
      <w:r>
        <w:t>bind corrected v1.1 and record the application build ID; no topology, OMS or validation code change is allowed between comparative tests;</w:t>
      </w:r>
    </w:p>
    <w:p>
      <w:pPr>
        <w:numPr>
          <w:ilvl w:val="0"/>
          <w:numId w:val="5"/>
        </w:numPr>
        <w:keepLines/>
        <w:spacing w:before="0" w:after="0"/>
      </w:pPr>
      <w:r>
        <w:t>recreate the same controlled N0 conditions and SEC-A2 initiating fault;</w:t>
      </w:r>
    </w:p>
    <w:p>
      <w:pPr>
        <w:numPr>
          <w:ilvl w:val="0"/>
          <w:numId w:val="5"/>
        </w:numPr>
        <w:keepLines/>
        <w:spacing w:before="0" w:after="0"/>
      </w:pPr>
      <w:r>
        <w:t>observe BRK-A OPEN with GOOD, fresh telemetry;</w:t>
      </w:r>
    </w:p>
    <w:p>
      <w:pPr>
        <w:numPr>
          <w:ilvl w:val="0"/>
          <w:numId w:val="5"/>
        </w:numPr>
        <w:keepLines/>
        <w:spacing w:before="0" w:after="0"/>
      </w:pPr>
      <w:r>
        <w:t>confirm SEC-A1–SEC-A4 are DE-ENERGISED and affected customers equal 850;</w:t>
      </w:r>
    </w:p>
    <w:p>
      <w:pPr>
        <w:numPr>
          <w:ilvl w:val="0"/>
          <w:numId w:val="5"/>
        </w:numPr>
        <w:keepLines/>
        <w:spacing w:before="0" w:after="0"/>
      </w:pPr>
      <w:r>
        <w:t>record PASS as a new immutable execution linked to the original FAIL, DEF-001 and correction record; and</w:t>
      </w:r>
    </w:p>
    <w:p>
      <w:pPr>
        <w:numPr>
          <w:ilvl w:val="0"/>
          <w:numId w:val="5"/>
        </w:numPr>
        <w:keepLines/>
        <w:spacing w:before="0" w:after="240"/>
      </w:pPr>
      <w:r>
        <w:t>retain the original failed execution and v1.0 unchanged.</w:t>
      </w:r>
    </w:p>
    <w:p>
      <w:pPr>
        <w:pStyle w:val="Heading2"/>
      </w:pPr>
      <w:r>
        <w:t>17.3 Full N0–N5 Regression</w:t>
      </w:r>
    </w:p>
    <w:p>
      <w:pPr>
        <w:keepLines/>
        <w:spacing w:before="240" w:after="240"/>
      </w:pPr>
      <w:r>
        <w:rPr>
          <w:i w:val="0"/>
        </w:rPr>
        <w:t>After the direct repeat passes, execute the complete formal v1.1 N0–N5 workflow. The regression confirms normal source attribution, 850-customer trip consequence, topology-proved isolation, SEC-A1 normal-source restoration, N4 candidate and 5.70 MW / 95.0% PERMITTED assessment, N5 alternate restoration of 450 customers and the final 220-customer outage. DEF-001 is resolved only when the direct repeat passes; the regression additionally confirms that the correction did not disturb the wider controlled scenario.</w:t>
      </w:r>
    </w:p>
    <w:p>
      <w:pPr>
        <w:pStyle w:val="Heading1"/>
      </w:pPr>
      <w:r>
        <w:t>18. Reset and Repeat Semantics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0"/>
        <w:gridCol w:w="67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7"/>
              </w:rPr>
              <w:t>Reset effect</w:t>
            </w:r>
          </w:p>
        </w:tc>
        <w:tc>
          <w:tcPr>
            <w:tcW w:type="dxa" w:w="11"/>
            <w:shd w:fill="E7E6E6"/>
            <w:tcMar>
              <w:top w:w="110" w:type="dxa"/>
              <w:start w:w="120" w:type="dxa"/>
              <w:bottom w:w="110" w:type="dxa"/>
              <w:end w:w="120" w:type="dxa"/>
            </w:tcMar>
            <w:vAlign w:val="center"/>
          </w:tcPr>
          <w:p>
            <w:pPr>
              <w:spacing w:before="0" w:after="0"/>
              <w:jc w:val="center"/>
            </w:pPr>
            <w:r>
              <w:rPr>
                <w:b/>
                <w:sz w:val="17"/>
              </w:rPr>
              <w:t>Required behaviour</w:t>
            </w:r>
          </w:p>
        </w:tc>
      </w:tr>
      <w:tr>
        <w:trPr>
          <w:cantSplit/>
        </w:trPr>
        <w:tc>
          <w:tcPr>
            <w:tcW w:type="dxa" w:w="2600"/>
            <w:tcMar>
              <w:top w:w="110" w:type="dxa"/>
              <w:start w:w="120" w:type="dxa"/>
              <w:bottom w:w="110" w:type="dxa"/>
              <w:end w:w="120" w:type="dxa"/>
            </w:tcMar>
            <w:vAlign w:val="center"/>
          </w:tcPr>
          <w:p>
            <w:pPr>
              <w:spacing w:before="0" w:after="0"/>
            </w:pPr>
            <w:r>
              <w:rPr>
                <w:sz w:val="17"/>
              </w:rPr>
              <w:t>Run identity</w:t>
            </w:r>
          </w:p>
        </w:tc>
        <w:tc>
          <w:tcPr>
            <w:tcW w:type="dxa" w:w="6760"/>
            <w:tcMar>
              <w:top w:w="110" w:type="dxa"/>
              <w:start w:w="120" w:type="dxa"/>
              <w:bottom w:w="110" w:type="dxa"/>
              <w:end w:w="120" w:type="dxa"/>
            </w:tcMar>
            <w:vAlign w:val="center"/>
          </w:tcPr>
          <w:p>
            <w:pPr>
              <w:spacing w:before="0" w:after="0"/>
            </w:pPr>
            <w:r>
              <w:rPr>
                <w:sz w:val="17"/>
              </w:rPr>
              <w:t>Close/reference the prior run and assign a new scenario_run_id for the clean repeat.</w:t>
            </w:r>
          </w:p>
        </w:tc>
      </w:tr>
      <w:tr>
        <w:trPr>
          <w:cantSplit/>
        </w:trPr>
        <w:tc>
          <w:tcPr>
            <w:tcW w:type="dxa" w:w="2600"/>
            <w:tcMar>
              <w:top w:w="110" w:type="dxa"/>
              <w:start w:w="120" w:type="dxa"/>
              <w:bottom w:w="110" w:type="dxa"/>
              <w:end w:w="120" w:type="dxa"/>
            </w:tcMar>
            <w:vAlign w:val="center"/>
          </w:tcPr>
          <w:p>
            <w:pPr>
              <w:spacing w:before="0" w:after="0"/>
            </w:pPr>
            <w:r>
              <w:rPr>
                <w:sz w:val="17"/>
              </w:rPr>
              <w:t>Configuration</w:t>
            </w:r>
          </w:p>
        </w:tc>
        <w:tc>
          <w:tcPr>
            <w:tcW w:type="dxa" w:w="6760"/>
            <w:tcMar>
              <w:top w:w="110" w:type="dxa"/>
              <w:start w:w="120" w:type="dxa"/>
              <w:bottom w:w="110" w:type="dxa"/>
              <w:end w:w="120" w:type="dxa"/>
            </w:tcMar>
            <w:vAlign w:val="center"/>
          </w:tcPr>
          <w:p>
            <w:pPr>
              <w:spacing w:before="0" w:after="0"/>
            </w:pPr>
            <w:r>
              <w:rPr>
                <w:sz w:val="17"/>
              </w:rPr>
              <w:t>Reload the version required by the selected test or exploration baseline; never rewrite v1.0/v1.1.</w:t>
            </w:r>
          </w:p>
        </w:tc>
      </w:tr>
      <w:tr>
        <w:trPr>
          <w:cantSplit/>
        </w:trPr>
        <w:tc>
          <w:tcPr>
            <w:tcW w:type="dxa" w:w="2600"/>
            <w:tcMar>
              <w:top w:w="110" w:type="dxa"/>
              <w:start w:w="120" w:type="dxa"/>
              <w:bottom w:w="110" w:type="dxa"/>
              <w:end w:w="120" w:type="dxa"/>
            </w:tcMar>
            <w:vAlign w:val="center"/>
          </w:tcPr>
          <w:p>
            <w:pPr>
              <w:spacing w:before="0" w:after="0"/>
            </w:pPr>
            <w:r>
              <w:rPr>
                <w:sz w:val="17"/>
              </w:rPr>
              <w:t>Observed state</w:t>
            </w:r>
          </w:p>
        </w:tc>
        <w:tc>
          <w:tcPr>
            <w:tcW w:type="dxa" w:w="6760"/>
            <w:tcMar>
              <w:top w:w="110" w:type="dxa"/>
              <w:start w:w="120" w:type="dxa"/>
              <w:bottom w:w="110" w:type="dxa"/>
              <w:end w:w="120" w:type="dxa"/>
            </w:tcMar>
            <w:vAlign w:val="center"/>
          </w:tcPr>
          <w:p>
            <w:pPr>
              <w:spacing w:before="0" w:after="0"/>
            </w:pPr>
            <w:r>
              <w:rPr>
                <w:sz w:val="17"/>
              </w:rPr>
              <w:t>Restore defined normal breaker/switch values, GOOD quality and controlled initial timestamps.</w:t>
            </w:r>
          </w:p>
        </w:tc>
      </w:tr>
      <w:tr>
        <w:trPr>
          <w:cantSplit/>
        </w:trPr>
        <w:tc>
          <w:tcPr>
            <w:tcW w:type="dxa" w:w="2600"/>
            <w:tcMar>
              <w:top w:w="110" w:type="dxa"/>
              <w:start w:w="120" w:type="dxa"/>
              <w:bottom w:w="110" w:type="dxa"/>
              <w:end w:w="120" w:type="dxa"/>
            </w:tcMar>
            <w:vAlign w:val="center"/>
          </w:tcPr>
          <w:p>
            <w:pPr>
              <w:spacing w:before="0" w:after="0"/>
            </w:pPr>
            <w:r>
              <w:rPr>
                <w:sz w:val="17"/>
              </w:rPr>
              <w:t>Scenario/derived state</w:t>
            </w:r>
          </w:p>
        </w:tc>
        <w:tc>
          <w:tcPr>
            <w:tcW w:type="dxa" w:w="6760"/>
            <w:tcMar>
              <w:top w:w="110" w:type="dxa"/>
              <w:start w:w="120" w:type="dxa"/>
              <w:bottom w:w="110" w:type="dxa"/>
              <w:end w:w="120" w:type="dxa"/>
            </w:tcMar>
            <w:vAlign w:val="center"/>
          </w:tcPr>
          <w:p>
            <w:pPr>
              <w:spacing w:before="0" w:after="0"/>
            </w:pPr>
            <w:r>
              <w:rPr>
                <w:sz w:val="17"/>
              </w:rPr>
              <w:t>Clear active fault and alarm; recalculate normal topology, energisation and zero outage.</w:t>
            </w:r>
          </w:p>
        </w:tc>
      </w:tr>
      <w:tr>
        <w:trPr>
          <w:cantSplit/>
        </w:trPr>
        <w:tc>
          <w:tcPr>
            <w:tcW w:type="dxa" w:w="2600"/>
            <w:tcMar>
              <w:top w:w="110" w:type="dxa"/>
              <w:start w:w="120" w:type="dxa"/>
              <w:bottom w:w="110" w:type="dxa"/>
              <w:end w:w="120" w:type="dxa"/>
            </w:tcMar>
            <w:vAlign w:val="center"/>
          </w:tcPr>
          <w:p>
            <w:pPr>
              <w:spacing w:before="0" w:after="0"/>
            </w:pPr>
            <w:r>
              <w:rPr>
                <w:sz w:val="17"/>
              </w:rPr>
              <w:t>Assessment</w:t>
            </w:r>
          </w:p>
        </w:tc>
        <w:tc>
          <w:tcPr>
            <w:tcW w:type="dxa" w:w="6760"/>
            <w:tcMar>
              <w:top w:w="110" w:type="dxa"/>
              <w:start w:w="120" w:type="dxa"/>
              <w:bottom w:w="110" w:type="dxa"/>
              <w:end w:w="120" w:type="dxa"/>
            </w:tcMar>
            <w:vAlign w:val="center"/>
          </w:tcPr>
          <w:p>
            <w:pPr>
              <w:spacing w:before="0" w:after="0"/>
            </w:pPr>
            <w:r>
              <w:rPr>
                <w:sz w:val="17"/>
              </w:rPr>
              <w:t>Remove current availability; preserve prior assessment record and invalidation history.</w:t>
            </w:r>
          </w:p>
        </w:tc>
      </w:tr>
      <w:tr>
        <w:trPr>
          <w:cantSplit/>
        </w:trPr>
        <w:tc>
          <w:tcPr>
            <w:tcW w:type="dxa" w:w="2600"/>
            <w:tcMar>
              <w:top w:w="110" w:type="dxa"/>
              <w:start w:w="120" w:type="dxa"/>
              <w:bottom w:w="110" w:type="dxa"/>
              <w:end w:w="120" w:type="dxa"/>
            </w:tcMar>
            <w:vAlign w:val="center"/>
          </w:tcPr>
          <w:p>
            <w:pPr>
              <w:spacing w:before="0" w:after="0"/>
            </w:pPr>
            <w:r>
              <w:rPr>
                <w:sz w:val="17"/>
              </w:rPr>
              <w:t>Operational events</w:t>
            </w:r>
          </w:p>
        </w:tc>
        <w:tc>
          <w:tcPr>
            <w:tcW w:type="dxa" w:w="6760"/>
            <w:tcMar>
              <w:top w:w="110" w:type="dxa"/>
              <w:start w:w="120" w:type="dxa"/>
              <w:bottom w:w="110" w:type="dxa"/>
              <w:end w:w="120" w:type="dxa"/>
            </w:tcMar>
            <w:vAlign w:val="center"/>
          </w:tcPr>
          <w:p>
            <w:pPr>
              <w:spacing w:before="0" w:after="0"/>
            </w:pPr>
            <w:r>
              <w:rPr>
                <w:sz w:val="17"/>
              </w:rPr>
              <w:t>Prior run remains append-only; new run starts its own chronological history.</w:t>
            </w:r>
          </w:p>
        </w:tc>
      </w:tr>
      <w:tr>
        <w:trPr>
          <w:cantSplit/>
        </w:trPr>
        <w:tc>
          <w:tcPr>
            <w:tcW w:type="dxa" w:w="2600"/>
            <w:tcMar>
              <w:top w:w="110" w:type="dxa"/>
              <w:start w:w="120" w:type="dxa"/>
              <w:bottom w:w="110" w:type="dxa"/>
              <w:end w:w="120" w:type="dxa"/>
            </w:tcMar>
            <w:vAlign w:val="center"/>
          </w:tcPr>
          <w:p>
            <w:pPr>
              <w:spacing w:before="0" w:after="0"/>
            </w:pPr>
            <w:r>
              <w:rPr>
                <w:sz w:val="17"/>
              </w:rPr>
              <w:t>Formal evidence</w:t>
            </w:r>
          </w:p>
        </w:tc>
        <w:tc>
          <w:tcPr>
            <w:tcW w:type="dxa" w:w="6760"/>
            <w:tcMar>
              <w:top w:w="110" w:type="dxa"/>
              <w:start w:w="120" w:type="dxa"/>
              <w:bottom w:w="110" w:type="dxa"/>
              <w:end w:w="120" w:type="dxa"/>
            </w:tcMar>
            <w:vAlign w:val="center"/>
          </w:tcPr>
          <w:p>
            <w:pPr>
              <w:spacing w:before="0" w:after="0"/>
            </w:pPr>
            <w:r>
              <w:rPr>
                <w:sz w:val="17"/>
              </w:rPr>
              <w:t>Completed executions and snapshots remain immutable and linked to their original run.</w:t>
            </w:r>
          </w:p>
        </w:tc>
      </w:tr>
    </w:tbl>
    <w:p>
      <w:pPr>
        <w:spacing w:after="60"/>
      </w:pPr>
    </w:p>
    <w:p>
      <w:pPr>
        <w:keepLines/>
        <w:spacing w:before="240" w:after="240"/>
      </w:pPr>
      <w:r>
        <w:rPr>
          <w:i w:val="0"/>
        </w:rPr>
        <w:t>Reset is available from an active or completed run but is not an undo operation. If a user needs to inspect an earlier result, the workspace reads the preserved run/evidence rather than reconstructing it by changing the current mutable state.</w:t>
      </w:r>
    </w:p>
    <w:p>
      <w:pPr>
        <w:pStyle w:val="Heading1"/>
      </w:pPr>
      <w:r>
        <w:t>19. Evidence Assembly and Engineering Review — WF-EVD-001</w:t>
      </w:r>
    </w:p>
    <w:p>
      <w:pPr>
        <w:pStyle w:val="Heading2"/>
      </w:pPr>
      <w:r>
        <w:t>19.1 Minimum Formal Evidence Package</w:t>
      </w:r>
    </w:p>
    <w:p>
      <w:pPr>
        <w:numPr>
          <w:ilvl w:val="0"/>
          <w:numId w:val="5"/>
        </w:numPr>
        <w:keepLines/>
        <w:spacing w:before="240" w:after="0"/>
      </w:pPr>
      <w:r>
        <w:t>project/test identity, test-definition version, requirement links and objective;</w:t>
      </w:r>
    </w:p>
    <w:p>
      <w:pPr>
        <w:numPr>
          <w:ilvl w:val="0"/>
          <w:numId w:val="5"/>
        </w:numPr>
        <w:keepLines/>
        <w:spacing w:before="0" w:after="0"/>
      </w:pPr>
      <w:r>
        <w:t>execution, run, mode, configuration and application-build identities;</w:t>
      </w:r>
    </w:p>
    <w:p>
      <w:pPr>
        <w:numPr>
          <w:ilvl w:val="0"/>
          <w:numId w:val="5"/>
        </w:numPr>
        <w:keepLines/>
        <w:spacing w:before="0" w:after="0"/>
      </w:pPr>
      <w:r>
        <w:t>controlled initial conditions and scenario clock basis;</w:t>
      </w:r>
    </w:p>
    <w:p>
      <w:pPr>
        <w:numPr>
          <w:ilvl w:val="0"/>
          <w:numId w:val="5"/>
        </w:numPr>
        <w:keepLines/>
        <w:spacing w:before="0" w:after="0"/>
      </w:pPr>
      <w:r>
        <w:t>expected result fixed before execution;</w:t>
      </w:r>
    </w:p>
    <w:p>
      <w:pPr>
        <w:numPr>
          <w:ilvl w:val="0"/>
          <w:numId w:val="5"/>
        </w:numPr>
        <w:keepLines/>
        <w:spacing w:before="0" w:after="0"/>
      </w:pPr>
      <w:r>
        <w:t>telemetry values, qualities, timestamps, calculated ages and freshness classification;</w:t>
      </w:r>
    </w:p>
    <w:p>
      <w:pPr>
        <w:numPr>
          <w:ilvl w:val="0"/>
          <w:numId w:val="5"/>
        </w:numPr>
        <w:keepLines/>
        <w:spacing w:before="0" w:after="0"/>
      </w:pPr>
      <w:r>
        <w:t>topology/source-path, section-energisation and fault-state snapshots;</w:t>
      </w:r>
    </w:p>
    <w:p>
      <w:pPr>
        <w:numPr>
          <w:ilvl w:val="0"/>
          <w:numId w:val="5"/>
        </w:numPr>
        <w:keepLines/>
        <w:spacing w:before="0" w:after="0"/>
      </w:pPr>
      <w:r>
        <w:t>outage section/customer-zone set and customer arithmetic;</w:t>
      </w:r>
    </w:p>
    <w:p>
      <w:pPr>
        <w:numPr>
          <w:ilvl w:val="0"/>
          <w:numId w:val="5"/>
        </w:numPr>
        <w:keepLines/>
        <w:spacing w:before="0" w:after="0"/>
      </w:pPr>
      <w:r>
        <w:t>restoration candidate, required telemetry set, every permissive, load/capacity calculation and result;</w:t>
      </w:r>
    </w:p>
    <w:p>
      <w:pPr>
        <w:numPr>
          <w:ilvl w:val="0"/>
          <w:numId w:val="5"/>
        </w:numPr>
        <w:keepLines/>
        <w:spacing w:before="0" w:after="0"/>
      </w:pPr>
      <w:r>
        <w:t>chronological operational event references;</w:t>
      </w:r>
    </w:p>
    <w:p>
      <w:pPr>
        <w:numPr>
          <w:ilvl w:val="0"/>
          <w:numId w:val="5"/>
        </w:numPr>
        <w:keepLines/>
        <w:spacing w:before="0" w:after="0"/>
      </w:pPr>
      <w:r>
        <w:t>observed result, PASS/FAIL and comparison reason;</w:t>
      </w:r>
    </w:p>
    <w:p>
      <w:pPr>
        <w:numPr>
          <w:ilvl w:val="0"/>
          <w:numId w:val="5"/>
        </w:numPr>
        <w:keepLines/>
        <w:spacing w:before="0" w:after="0"/>
      </w:pPr>
      <w:r>
        <w:t>for defect work: original FAIL, DEF-001, configuration endpoint evidence, correction record, v1.1 repeat PASS and regression result; and</w:t>
      </w:r>
    </w:p>
    <w:p>
      <w:pPr>
        <w:numPr>
          <w:ilvl w:val="0"/>
          <w:numId w:val="5"/>
        </w:numPr>
        <w:keepLines/>
        <w:spacing w:before="0" w:after="240"/>
      </w:pPr>
      <w:r>
        <w:t>review status, reviewer comments and preparation/review dates without implying production commissioning approval.</w:t>
      </w:r>
    </w:p>
    <w:p>
      <w:pPr>
        <w:pStyle w:val="Heading2"/>
      </w:pPr>
      <w:r>
        <w:t>19.2 Assembly Rules</w:t>
      </w:r>
    </w:p>
    <w:p>
      <w:pPr>
        <w:keepLines/>
        <w:spacing w:before="240" w:after="240"/>
      </w:pPr>
      <w:r>
        <w:rPr>
          <w:i w:val="0"/>
        </w:rPr>
        <w:t>Evidence assembly reads preserved records and does not modify them. A reviewable package may contain human-readable summaries and diagrams, but every conclusion must retain stable IDs and links back to the immutable source evidence. A screenshot alone is insufficient where the underlying state can change or where identifiers/calculation inputs are not visible.</w:t>
      </w:r>
    </w:p>
    <w:p>
      <w:pPr>
        <w:pStyle w:val="Heading2"/>
      </w:pPr>
      <w:r>
        <w:t>19.3 Review Sequence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69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8"/>
              </w:rPr>
              <w:t>Review step</w:t>
            </w:r>
          </w:p>
        </w:tc>
        <w:tc>
          <w:tcPr>
            <w:tcW w:type="dxa" w:w="11"/>
            <w:shd w:fill="E7E6E6"/>
            <w:tcMar>
              <w:top w:w="110" w:type="dxa"/>
              <w:start w:w="120" w:type="dxa"/>
              <w:bottom w:w="110" w:type="dxa"/>
              <w:end w:w="120" w:type="dxa"/>
            </w:tcMar>
            <w:vAlign w:val="center"/>
          </w:tcPr>
          <w:p>
            <w:pPr>
              <w:spacing w:before="0" w:after="0"/>
              <w:jc w:val="center"/>
            </w:pPr>
            <w:r>
              <w:rPr>
                <w:b/>
                <w:sz w:val="18"/>
              </w:rPr>
              <w:t>Reviewer question</w:t>
            </w:r>
          </w:p>
        </w:tc>
      </w:tr>
      <w:tr>
        <w:trPr>
          <w:cantSplit/>
        </w:trPr>
        <w:tc>
          <w:tcPr>
            <w:tcW w:type="dxa" w:w="2400"/>
            <w:tcMar>
              <w:top w:w="110" w:type="dxa"/>
              <w:start w:w="120" w:type="dxa"/>
              <w:bottom w:w="110" w:type="dxa"/>
              <w:end w:w="120" w:type="dxa"/>
            </w:tcMar>
            <w:vAlign w:val="center"/>
          </w:tcPr>
          <w:p>
            <w:pPr>
              <w:spacing w:before="0" w:after="0"/>
            </w:pPr>
            <w:r>
              <w:rPr>
                <w:sz w:val="18"/>
              </w:rPr>
              <w:t>Completeness</w:t>
            </w:r>
          </w:p>
        </w:tc>
        <w:tc>
          <w:tcPr>
            <w:tcW w:type="dxa" w:w="6960"/>
            <w:tcMar>
              <w:top w:w="110" w:type="dxa"/>
              <w:start w:w="120" w:type="dxa"/>
              <w:bottom w:w="110" w:type="dxa"/>
              <w:end w:w="120" w:type="dxa"/>
            </w:tcMar>
            <w:vAlign w:val="center"/>
          </w:tcPr>
          <w:p>
            <w:pPr>
              <w:spacing w:before="0" w:after="0"/>
            </w:pPr>
            <w:r>
              <w:rPr>
                <w:sz w:val="18"/>
              </w:rPr>
              <w:t>Are every required test step, checkpoint, requirement link and evidence category present?</w:t>
            </w:r>
          </w:p>
        </w:tc>
      </w:tr>
      <w:tr>
        <w:trPr>
          <w:cantSplit/>
        </w:trPr>
        <w:tc>
          <w:tcPr>
            <w:tcW w:type="dxa" w:w="2400"/>
            <w:tcMar>
              <w:top w:w="110" w:type="dxa"/>
              <w:start w:w="120" w:type="dxa"/>
              <w:bottom w:w="110" w:type="dxa"/>
              <w:end w:w="120" w:type="dxa"/>
            </w:tcMar>
            <w:vAlign w:val="center"/>
          </w:tcPr>
          <w:p>
            <w:pPr>
              <w:spacing w:before="0" w:after="0"/>
            </w:pPr>
            <w:r>
              <w:rPr>
                <w:sz w:val="18"/>
              </w:rPr>
              <w:t>Reproducibility</w:t>
            </w:r>
          </w:p>
        </w:tc>
        <w:tc>
          <w:tcPr>
            <w:tcW w:type="dxa" w:w="6960"/>
            <w:tcMar>
              <w:top w:w="110" w:type="dxa"/>
              <w:start w:w="120" w:type="dxa"/>
              <w:bottom w:w="110" w:type="dxa"/>
              <w:end w:w="120" w:type="dxa"/>
            </w:tcMar>
            <w:vAlign w:val="center"/>
          </w:tcPr>
          <w:p>
            <w:pPr>
              <w:spacing w:before="0" w:after="0"/>
            </w:pPr>
            <w:r>
              <w:rPr>
                <w:sz w:val="18"/>
              </w:rPr>
              <w:t>Can the run be repeated from recorded configuration, initial conditions, scenario time and build identity?</w:t>
            </w:r>
          </w:p>
        </w:tc>
      </w:tr>
      <w:tr>
        <w:trPr>
          <w:cantSplit/>
        </w:trPr>
        <w:tc>
          <w:tcPr>
            <w:tcW w:type="dxa" w:w="2400"/>
            <w:tcMar>
              <w:top w:w="110" w:type="dxa"/>
              <w:start w:w="120" w:type="dxa"/>
              <w:bottom w:w="110" w:type="dxa"/>
              <w:end w:w="120" w:type="dxa"/>
            </w:tcMar>
            <w:vAlign w:val="center"/>
          </w:tcPr>
          <w:p>
            <w:pPr>
              <w:spacing w:before="0" w:after="0"/>
            </w:pPr>
            <w:r>
              <w:rPr>
                <w:sz w:val="18"/>
              </w:rPr>
              <w:t>Engineering correctness</w:t>
            </w:r>
          </w:p>
        </w:tc>
        <w:tc>
          <w:tcPr>
            <w:tcW w:type="dxa" w:w="6960"/>
            <w:tcMar>
              <w:top w:w="110" w:type="dxa"/>
              <w:start w:w="120" w:type="dxa"/>
              <w:bottom w:w="110" w:type="dxa"/>
              <w:end w:w="120" w:type="dxa"/>
            </w:tcMar>
            <w:vAlign w:val="center"/>
          </w:tcPr>
          <w:p>
            <w:pPr>
              <w:spacing w:before="0" w:after="0"/>
            </w:pPr>
            <w:r>
              <w:rPr>
                <w:sz w:val="18"/>
              </w:rPr>
              <w:t>Do expected/observed, topology, outage and restoration calculations agree with the approved baseline?</w:t>
            </w:r>
          </w:p>
        </w:tc>
      </w:tr>
      <w:tr>
        <w:trPr>
          <w:cantSplit/>
        </w:trPr>
        <w:tc>
          <w:tcPr>
            <w:tcW w:type="dxa" w:w="2400"/>
            <w:tcMar>
              <w:top w:w="110" w:type="dxa"/>
              <w:start w:w="120" w:type="dxa"/>
              <w:bottom w:w="110" w:type="dxa"/>
              <w:end w:w="120" w:type="dxa"/>
            </w:tcMar>
            <w:vAlign w:val="center"/>
          </w:tcPr>
          <w:p>
            <w:pPr>
              <w:spacing w:before="0" w:after="0"/>
            </w:pPr>
            <w:r>
              <w:rPr>
                <w:sz w:val="18"/>
              </w:rPr>
              <w:t>Traceability</w:t>
            </w:r>
          </w:p>
        </w:tc>
        <w:tc>
          <w:tcPr>
            <w:tcW w:type="dxa" w:w="6960"/>
            <w:tcMar>
              <w:top w:w="110" w:type="dxa"/>
              <w:start w:w="120" w:type="dxa"/>
              <w:bottom w:w="110" w:type="dxa"/>
              <w:end w:w="120" w:type="dxa"/>
            </w:tcMar>
            <w:vAlign w:val="center"/>
          </w:tcPr>
          <w:p>
            <w:pPr>
              <w:spacing w:before="0" w:after="0"/>
            </w:pPr>
            <w:r>
              <w:rPr>
                <w:sz w:val="18"/>
              </w:rPr>
              <w:t>Can each conclusion be followed to configuration, telemetry, event and evidence records?</w:t>
            </w:r>
          </w:p>
        </w:tc>
      </w:tr>
      <w:tr>
        <w:trPr>
          <w:cantSplit/>
        </w:trPr>
        <w:tc>
          <w:tcPr>
            <w:tcW w:type="dxa" w:w="2400"/>
            <w:tcMar>
              <w:top w:w="110" w:type="dxa"/>
              <w:start w:w="120" w:type="dxa"/>
              <w:bottom w:w="110" w:type="dxa"/>
              <w:end w:w="120" w:type="dxa"/>
            </w:tcMar>
            <w:vAlign w:val="center"/>
          </w:tcPr>
          <w:p>
            <w:pPr>
              <w:spacing w:before="0" w:after="0"/>
            </w:pPr>
            <w:r>
              <w:rPr>
                <w:sz w:val="18"/>
              </w:rPr>
              <w:t>Change control</w:t>
            </w:r>
          </w:p>
        </w:tc>
        <w:tc>
          <w:tcPr>
            <w:tcW w:type="dxa" w:w="6960"/>
            <w:tcMar>
              <w:top w:w="110" w:type="dxa"/>
              <w:start w:w="120" w:type="dxa"/>
              <w:bottom w:w="110" w:type="dxa"/>
              <w:end w:w="120" w:type="dxa"/>
            </w:tcMar>
            <w:vAlign w:val="center"/>
          </w:tcPr>
          <w:p>
            <w:pPr>
              <w:spacing w:before="0" w:after="0"/>
            </w:pPr>
            <w:r>
              <w:rPr>
                <w:sz w:val="18"/>
              </w:rPr>
              <w:t>Are v1.0/v1.1, DEF-001 and correction relationships preserved without overwrite?</w:t>
            </w:r>
          </w:p>
        </w:tc>
      </w:tr>
      <w:tr>
        <w:trPr>
          <w:cantSplit/>
        </w:trPr>
        <w:tc>
          <w:tcPr>
            <w:tcW w:type="dxa" w:w="2400"/>
            <w:tcMar>
              <w:top w:w="110" w:type="dxa"/>
              <w:start w:w="120" w:type="dxa"/>
              <w:bottom w:w="110" w:type="dxa"/>
              <w:end w:w="120" w:type="dxa"/>
            </w:tcMar>
            <w:vAlign w:val="center"/>
          </w:tcPr>
          <w:p>
            <w:pPr>
              <w:spacing w:before="0" w:after="0"/>
            </w:pPr>
            <w:r>
              <w:rPr>
                <w:sz w:val="18"/>
              </w:rPr>
              <w:t>Presentation</w:t>
            </w:r>
          </w:p>
        </w:tc>
        <w:tc>
          <w:tcPr>
            <w:tcW w:type="dxa" w:w="6960"/>
            <w:tcMar>
              <w:top w:w="110" w:type="dxa"/>
              <w:start w:w="120" w:type="dxa"/>
              <w:bottom w:w="110" w:type="dxa"/>
              <w:end w:w="120" w:type="dxa"/>
            </w:tcMar>
            <w:vAlign w:val="center"/>
          </w:tcPr>
          <w:p>
            <w:pPr>
              <w:spacing w:before="0" w:after="0"/>
            </w:pPr>
            <w:r>
              <w:rPr>
                <w:sz w:val="18"/>
              </w:rPr>
              <w:t>Is the package clearly fictional/simulated and understandable to an OT engineering reviewer?</w:t>
            </w:r>
          </w:p>
        </w:tc>
      </w:tr>
    </w:tbl>
    <w:p>
      <w:pPr>
        <w:spacing w:after="60"/>
      </w:pPr>
    </w:p>
    <w:p>
      <w:pPr>
        <w:pStyle w:val="Heading1"/>
      </w:pPr>
      <w:r>
        <w:t>20. Command Availability by Formal Network State</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00"/>
        <w:gridCol w:w="1050"/>
        <w:gridCol w:w="1350"/>
        <w:gridCol w:w="1100"/>
        <w:gridCol w:w="1100"/>
        <w:gridCol w:w="1250"/>
        <w:gridCol w:w="121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5"/>
              </w:rPr>
              <w:t>Action</w:t>
            </w:r>
          </w:p>
        </w:tc>
        <w:tc>
          <w:tcPr>
            <w:tcW w:type="dxa" w:w="2"/>
            <w:shd w:fill="E7E6E6"/>
            <w:tcMar>
              <w:top w:w="110" w:type="dxa"/>
              <w:start w:w="120" w:type="dxa"/>
              <w:bottom w:w="110" w:type="dxa"/>
              <w:end w:w="120" w:type="dxa"/>
            </w:tcMar>
            <w:vAlign w:val="center"/>
          </w:tcPr>
          <w:p>
            <w:pPr>
              <w:spacing w:before="0" w:after="0"/>
              <w:jc w:val="center"/>
            </w:pPr>
            <w:r>
              <w:rPr>
                <w:b/>
                <w:sz w:val="15"/>
              </w:rPr>
              <w:t>N0</w:t>
            </w:r>
          </w:p>
        </w:tc>
        <w:tc>
          <w:tcPr>
            <w:tcW w:type="dxa" w:w="2"/>
            <w:shd w:fill="E7E6E6"/>
            <w:tcMar>
              <w:top w:w="110" w:type="dxa"/>
              <w:start w:w="120" w:type="dxa"/>
              <w:bottom w:w="110" w:type="dxa"/>
              <w:end w:w="120" w:type="dxa"/>
            </w:tcMar>
            <w:vAlign w:val="center"/>
          </w:tcPr>
          <w:p>
            <w:pPr>
              <w:spacing w:before="0" w:after="0"/>
              <w:jc w:val="center"/>
            </w:pPr>
            <w:r>
              <w:rPr>
                <w:b/>
                <w:sz w:val="15"/>
              </w:rPr>
              <w:t>N1</w:t>
            </w:r>
          </w:p>
        </w:tc>
        <w:tc>
          <w:tcPr>
            <w:tcW w:type="dxa" w:w="2"/>
            <w:shd w:fill="E7E6E6"/>
            <w:tcMar>
              <w:top w:w="110" w:type="dxa"/>
              <w:start w:w="120" w:type="dxa"/>
              <w:bottom w:w="110" w:type="dxa"/>
              <w:end w:w="120" w:type="dxa"/>
            </w:tcMar>
            <w:vAlign w:val="center"/>
          </w:tcPr>
          <w:p>
            <w:pPr>
              <w:spacing w:before="0" w:after="0"/>
              <w:jc w:val="center"/>
            </w:pPr>
            <w:r>
              <w:rPr>
                <w:b/>
                <w:sz w:val="15"/>
              </w:rPr>
              <w:t>N2</w:t>
            </w:r>
          </w:p>
        </w:tc>
        <w:tc>
          <w:tcPr>
            <w:tcW w:type="dxa" w:w="2"/>
            <w:shd w:fill="E7E6E6"/>
            <w:tcMar>
              <w:top w:w="110" w:type="dxa"/>
              <w:start w:w="120" w:type="dxa"/>
              <w:bottom w:w="110" w:type="dxa"/>
              <w:end w:w="120" w:type="dxa"/>
            </w:tcMar>
            <w:vAlign w:val="center"/>
          </w:tcPr>
          <w:p>
            <w:pPr>
              <w:spacing w:before="0" w:after="0"/>
              <w:jc w:val="center"/>
            </w:pPr>
            <w:r>
              <w:rPr>
                <w:b/>
                <w:sz w:val="15"/>
              </w:rPr>
              <w:t>N3</w:t>
            </w:r>
          </w:p>
        </w:tc>
        <w:tc>
          <w:tcPr>
            <w:tcW w:type="dxa" w:w="2"/>
            <w:shd w:fill="E7E6E6"/>
            <w:tcMar>
              <w:top w:w="110" w:type="dxa"/>
              <w:start w:w="120" w:type="dxa"/>
              <w:bottom w:w="110" w:type="dxa"/>
              <w:end w:w="120" w:type="dxa"/>
            </w:tcMar>
            <w:vAlign w:val="center"/>
          </w:tcPr>
          <w:p>
            <w:pPr>
              <w:spacing w:before="0" w:after="0"/>
              <w:jc w:val="center"/>
            </w:pPr>
            <w:r>
              <w:rPr>
                <w:b/>
                <w:sz w:val="15"/>
              </w:rPr>
              <w:t>N4</w:t>
            </w:r>
          </w:p>
        </w:tc>
        <w:tc>
          <w:tcPr>
            <w:tcW w:type="dxa" w:w="2"/>
            <w:shd w:fill="E7E6E6"/>
            <w:tcMar>
              <w:top w:w="110" w:type="dxa"/>
              <w:start w:w="120" w:type="dxa"/>
              <w:bottom w:w="110" w:type="dxa"/>
              <w:end w:w="120" w:type="dxa"/>
            </w:tcMar>
            <w:vAlign w:val="center"/>
          </w:tcPr>
          <w:p>
            <w:pPr>
              <w:spacing w:before="0" w:after="0"/>
              <w:jc w:val="center"/>
            </w:pPr>
            <w:r>
              <w:rPr>
                <w:b/>
                <w:sz w:val="15"/>
              </w:rPr>
              <w:t>N5</w:t>
            </w:r>
          </w:p>
        </w:tc>
      </w:tr>
      <w:tr>
        <w:trPr>
          <w:cantSplit/>
        </w:trPr>
        <w:tc>
          <w:tcPr>
            <w:tcW w:type="dxa" w:w="2300"/>
            <w:tcMar>
              <w:top w:w="110" w:type="dxa"/>
              <w:start w:w="120" w:type="dxa"/>
              <w:bottom w:w="110" w:type="dxa"/>
              <w:end w:w="120" w:type="dxa"/>
            </w:tcMar>
            <w:vAlign w:val="center"/>
          </w:tcPr>
          <w:p>
            <w:pPr>
              <w:spacing w:before="0" w:after="0"/>
            </w:pPr>
            <w:r>
              <w:rPr>
                <w:sz w:val="15"/>
              </w:rPr>
              <w:t>Initiate SEC-A2 fault</w:t>
            </w:r>
          </w:p>
        </w:tc>
        <w:tc>
          <w:tcPr>
            <w:tcW w:type="dxa" w:w="1050"/>
            <w:tcMar>
              <w:top w:w="110" w:type="dxa"/>
              <w:start w:w="120" w:type="dxa"/>
              <w:bottom w:w="110" w:type="dxa"/>
              <w:end w:w="120" w:type="dxa"/>
            </w:tcMar>
            <w:vAlign w:val="center"/>
          </w:tcPr>
          <w:p>
            <w:pPr>
              <w:spacing w:before="0" w:after="0"/>
            </w:pPr>
            <w:r>
              <w:rPr>
                <w:sz w:val="15"/>
              </w:rPr>
              <w:t>Available</w:t>
            </w:r>
          </w:p>
        </w:tc>
        <w:tc>
          <w:tcPr>
            <w:tcW w:type="dxa" w:w="1350"/>
            <w:tcMar>
              <w:top w:w="110" w:type="dxa"/>
              <w:start w:w="120" w:type="dxa"/>
              <w:bottom w:w="110" w:type="dxa"/>
              <w:end w:w="120" w:type="dxa"/>
            </w:tcMar>
            <w:vAlign w:val="center"/>
          </w:tcPr>
          <w:p>
            <w:pPr>
              <w:spacing w:before="0" w:after="0"/>
            </w:pPr>
            <w:r>
              <w:rPr>
                <w:sz w:val="15"/>
              </w:rPr>
              <w:t>No</w:t>
            </w:r>
          </w:p>
        </w:tc>
        <w:tc>
          <w:tcPr>
            <w:tcW w:type="dxa" w:w="1100"/>
            <w:tcMar>
              <w:top w:w="110" w:type="dxa"/>
              <w:start w:w="120" w:type="dxa"/>
              <w:bottom w:w="110" w:type="dxa"/>
              <w:end w:w="120" w:type="dxa"/>
            </w:tcMar>
            <w:vAlign w:val="center"/>
          </w:tcPr>
          <w:p>
            <w:pPr>
              <w:spacing w:before="0" w:after="0"/>
            </w:pPr>
            <w:r>
              <w:rPr>
                <w:sz w:val="15"/>
              </w:rPr>
              <w:t>No</w:t>
            </w:r>
          </w:p>
        </w:tc>
        <w:tc>
          <w:tcPr>
            <w:tcW w:type="dxa" w:w="1100"/>
            <w:tcMar>
              <w:top w:w="110" w:type="dxa"/>
              <w:start w:w="120" w:type="dxa"/>
              <w:bottom w:w="110" w:type="dxa"/>
              <w:end w:w="120" w:type="dxa"/>
            </w:tcMar>
            <w:vAlign w:val="center"/>
          </w:tcPr>
          <w:p>
            <w:pPr>
              <w:spacing w:before="0" w:after="0"/>
            </w:pPr>
            <w:r>
              <w:rPr>
                <w:sz w:val="15"/>
              </w:rPr>
              <w:t>No</w:t>
            </w:r>
          </w:p>
        </w:tc>
        <w:tc>
          <w:tcPr>
            <w:tcW w:type="dxa" w:w="1250"/>
            <w:tcMar>
              <w:top w:w="110" w:type="dxa"/>
              <w:start w:w="120" w:type="dxa"/>
              <w:bottom w:w="110" w:type="dxa"/>
              <w:end w:w="120" w:type="dxa"/>
            </w:tcMar>
            <w:vAlign w:val="center"/>
          </w:tcPr>
          <w:p>
            <w:pPr>
              <w:spacing w:before="0" w:after="0"/>
            </w:pPr>
            <w:r>
              <w:rPr>
                <w:sz w:val="15"/>
              </w:rPr>
              <w:t>No</w:t>
            </w:r>
          </w:p>
        </w:tc>
        <w:tc>
          <w:tcPr>
            <w:tcW w:type="dxa" w:w="1210"/>
            <w:tcMar>
              <w:top w:w="110" w:type="dxa"/>
              <w:start w:w="120" w:type="dxa"/>
              <w:bottom w:w="110" w:type="dxa"/>
              <w:end w:w="120" w:type="dxa"/>
            </w:tcMar>
            <w:vAlign w:val="center"/>
          </w:tcPr>
          <w:p>
            <w:pPr>
              <w:spacing w:before="0" w:after="0"/>
            </w:pPr>
            <w:r>
              <w:rPr>
                <w:sz w:val="15"/>
              </w:rPr>
              <w:t>No</w:t>
            </w:r>
          </w:p>
        </w:tc>
      </w:tr>
      <w:tr>
        <w:trPr>
          <w:cantSplit/>
        </w:trPr>
        <w:tc>
          <w:tcPr>
            <w:tcW w:type="dxa" w:w="2300"/>
            <w:tcMar>
              <w:top w:w="110" w:type="dxa"/>
              <w:start w:w="120" w:type="dxa"/>
              <w:bottom w:w="110" w:type="dxa"/>
              <w:end w:w="120" w:type="dxa"/>
            </w:tcMar>
            <w:vAlign w:val="center"/>
          </w:tcPr>
          <w:p>
            <w:pPr>
              <w:spacing w:before="0" w:after="0"/>
            </w:pPr>
            <w:r>
              <w:rPr>
                <w:sz w:val="15"/>
              </w:rPr>
              <w:t>Acknowledge trip alarm</w:t>
            </w:r>
          </w:p>
        </w:tc>
        <w:tc>
          <w:tcPr>
            <w:tcW w:type="dxa" w:w="1050"/>
            <w:tcMar>
              <w:top w:w="110" w:type="dxa"/>
              <w:start w:w="120" w:type="dxa"/>
              <w:bottom w:w="110" w:type="dxa"/>
              <w:end w:w="120" w:type="dxa"/>
            </w:tcMar>
            <w:vAlign w:val="center"/>
          </w:tcPr>
          <w:p>
            <w:pPr>
              <w:spacing w:before="0" w:after="0"/>
            </w:pPr>
            <w:r>
              <w:rPr>
                <w:sz w:val="15"/>
              </w:rPr>
              <w:t>No</w:t>
            </w:r>
          </w:p>
        </w:tc>
        <w:tc>
          <w:tcPr>
            <w:tcW w:type="dxa" w:w="1350"/>
            <w:tcMar>
              <w:top w:w="110" w:type="dxa"/>
              <w:start w:w="120" w:type="dxa"/>
              <w:bottom w:w="110" w:type="dxa"/>
              <w:end w:w="120" w:type="dxa"/>
            </w:tcMar>
            <w:vAlign w:val="center"/>
          </w:tcPr>
          <w:p>
            <w:pPr>
              <w:spacing w:before="0" w:after="0"/>
            </w:pPr>
            <w:r>
              <w:rPr>
                <w:sz w:val="15"/>
              </w:rPr>
              <w:t>If active/unack.</w:t>
            </w:r>
          </w:p>
        </w:tc>
        <w:tc>
          <w:tcPr>
            <w:tcW w:type="dxa" w:w="1100"/>
            <w:tcMar>
              <w:top w:w="110" w:type="dxa"/>
              <w:start w:w="120" w:type="dxa"/>
              <w:bottom w:w="110" w:type="dxa"/>
              <w:end w:w="120" w:type="dxa"/>
            </w:tcMar>
            <w:vAlign w:val="center"/>
          </w:tcPr>
          <w:p>
            <w:pPr>
              <w:spacing w:before="0" w:after="0"/>
            </w:pPr>
            <w:r>
              <w:rPr>
                <w:sz w:val="15"/>
              </w:rPr>
              <w:t>If still unack.</w:t>
            </w:r>
          </w:p>
        </w:tc>
        <w:tc>
          <w:tcPr>
            <w:tcW w:type="dxa" w:w="1100"/>
            <w:tcMar>
              <w:top w:w="110" w:type="dxa"/>
              <w:start w:w="120" w:type="dxa"/>
              <w:bottom w:w="110" w:type="dxa"/>
              <w:end w:w="120" w:type="dxa"/>
            </w:tcMar>
            <w:vAlign w:val="center"/>
          </w:tcPr>
          <w:p>
            <w:pPr>
              <w:spacing w:before="0" w:after="0"/>
            </w:pPr>
            <w:r>
              <w:rPr>
                <w:sz w:val="15"/>
              </w:rPr>
              <w:t>If still unack.</w:t>
            </w:r>
          </w:p>
        </w:tc>
        <w:tc>
          <w:tcPr>
            <w:tcW w:type="dxa" w:w="1250"/>
            <w:tcMar>
              <w:top w:w="110" w:type="dxa"/>
              <w:start w:w="120" w:type="dxa"/>
              <w:bottom w:w="110" w:type="dxa"/>
              <w:end w:w="120" w:type="dxa"/>
            </w:tcMar>
            <w:vAlign w:val="center"/>
          </w:tcPr>
          <w:p>
            <w:pPr>
              <w:spacing w:before="0" w:after="0"/>
            </w:pPr>
            <w:r>
              <w:rPr>
                <w:sz w:val="15"/>
              </w:rPr>
              <w:t>If still unack.</w:t>
            </w:r>
          </w:p>
        </w:tc>
        <w:tc>
          <w:tcPr>
            <w:tcW w:type="dxa" w:w="1210"/>
            <w:tcMar>
              <w:top w:w="110" w:type="dxa"/>
              <w:start w:w="120" w:type="dxa"/>
              <w:bottom w:w="110" w:type="dxa"/>
              <w:end w:w="120" w:type="dxa"/>
            </w:tcMar>
            <w:vAlign w:val="center"/>
          </w:tcPr>
          <w:p>
            <w:pPr>
              <w:spacing w:before="0" w:after="0"/>
            </w:pPr>
            <w:r>
              <w:rPr>
                <w:sz w:val="15"/>
              </w:rPr>
              <w:t>If still unack.</w:t>
            </w:r>
          </w:p>
        </w:tc>
      </w:tr>
      <w:tr>
        <w:trPr>
          <w:cantSplit/>
        </w:trPr>
        <w:tc>
          <w:tcPr>
            <w:tcW w:type="dxa" w:w="2300"/>
            <w:tcMar>
              <w:top w:w="110" w:type="dxa"/>
              <w:start w:w="120" w:type="dxa"/>
              <w:bottom w:w="110" w:type="dxa"/>
              <w:end w:w="120" w:type="dxa"/>
            </w:tcMar>
            <w:vAlign w:val="center"/>
          </w:tcPr>
          <w:p>
            <w:pPr>
              <w:spacing w:before="0" w:after="0"/>
            </w:pPr>
            <w:r>
              <w:rPr>
                <w:sz w:val="15"/>
              </w:rPr>
              <w:t>Open SW-A12 / SW-A23</w:t>
            </w:r>
          </w:p>
        </w:tc>
        <w:tc>
          <w:tcPr>
            <w:tcW w:type="dxa" w:w="1050"/>
            <w:tcMar>
              <w:top w:w="110" w:type="dxa"/>
              <w:start w:w="120" w:type="dxa"/>
              <w:bottom w:w="110" w:type="dxa"/>
              <w:end w:w="120" w:type="dxa"/>
            </w:tcMar>
            <w:vAlign w:val="center"/>
          </w:tcPr>
          <w:p>
            <w:pPr>
              <w:spacing w:before="0" w:after="0"/>
            </w:pPr>
            <w:r>
              <w:rPr>
                <w:sz w:val="15"/>
              </w:rPr>
              <w:t>No</w:t>
            </w:r>
          </w:p>
        </w:tc>
        <w:tc>
          <w:tcPr>
            <w:tcW w:type="dxa" w:w="1350"/>
            <w:tcMar>
              <w:top w:w="110" w:type="dxa"/>
              <w:start w:w="120" w:type="dxa"/>
              <w:bottom w:w="110" w:type="dxa"/>
              <w:end w:w="120" w:type="dxa"/>
            </w:tcMar>
            <w:vAlign w:val="center"/>
          </w:tcPr>
          <w:p>
            <w:pPr>
              <w:spacing w:before="0" w:after="0"/>
            </w:pPr>
            <w:r>
              <w:rPr>
                <w:sz w:val="15"/>
              </w:rPr>
              <w:t>Available in sequence</w:t>
            </w:r>
          </w:p>
        </w:tc>
        <w:tc>
          <w:tcPr>
            <w:tcW w:type="dxa" w:w="1100"/>
            <w:tcMar>
              <w:top w:w="110" w:type="dxa"/>
              <w:start w:w="120" w:type="dxa"/>
              <w:bottom w:w="110" w:type="dxa"/>
              <w:end w:w="120" w:type="dxa"/>
            </w:tcMar>
            <w:vAlign w:val="center"/>
          </w:tcPr>
          <w:p>
            <w:pPr>
              <w:spacing w:before="0" w:after="0"/>
            </w:pPr>
            <w:r>
              <w:rPr>
                <w:sz w:val="15"/>
              </w:rPr>
              <w:t>Already open</w:t>
            </w:r>
          </w:p>
        </w:tc>
        <w:tc>
          <w:tcPr>
            <w:tcW w:type="dxa" w:w="1100"/>
            <w:tcMar>
              <w:top w:w="110" w:type="dxa"/>
              <w:start w:w="120" w:type="dxa"/>
              <w:bottom w:w="110" w:type="dxa"/>
              <w:end w:w="120" w:type="dxa"/>
            </w:tcMar>
            <w:vAlign w:val="center"/>
          </w:tcPr>
          <w:p>
            <w:pPr>
              <w:spacing w:before="0" w:after="0"/>
            </w:pPr>
            <w:r>
              <w:rPr>
                <w:sz w:val="15"/>
              </w:rPr>
              <w:t>Already open</w:t>
            </w:r>
          </w:p>
        </w:tc>
        <w:tc>
          <w:tcPr>
            <w:tcW w:type="dxa" w:w="1250"/>
            <w:tcMar>
              <w:top w:w="110" w:type="dxa"/>
              <w:start w:w="120" w:type="dxa"/>
              <w:bottom w:w="110" w:type="dxa"/>
              <w:end w:w="120" w:type="dxa"/>
            </w:tcMar>
            <w:vAlign w:val="center"/>
          </w:tcPr>
          <w:p>
            <w:pPr>
              <w:spacing w:before="0" w:after="0"/>
            </w:pPr>
            <w:r>
              <w:rPr>
                <w:sz w:val="15"/>
              </w:rPr>
              <w:t>Already open</w:t>
            </w:r>
          </w:p>
        </w:tc>
        <w:tc>
          <w:tcPr>
            <w:tcW w:type="dxa" w:w="1210"/>
            <w:tcMar>
              <w:top w:w="110" w:type="dxa"/>
              <w:start w:w="120" w:type="dxa"/>
              <w:bottom w:w="110" w:type="dxa"/>
              <w:end w:w="120" w:type="dxa"/>
            </w:tcMar>
            <w:vAlign w:val="center"/>
          </w:tcPr>
          <w:p>
            <w:pPr>
              <w:spacing w:before="0" w:after="0"/>
            </w:pPr>
            <w:r>
              <w:rPr>
                <w:sz w:val="15"/>
              </w:rPr>
              <w:t>Already open</w:t>
            </w:r>
          </w:p>
        </w:tc>
      </w:tr>
      <w:tr>
        <w:trPr>
          <w:cantSplit/>
        </w:trPr>
        <w:tc>
          <w:tcPr>
            <w:tcW w:type="dxa" w:w="2300"/>
            <w:tcMar>
              <w:top w:w="110" w:type="dxa"/>
              <w:start w:w="120" w:type="dxa"/>
              <w:bottom w:w="110" w:type="dxa"/>
              <w:end w:w="120" w:type="dxa"/>
            </w:tcMar>
            <w:vAlign w:val="center"/>
          </w:tcPr>
          <w:p>
            <w:pPr>
              <w:spacing w:before="0" w:after="0"/>
            </w:pPr>
            <w:r>
              <w:rPr>
                <w:sz w:val="15"/>
              </w:rPr>
              <w:t>Close BRK-A</w:t>
            </w:r>
          </w:p>
        </w:tc>
        <w:tc>
          <w:tcPr>
            <w:tcW w:type="dxa" w:w="1050"/>
            <w:tcMar>
              <w:top w:w="110" w:type="dxa"/>
              <w:start w:w="120" w:type="dxa"/>
              <w:bottom w:w="110" w:type="dxa"/>
              <w:end w:w="120" w:type="dxa"/>
            </w:tcMar>
            <w:vAlign w:val="center"/>
          </w:tcPr>
          <w:p>
            <w:pPr>
              <w:spacing w:before="0" w:after="0"/>
            </w:pPr>
            <w:r>
              <w:rPr>
                <w:sz w:val="15"/>
              </w:rPr>
              <w:t>Already closed</w:t>
            </w:r>
          </w:p>
        </w:tc>
        <w:tc>
          <w:tcPr>
            <w:tcW w:type="dxa" w:w="1350"/>
            <w:tcMar>
              <w:top w:w="110" w:type="dxa"/>
              <w:start w:w="120" w:type="dxa"/>
              <w:bottom w:w="110" w:type="dxa"/>
              <w:end w:w="120" w:type="dxa"/>
            </w:tcMar>
            <w:vAlign w:val="center"/>
          </w:tcPr>
          <w:p>
            <w:pPr>
              <w:spacing w:before="0" w:after="0"/>
            </w:pPr>
            <w:r>
              <w:rPr>
                <w:sz w:val="15"/>
              </w:rPr>
              <w:t>No — fault not isolated</w:t>
            </w:r>
          </w:p>
        </w:tc>
        <w:tc>
          <w:tcPr>
            <w:tcW w:type="dxa" w:w="1100"/>
            <w:tcMar>
              <w:top w:w="110" w:type="dxa"/>
              <w:start w:w="120" w:type="dxa"/>
              <w:bottom w:w="110" w:type="dxa"/>
              <w:end w:w="120" w:type="dxa"/>
            </w:tcMar>
            <w:vAlign w:val="center"/>
          </w:tcPr>
          <w:p>
            <w:pPr>
              <w:spacing w:before="0" w:after="0"/>
            </w:pPr>
            <w:r>
              <w:rPr>
                <w:sz w:val="15"/>
              </w:rPr>
              <w:t>Available after proof</w:t>
            </w:r>
          </w:p>
        </w:tc>
        <w:tc>
          <w:tcPr>
            <w:tcW w:type="dxa" w:w="1100"/>
            <w:tcMar>
              <w:top w:w="110" w:type="dxa"/>
              <w:start w:w="120" w:type="dxa"/>
              <w:bottom w:w="110" w:type="dxa"/>
              <w:end w:w="120" w:type="dxa"/>
            </w:tcMar>
            <w:vAlign w:val="center"/>
          </w:tcPr>
          <w:p>
            <w:pPr>
              <w:spacing w:before="0" w:after="0"/>
            </w:pPr>
            <w:r>
              <w:rPr>
                <w:sz w:val="15"/>
              </w:rPr>
              <w:t>Already closed</w:t>
            </w:r>
          </w:p>
        </w:tc>
        <w:tc>
          <w:tcPr>
            <w:tcW w:type="dxa" w:w="1250"/>
            <w:tcMar>
              <w:top w:w="110" w:type="dxa"/>
              <w:start w:w="120" w:type="dxa"/>
              <w:bottom w:w="110" w:type="dxa"/>
              <w:end w:w="120" w:type="dxa"/>
            </w:tcMar>
            <w:vAlign w:val="center"/>
          </w:tcPr>
          <w:p>
            <w:pPr>
              <w:spacing w:before="0" w:after="0"/>
            </w:pPr>
            <w:r>
              <w:rPr>
                <w:sz w:val="15"/>
              </w:rPr>
              <w:t>Already closed</w:t>
            </w:r>
          </w:p>
        </w:tc>
        <w:tc>
          <w:tcPr>
            <w:tcW w:type="dxa" w:w="1210"/>
            <w:tcMar>
              <w:top w:w="110" w:type="dxa"/>
              <w:start w:w="120" w:type="dxa"/>
              <w:bottom w:w="110" w:type="dxa"/>
              <w:end w:w="120" w:type="dxa"/>
            </w:tcMar>
            <w:vAlign w:val="center"/>
          </w:tcPr>
          <w:p>
            <w:pPr>
              <w:spacing w:before="0" w:after="0"/>
            </w:pPr>
            <w:r>
              <w:rPr>
                <w:sz w:val="15"/>
              </w:rPr>
              <w:t>Already closed</w:t>
            </w:r>
          </w:p>
        </w:tc>
      </w:tr>
      <w:tr>
        <w:trPr>
          <w:cantSplit/>
        </w:trPr>
        <w:tc>
          <w:tcPr>
            <w:tcW w:type="dxa" w:w="2300"/>
            <w:tcMar>
              <w:top w:w="110" w:type="dxa"/>
              <w:start w:w="120" w:type="dxa"/>
              <w:bottom w:w="110" w:type="dxa"/>
              <w:end w:w="120" w:type="dxa"/>
            </w:tcMar>
            <w:vAlign w:val="center"/>
          </w:tcPr>
          <w:p>
            <w:pPr>
              <w:spacing w:before="0" w:after="0"/>
            </w:pPr>
            <w:r>
              <w:rPr>
                <w:sz w:val="15"/>
              </w:rPr>
              <w:t>Assess alternate restoration</w:t>
            </w:r>
          </w:p>
        </w:tc>
        <w:tc>
          <w:tcPr>
            <w:tcW w:type="dxa" w:w="1050"/>
            <w:tcMar>
              <w:top w:w="110" w:type="dxa"/>
              <w:start w:w="120" w:type="dxa"/>
              <w:bottom w:w="110" w:type="dxa"/>
              <w:end w:w="120" w:type="dxa"/>
            </w:tcMar>
            <w:vAlign w:val="center"/>
          </w:tcPr>
          <w:p>
            <w:pPr>
              <w:spacing w:before="0" w:after="0"/>
            </w:pPr>
            <w:r>
              <w:rPr>
                <w:sz w:val="15"/>
              </w:rPr>
              <w:t>No</w:t>
            </w:r>
          </w:p>
        </w:tc>
        <w:tc>
          <w:tcPr>
            <w:tcW w:type="dxa" w:w="1350"/>
            <w:tcMar>
              <w:top w:w="110" w:type="dxa"/>
              <w:start w:w="120" w:type="dxa"/>
              <w:bottom w:w="110" w:type="dxa"/>
              <w:end w:w="120" w:type="dxa"/>
            </w:tcMar>
            <w:vAlign w:val="center"/>
          </w:tcPr>
          <w:p>
            <w:pPr>
              <w:spacing w:before="0" w:after="0"/>
            </w:pPr>
            <w:r>
              <w:rPr>
                <w:sz w:val="15"/>
              </w:rPr>
              <w:t>No</w:t>
            </w:r>
          </w:p>
        </w:tc>
        <w:tc>
          <w:tcPr>
            <w:tcW w:type="dxa" w:w="1100"/>
            <w:tcMar>
              <w:top w:w="110" w:type="dxa"/>
              <w:start w:w="120" w:type="dxa"/>
              <w:bottom w:w="110" w:type="dxa"/>
              <w:end w:w="120" w:type="dxa"/>
            </w:tcMar>
            <w:vAlign w:val="center"/>
          </w:tcPr>
          <w:p>
            <w:pPr>
              <w:spacing w:before="0" w:after="0"/>
            </w:pPr>
            <w:r>
              <w:rPr>
                <w:sz w:val="15"/>
              </w:rPr>
              <w:t>No — complete N2 → N3 first</w:t>
            </w:r>
          </w:p>
        </w:tc>
        <w:tc>
          <w:tcPr>
            <w:tcW w:type="dxa" w:w="1100"/>
            <w:tcMar>
              <w:top w:w="110" w:type="dxa"/>
              <w:start w:w="120" w:type="dxa"/>
              <w:bottom w:w="110" w:type="dxa"/>
              <w:end w:w="120" w:type="dxa"/>
            </w:tcMar>
            <w:vAlign w:val="center"/>
          </w:tcPr>
          <w:p>
            <w:pPr>
              <w:spacing w:before="0" w:after="0"/>
            </w:pPr>
            <w:r>
              <w:rPr>
                <w:sz w:val="15"/>
              </w:rPr>
              <w:t>Available</w:t>
            </w:r>
          </w:p>
        </w:tc>
        <w:tc>
          <w:tcPr>
            <w:tcW w:type="dxa" w:w="1250"/>
            <w:tcMar>
              <w:top w:w="110" w:type="dxa"/>
              <w:start w:w="120" w:type="dxa"/>
              <w:bottom w:w="110" w:type="dxa"/>
              <w:end w:w="120" w:type="dxa"/>
            </w:tcMar>
            <w:vAlign w:val="center"/>
          </w:tcPr>
          <w:p>
            <w:pPr>
              <w:spacing w:before="0" w:after="0"/>
            </w:pPr>
            <w:r>
              <w:rPr>
                <w:sz w:val="15"/>
              </w:rPr>
              <w:t>Reassess if invalidated</w:t>
            </w:r>
          </w:p>
        </w:tc>
        <w:tc>
          <w:tcPr>
            <w:tcW w:type="dxa" w:w="1210"/>
            <w:tcMar>
              <w:top w:w="110" w:type="dxa"/>
              <w:start w:w="120" w:type="dxa"/>
              <w:bottom w:w="110" w:type="dxa"/>
              <w:end w:w="120" w:type="dxa"/>
            </w:tcMar>
            <w:vAlign w:val="center"/>
          </w:tcPr>
          <w:p>
            <w:pPr>
              <w:spacing w:before="0" w:after="0"/>
            </w:pPr>
            <w:r>
              <w:rPr>
                <w:sz w:val="15"/>
              </w:rPr>
              <w:t>Not required</w:t>
            </w:r>
          </w:p>
        </w:tc>
      </w:tr>
      <w:tr>
        <w:trPr>
          <w:cantSplit/>
        </w:trPr>
        <w:tc>
          <w:tcPr>
            <w:tcW w:type="dxa" w:w="2300"/>
            <w:tcMar>
              <w:top w:w="110" w:type="dxa"/>
              <w:start w:w="120" w:type="dxa"/>
              <w:bottom w:w="110" w:type="dxa"/>
              <w:end w:w="120" w:type="dxa"/>
            </w:tcMar>
            <w:vAlign w:val="center"/>
          </w:tcPr>
          <w:p>
            <w:pPr>
              <w:spacing w:before="0" w:after="0"/>
            </w:pPr>
            <w:r>
              <w:rPr>
                <w:sz w:val="15"/>
              </w:rPr>
              <w:t>Close TS-01</w:t>
            </w:r>
          </w:p>
        </w:tc>
        <w:tc>
          <w:tcPr>
            <w:tcW w:type="dxa" w:w="1050"/>
            <w:tcMar>
              <w:top w:w="110" w:type="dxa"/>
              <w:start w:w="120" w:type="dxa"/>
              <w:bottom w:w="110" w:type="dxa"/>
              <w:end w:w="120" w:type="dxa"/>
            </w:tcMar>
            <w:vAlign w:val="center"/>
          </w:tcPr>
          <w:p>
            <w:pPr>
              <w:spacing w:before="0" w:after="0"/>
            </w:pPr>
            <w:r>
              <w:rPr>
                <w:sz w:val="15"/>
              </w:rPr>
              <w:t>No</w:t>
            </w:r>
          </w:p>
        </w:tc>
        <w:tc>
          <w:tcPr>
            <w:tcW w:type="dxa" w:w="1350"/>
            <w:tcMar>
              <w:top w:w="110" w:type="dxa"/>
              <w:start w:w="120" w:type="dxa"/>
              <w:bottom w:w="110" w:type="dxa"/>
              <w:end w:w="120" w:type="dxa"/>
            </w:tcMar>
            <w:vAlign w:val="center"/>
          </w:tcPr>
          <w:p>
            <w:pPr>
              <w:spacing w:before="0" w:after="0"/>
            </w:pPr>
            <w:r>
              <w:rPr>
                <w:sz w:val="15"/>
              </w:rPr>
              <w:t>No</w:t>
            </w:r>
          </w:p>
        </w:tc>
        <w:tc>
          <w:tcPr>
            <w:tcW w:type="dxa" w:w="1100"/>
            <w:tcMar>
              <w:top w:w="110" w:type="dxa"/>
              <w:start w:w="120" w:type="dxa"/>
              <w:bottom w:w="110" w:type="dxa"/>
              <w:end w:w="120" w:type="dxa"/>
            </w:tcMar>
            <w:vAlign w:val="center"/>
          </w:tcPr>
          <w:p>
            <w:pPr>
              <w:spacing w:before="0" w:after="0"/>
            </w:pPr>
            <w:r>
              <w:rPr>
                <w:sz w:val="15"/>
              </w:rPr>
              <w:t>No</w:t>
            </w:r>
          </w:p>
        </w:tc>
        <w:tc>
          <w:tcPr>
            <w:tcW w:type="dxa" w:w="1100"/>
            <w:tcMar>
              <w:top w:w="110" w:type="dxa"/>
              <w:start w:w="120" w:type="dxa"/>
              <w:bottom w:w="110" w:type="dxa"/>
              <w:end w:w="120" w:type="dxa"/>
            </w:tcMar>
            <w:vAlign w:val="center"/>
          </w:tcPr>
          <w:p>
            <w:pPr>
              <w:spacing w:before="0" w:after="0"/>
            </w:pPr>
            <w:r>
              <w:rPr>
                <w:sz w:val="15"/>
              </w:rPr>
              <w:t>No</w:t>
            </w:r>
          </w:p>
        </w:tc>
        <w:tc>
          <w:tcPr>
            <w:tcW w:type="dxa" w:w="1250"/>
            <w:tcMar>
              <w:top w:w="110" w:type="dxa"/>
              <w:start w:w="120" w:type="dxa"/>
              <w:bottom w:w="110" w:type="dxa"/>
              <w:end w:w="120" w:type="dxa"/>
            </w:tcMar>
            <w:vAlign w:val="center"/>
          </w:tcPr>
          <w:p>
            <w:pPr>
              <w:spacing w:before="0" w:after="0"/>
            </w:pPr>
            <w:r>
              <w:rPr>
                <w:sz w:val="15"/>
              </w:rPr>
              <w:t>Only with current PERMITTED</w:t>
            </w:r>
          </w:p>
        </w:tc>
        <w:tc>
          <w:tcPr>
            <w:tcW w:type="dxa" w:w="1210"/>
            <w:tcMar>
              <w:top w:w="110" w:type="dxa"/>
              <w:start w:w="120" w:type="dxa"/>
              <w:bottom w:w="110" w:type="dxa"/>
              <w:end w:w="120" w:type="dxa"/>
            </w:tcMar>
            <w:vAlign w:val="center"/>
          </w:tcPr>
          <w:p>
            <w:pPr>
              <w:spacing w:before="0" w:after="0"/>
            </w:pPr>
            <w:r>
              <w:rPr>
                <w:sz w:val="15"/>
              </w:rPr>
              <w:t>Already closed</w:t>
            </w:r>
          </w:p>
        </w:tc>
      </w:tr>
      <w:tr>
        <w:trPr>
          <w:cantSplit/>
        </w:trPr>
        <w:tc>
          <w:tcPr>
            <w:tcW w:type="dxa" w:w="2300"/>
            <w:tcMar>
              <w:top w:w="110" w:type="dxa"/>
              <w:start w:w="120" w:type="dxa"/>
              <w:bottom w:w="110" w:type="dxa"/>
              <w:end w:w="120" w:type="dxa"/>
            </w:tcMar>
            <w:vAlign w:val="center"/>
          </w:tcPr>
          <w:p>
            <w:pPr>
              <w:spacing w:before="0" w:after="0"/>
            </w:pPr>
            <w:r>
              <w:rPr>
                <w:sz w:val="15"/>
              </w:rPr>
              <w:t>Capture formal checkpoint</w:t>
            </w:r>
          </w:p>
        </w:tc>
        <w:tc>
          <w:tcPr>
            <w:tcW w:type="dxa" w:w="1050"/>
            <w:tcMar>
              <w:top w:w="110" w:type="dxa"/>
              <w:start w:w="120" w:type="dxa"/>
              <w:bottom w:w="110" w:type="dxa"/>
              <w:end w:w="120" w:type="dxa"/>
            </w:tcMar>
            <w:vAlign w:val="center"/>
          </w:tcPr>
          <w:p>
            <w:pPr>
              <w:spacing w:before="0" w:after="0"/>
            </w:pPr>
            <w:r>
              <w:rPr>
                <w:sz w:val="15"/>
              </w:rPr>
              <w:t>As defined</w:t>
            </w:r>
          </w:p>
        </w:tc>
        <w:tc>
          <w:tcPr>
            <w:tcW w:type="dxa" w:w="1350"/>
            <w:tcMar>
              <w:top w:w="110" w:type="dxa"/>
              <w:start w:w="120" w:type="dxa"/>
              <w:bottom w:w="110" w:type="dxa"/>
              <w:end w:w="120" w:type="dxa"/>
            </w:tcMar>
            <w:vAlign w:val="center"/>
          </w:tcPr>
          <w:p>
            <w:pPr>
              <w:spacing w:before="0" w:after="0"/>
            </w:pPr>
            <w:r>
              <w:rPr>
                <w:sz w:val="15"/>
              </w:rPr>
              <w:t>As defined</w:t>
            </w:r>
          </w:p>
        </w:tc>
        <w:tc>
          <w:tcPr>
            <w:tcW w:type="dxa" w:w="1100"/>
            <w:tcMar>
              <w:top w:w="110" w:type="dxa"/>
              <w:start w:w="120" w:type="dxa"/>
              <w:bottom w:w="110" w:type="dxa"/>
              <w:end w:w="120" w:type="dxa"/>
            </w:tcMar>
            <w:vAlign w:val="center"/>
          </w:tcPr>
          <w:p>
            <w:pPr>
              <w:spacing w:before="0" w:after="0"/>
            </w:pPr>
            <w:r>
              <w:rPr>
                <w:sz w:val="15"/>
              </w:rPr>
              <w:t>As defined</w:t>
            </w:r>
          </w:p>
        </w:tc>
        <w:tc>
          <w:tcPr>
            <w:tcW w:type="dxa" w:w="1100"/>
            <w:tcMar>
              <w:top w:w="110" w:type="dxa"/>
              <w:start w:w="120" w:type="dxa"/>
              <w:bottom w:w="110" w:type="dxa"/>
              <w:end w:w="120" w:type="dxa"/>
            </w:tcMar>
            <w:vAlign w:val="center"/>
          </w:tcPr>
          <w:p>
            <w:pPr>
              <w:spacing w:before="0" w:after="0"/>
            </w:pPr>
            <w:r>
              <w:rPr>
                <w:sz w:val="15"/>
              </w:rPr>
              <w:t>As defined</w:t>
            </w:r>
          </w:p>
        </w:tc>
        <w:tc>
          <w:tcPr>
            <w:tcW w:type="dxa" w:w="1250"/>
            <w:tcMar>
              <w:top w:w="110" w:type="dxa"/>
              <w:start w:w="120" w:type="dxa"/>
              <w:bottom w:w="110" w:type="dxa"/>
              <w:end w:w="120" w:type="dxa"/>
            </w:tcMar>
            <w:vAlign w:val="center"/>
          </w:tcPr>
          <w:p>
            <w:pPr>
              <w:spacing w:before="0" w:after="0"/>
            </w:pPr>
            <w:r>
              <w:rPr>
                <w:sz w:val="15"/>
              </w:rPr>
              <w:t>As defined</w:t>
            </w:r>
          </w:p>
        </w:tc>
        <w:tc>
          <w:tcPr>
            <w:tcW w:type="dxa" w:w="1210"/>
            <w:tcMar>
              <w:top w:w="110" w:type="dxa"/>
              <w:start w:w="120" w:type="dxa"/>
              <w:bottom w:w="110" w:type="dxa"/>
              <w:end w:w="120" w:type="dxa"/>
            </w:tcMar>
            <w:vAlign w:val="center"/>
          </w:tcPr>
          <w:p>
            <w:pPr>
              <w:spacing w:before="0" w:after="0"/>
            </w:pPr>
            <w:r>
              <w:rPr>
                <w:sz w:val="15"/>
              </w:rPr>
              <w:t>As defined</w:t>
            </w:r>
          </w:p>
        </w:tc>
      </w:tr>
      <w:tr>
        <w:trPr>
          <w:cantSplit/>
        </w:trPr>
        <w:tc>
          <w:tcPr>
            <w:tcW w:type="dxa" w:w="2300"/>
            <w:tcMar>
              <w:top w:w="110" w:type="dxa"/>
              <w:start w:w="120" w:type="dxa"/>
              <w:bottom w:w="110" w:type="dxa"/>
              <w:end w:w="120" w:type="dxa"/>
            </w:tcMar>
            <w:vAlign w:val="center"/>
          </w:tcPr>
          <w:p>
            <w:pPr>
              <w:spacing w:before="0" w:after="0"/>
            </w:pPr>
            <w:r>
              <w:rPr>
                <w:sz w:val="15"/>
              </w:rPr>
              <w:t>Reset</w:t>
            </w:r>
          </w:p>
        </w:tc>
        <w:tc>
          <w:tcPr>
            <w:tcW w:type="dxa" w:w="1050"/>
            <w:tcMar>
              <w:top w:w="110" w:type="dxa"/>
              <w:start w:w="120" w:type="dxa"/>
              <w:bottom w:w="110" w:type="dxa"/>
              <w:end w:w="120" w:type="dxa"/>
            </w:tcMar>
            <w:vAlign w:val="center"/>
          </w:tcPr>
          <w:p>
            <w:pPr>
              <w:spacing w:before="0" w:after="0"/>
            </w:pPr>
            <w:r>
              <w:rPr>
                <w:sz w:val="15"/>
              </w:rPr>
              <w:t>Available</w:t>
            </w:r>
          </w:p>
        </w:tc>
        <w:tc>
          <w:tcPr>
            <w:tcW w:type="dxa" w:w="1350"/>
            <w:tcMar>
              <w:top w:w="110" w:type="dxa"/>
              <w:start w:w="120" w:type="dxa"/>
              <w:bottom w:w="110" w:type="dxa"/>
              <w:end w:w="120" w:type="dxa"/>
            </w:tcMar>
            <w:vAlign w:val="center"/>
          </w:tcPr>
          <w:p>
            <w:pPr>
              <w:spacing w:before="0" w:after="0"/>
            </w:pPr>
            <w:r>
              <w:rPr>
                <w:sz w:val="15"/>
              </w:rPr>
              <w:t>Available</w:t>
            </w:r>
          </w:p>
        </w:tc>
        <w:tc>
          <w:tcPr>
            <w:tcW w:type="dxa" w:w="1100"/>
            <w:tcMar>
              <w:top w:w="110" w:type="dxa"/>
              <w:start w:w="120" w:type="dxa"/>
              <w:bottom w:w="110" w:type="dxa"/>
              <w:end w:w="120" w:type="dxa"/>
            </w:tcMar>
            <w:vAlign w:val="center"/>
          </w:tcPr>
          <w:p>
            <w:pPr>
              <w:spacing w:before="0" w:after="0"/>
            </w:pPr>
            <w:r>
              <w:rPr>
                <w:sz w:val="15"/>
              </w:rPr>
              <w:t>Available</w:t>
            </w:r>
          </w:p>
        </w:tc>
        <w:tc>
          <w:tcPr>
            <w:tcW w:type="dxa" w:w="1100"/>
            <w:tcMar>
              <w:top w:w="110" w:type="dxa"/>
              <w:start w:w="120" w:type="dxa"/>
              <w:bottom w:w="110" w:type="dxa"/>
              <w:end w:w="120" w:type="dxa"/>
            </w:tcMar>
            <w:vAlign w:val="center"/>
          </w:tcPr>
          <w:p>
            <w:pPr>
              <w:spacing w:before="0" w:after="0"/>
            </w:pPr>
            <w:r>
              <w:rPr>
                <w:sz w:val="15"/>
              </w:rPr>
              <w:t>Available</w:t>
            </w:r>
          </w:p>
        </w:tc>
        <w:tc>
          <w:tcPr>
            <w:tcW w:type="dxa" w:w="1250"/>
            <w:tcMar>
              <w:top w:w="110" w:type="dxa"/>
              <w:start w:w="120" w:type="dxa"/>
              <w:bottom w:w="110" w:type="dxa"/>
              <w:end w:w="120" w:type="dxa"/>
            </w:tcMar>
            <w:vAlign w:val="center"/>
          </w:tcPr>
          <w:p>
            <w:pPr>
              <w:spacing w:before="0" w:after="0"/>
            </w:pPr>
            <w:r>
              <w:rPr>
                <w:sz w:val="15"/>
              </w:rPr>
              <w:t>Available</w:t>
            </w:r>
          </w:p>
        </w:tc>
        <w:tc>
          <w:tcPr>
            <w:tcW w:type="dxa" w:w="1210"/>
            <w:tcMar>
              <w:top w:w="110" w:type="dxa"/>
              <w:start w:w="120" w:type="dxa"/>
              <w:bottom w:w="110" w:type="dxa"/>
              <w:end w:w="120" w:type="dxa"/>
            </w:tcMar>
            <w:vAlign w:val="center"/>
          </w:tcPr>
          <w:p>
            <w:pPr>
              <w:spacing w:before="0" w:after="0"/>
            </w:pPr>
            <w:r>
              <w:rPr>
                <w:sz w:val="15"/>
              </w:rPr>
              <w:t>Available</w:t>
            </w:r>
          </w:p>
        </w:tc>
      </w:tr>
    </w:tbl>
    <w:p>
      <w:pPr>
        <w:spacing w:after="60"/>
      </w:pPr>
    </w:p>
    <w:p>
      <w:pPr>
        <w:keepLines/>
        <w:spacing w:before="240" w:after="240"/>
      </w:pPr>
      <w:r>
        <w:rPr>
          <w:i w:val="0"/>
        </w:rPr>
        <w:t>The matrix describes the controlled baseline, not a universal power-system switching procedure. The implementation shall calculate availability from workflow rules and current derived state; it shall not permit a user to jump directly to a desired N-state.</w:t>
      </w:r>
    </w:p>
    <w:p>
      <w:pPr>
        <w:pStyle w:val="Heading1"/>
      </w:pPr>
      <w:r>
        <w:t>21. Invalid Action Handling</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00"/>
        <w:gridCol w:w="6260"/>
      </w:tblGrid>
      <w:tr>
        <w:trPr>
          <w:tblHeader w:val="true"/>
          <w:cantSplit/>
        </w:trPr>
        <w:tc>
          <w:tcPr>
            <w:tcW w:type="dxa" w:w="5"/>
            <w:shd w:fill="E7E6E6"/>
            <w:tcMar>
              <w:top w:w="110" w:type="dxa"/>
              <w:start w:w="120" w:type="dxa"/>
              <w:bottom w:w="110" w:type="dxa"/>
              <w:end w:w="120" w:type="dxa"/>
            </w:tcMar>
            <w:vAlign w:val="center"/>
          </w:tcPr>
          <w:p>
            <w:pPr>
              <w:spacing w:before="0" w:after="0"/>
              <w:jc w:val="center"/>
            </w:pPr>
            <w:r>
              <w:rPr>
                <w:b/>
                <w:sz w:val="17"/>
              </w:rPr>
              <w:t>Failure class</w:t>
            </w:r>
          </w:p>
        </w:tc>
        <w:tc>
          <w:tcPr>
            <w:tcW w:type="dxa" w:w="10"/>
            <w:shd w:fill="E7E6E6"/>
            <w:tcMar>
              <w:top w:w="110" w:type="dxa"/>
              <w:start w:w="120" w:type="dxa"/>
              <w:bottom w:w="110" w:type="dxa"/>
              <w:end w:w="120" w:type="dxa"/>
            </w:tcMar>
            <w:vAlign w:val="center"/>
          </w:tcPr>
          <w:p>
            <w:pPr>
              <w:spacing w:before="0" w:after="0"/>
              <w:jc w:val="center"/>
            </w:pPr>
            <w:r>
              <w:rPr>
                <w:b/>
                <w:sz w:val="17"/>
              </w:rPr>
              <w:t>Required response</w:t>
            </w:r>
          </w:p>
        </w:tc>
      </w:tr>
      <w:tr>
        <w:trPr>
          <w:cantSplit/>
        </w:trPr>
        <w:tc>
          <w:tcPr>
            <w:tcW w:type="dxa" w:w="3100"/>
            <w:tcMar>
              <w:top w:w="110" w:type="dxa"/>
              <w:start w:w="120" w:type="dxa"/>
              <w:bottom w:w="110" w:type="dxa"/>
              <w:end w:w="120" w:type="dxa"/>
            </w:tcMar>
            <w:vAlign w:val="center"/>
          </w:tcPr>
          <w:p>
            <w:pPr>
              <w:spacing w:before="0" w:after="0"/>
            </w:pPr>
            <w:r>
              <w:rPr>
                <w:sz w:val="17"/>
              </w:rPr>
              <w:t>Unavailable workflow action</w:t>
            </w:r>
          </w:p>
        </w:tc>
        <w:tc>
          <w:tcPr>
            <w:tcW w:type="dxa" w:w="6260"/>
            <w:tcMar>
              <w:top w:w="110" w:type="dxa"/>
              <w:start w:w="120" w:type="dxa"/>
              <w:bottom w:w="110" w:type="dxa"/>
              <w:end w:w="120" w:type="dxa"/>
            </w:tcMar>
            <w:vAlign w:val="center"/>
          </w:tcPr>
          <w:p>
            <w:pPr>
              <w:spacing w:before="0" w:after="0"/>
            </w:pPr>
            <w:r>
              <w:rPr>
                <w:sz w:val="17"/>
              </w:rPr>
              <w:t>Reject before mutation; state unchanged; explain required prior condition.</w:t>
            </w:r>
          </w:p>
        </w:tc>
      </w:tr>
      <w:tr>
        <w:trPr>
          <w:cantSplit/>
        </w:trPr>
        <w:tc>
          <w:tcPr>
            <w:tcW w:type="dxa" w:w="3100"/>
            <w:tcMar>
              <w:top w:w="110" w:type="dxa"/>
              <w:start w:w="120" w:type="dxa"/>
              <w:bottom w:w="110" w:type="dxa"/>
              <w:end w:w="120" w:type="dxa"/>
            </w:tcMar>
            <w:vAlign w:val="center"/>
          </w:tcPr>
          <w:p>
            <w:pPr>
              <w:spacing w:before="0" w:after="0"/>
            </w:pPr>
            <w:r>
              <w:rPr>
                <w:sz w:val="17"/>
              </w:rPr>
              <w:t>Stale command revision</w:t>
            </w:r>
          </w:p>
        </w:tc>
        <w:tc>
          <w:tcPr>
            <w:tcW w:type="dxa" w:w="6260"/>
            <w:tcMar>
              <w:top w:w="110" w:type="dxa"/>
              <w:start w:w="120" w:type="dxa"/>
              <w:bottom w:w="110" w:type="dxa"/>
              <w:end w:w="120" w:type="dxa"/>
            </w:tcMar>
            <w:vAlign w:val="center"/>
          </w:tcPr>
          <w:p>
            <w:pPr>
              <w:spacing w:before="0" w:after="0"/>
            </w:pPr>
            <w:r>
              <w:rPr>
                <w:sz w:val="17"/>
              </w:rPr>
              <w:t>Reject before mutation; identify requested/current revisions; require refresh/review.</w:t>
            </w:r>
          </w:p>
        </w:tc>
      </w:tr>
      <w:tr>
        <w:trPr>
          <w:cantSplit/>
        </w:trPr>
        <w:tc>
          <w:tcPr>
            <w:tcW w:type="dxa" w:w="3100"/>
            <w:tcMar>
              <w:top w:w="110" w:type="dxa"/>
              <w:start w:w="120" w:type="dxa"/>
              <w:bottom w:w="110" w:type="dxa"/>
              <w:end w:w="120" w:type="dxa"/>
            </w:tcMar>
            <w:vAlign w:val="center"/>
          </w:tcPr>
          <w:p>
            <w:pPr>
              <w:spacing w:before="0" w:after="0"/>
            </w:pPr>
            <w:r>
              <w:rPr>
                <w:sz w:val="17"/>
              </w:rPr>
              <w:t>Invalid mode input</w:t>
            </w:r>
          </w:p>
        </w:tc>
        <w:tc>
          <w:tcPr>
            <w:tcW w:type="dxa" w:w="6260"/>
            <w:tcMar>
              <w:top w:w="110" w:type="dxa"/>
              <w:start w:w="120" w:type="dxa"/>
              <w:bottom w:w="110" w:type="dxa"/>
              <w:end w:w="120" w:type="dxa"/>
            </w:tcMar>
            <w:vAlign w:val="center"/>
          </w:tcPr>
          <w:p>
            <w:pPr>
              <w:spacing w:before="0" w:after="0"/>
            </w:pPr>
            <w:r>
              <w:rPr>
                <w:sz w:val="17"/>
              </w:rPr>
              <w:t>Reject; formal fault/test inputs cannot be edited and exploration must select a represented section.</w:t>
            </w:r>
          </w:p>
        </w:tc>
      </w:tr>
      <w:tr>
        <w:trPr>
          <w:cantSplit/>
        </w:trPr>
        <w:tc>
          <w:tcPr>
            <w:tcW w:type="dxa" w:w="3100"/>
            <w:tcMar>
              <w:top w:w="110" w:type="dxa"/>
              <w:start w:w="120" w:type="dxa"/>
              <w:bottom w:w="110" w:type="dxa"/>
              <w:end w:w="120" w:type="dxa"/>
            </w:tcMar>
            <w:vAlign w:val="center"/>
          </w:tcPr>
          <w:p>
            <w:pPr>
              <w:spacing w:before="0" w:after="0"/>
            </w:pPr>
            <w:r>
              <w:rPr>
                <w:sz w:val="17"/>
              </w:rPr>
              <w:t>Isolation not proved</w:t>
            </w:r>
          </w:p>
        </w:tc>
        <w:tc>
          <w:tcPr>
            <w:tcW w:type="dxa" w:w="6260"/>
            <w:tcMar>
              <w:top w:w="110" w:type="dxa"/>
              <w:start w:w="120" w:type="dxa"/>
              <w:bottom w:w="110" w:type="dxa"/>
              <w:end w:w="120" w:type="dxa"/>
            </w:tcMar>
            <w:vAlign w:val="center"/>
          </w:tcPr>
          <w:p>
            <w:pPr>
              <w:spacing w:before="0" w:after="0"/>
            </w:pPr>
            <w:r>
              <w:rPr>
                <w:sz w:val="17"/>
              </w:rPr>
              <w:t>Do not expose/accept source reclose or restoration execution; show derived source-path reason.</w:t>
            </w:r>
          </w:p>
        </w:tc>
      </w:tr>
      <w:tr>
        <w:trPr>
          <w:cantSplit/>
        </w:trPr>
        <w:tc>
          <w:tcPr>
            <w:tcW w:type="dxa" w:w="3100"/>
            <w:tcMar>
              <w:top w:w="110" w:type="dxa"/>
              <w:start w:w="120" w:type="dxa"/>
              <w:bottom w:w="110" w:type="dxa"/>
              <w:end w:w="120" w:type="dxa"/>
            </w:tcMar>
            <w:vAlign w:val="center"/>
          </w:tcPr>
          <w:p>
            <w:pPr>
              <w:spacing w:before="0" w:after="0"/>
            </w:pPr>
            <w:r>
              <w:rPr>
                <w:sz w:val="17"/>
              </w:rPr>
              <w:t>Assessment not current</w:t>
            </w:r>
          </w:p>
        </w:tc>
        <w:tc>
          <w:tcPr>
            <w:tcW w:type="dxa" w:w="6260"/>
            <w:tcMar>
              <w:top w:w="110" w:type="dxa"/>
              <w:start w:w="120" w:type="dxa"/>
              <w:bottom w:w="110" w:type="dxa"/>
              <w:end w:w="120" w:type="dxa"/>
            </w:tcMar>
            <w:vAlign w:val="center"/>
          </w:tcPr>
          <w:p>
            <w:pPr>
              <w:spacing w:before="0" w:after="0"/>
            </w:pPr>
            <w:r>
              <w:rPr>
                <w:sz w:val="17"/>
              </w:rPr>
              <w:t>Reject execution; link invalidated assessment and require new assessment.</w:t>
            </w:r>
          </w:p>
        </w:tc>
      </w:tr>
      <w:tr>
        <w:trPr>
          <w:cantSplit/>
        </w:trPr>
        <w:tc>
          <w:tcPr>
            <w:tcW w:type="dxa" w:w="3100"/>
            <w:tcMar>
              <w:top w:w="110" w:type="dxa"/>
              <w:start w:w="120" w:type="dxa"/>
              <w:bottom w:w="110" w:type="dxa"/>
              <w:end w:w="120" w:type="dxa"/>
            </w:tcMar>
            <w:vAlign w:val="center"/>
          </w:tcPr>
          <w:p>
            <w:pPr>
              <w:spacing w:before="0" w:after="0"/>
            </w:pPr>
            <w:r>
              <w:rPr>
                <w:sz w:val="17"/>
              </w:rPr>
              <w:t>Missing/unreliable assessment evidence</w:t>
            </w:r>
          </w:p>
        </w:tc>
        <w:tc>
          <w:tcPr>
            <w:tcW w:type="dxa" w:w="6260"/>
            <w:tcMar>
              <w:top w:w="110" w:type="dxa"/>
              <w:start w:w="120" w:type="dxa"/>
              <w:bottom w:w="110" w:type="dxa"/>
              <w:end w:w="120" w:type="dxa"/>
            </w:tcMar>
            <w:vAlign w:val="center"/>
          </w:tcPr>
          <w:p>
            <w:pPr>
              <w:spacing w:before="0" w:after="0"/>
            </w:pPr>
            <w:r>
              <w:rPr>
                <w:sz w:val="17"/>
              </w:rPr>
              <w:t>Complete assessment as BLOCKED where a candidate exists; list each evidence deficiency.</w:t>
            </w:r>
          </w:p>
        </w:tc>
      </w:tr>
      <w:tr>
        <w:trPr>
          <w:cantSplit/>
        </w:trPr>
        <w:tc>
          <w:tcPr>
            <w:tcW w:type="dxa" w:w="3100"/>
            <w:tcMar>
              <w:top w:w="110" w:type="dxa"/>
              <w:start w:w="120" w:type="dxa"/>
              <w:bottom w:w="110" w:type="dxa"/>
              <w:end w:w="120" w:type="dxa"/>
            </w:tcMar>
            <w:vAlign w:val="center"/>
          </w:tcPr>
          <w:p>
            <w:pPr>
              <w:spacing w:before="0" w:after="0"/>
            </w:pPr>
            <w:r>
              <w:rPr>
                <w:sz w:val="17"/>
              </w:rPr>
              <w:t>Engineering criterion failure</w:t>
            </w:r>
          </w:p>
        </w:tc>
        <w:tc>
          <w:tcPr>
            <w:tcW w:type="dxa" w:w="6260"/>
            <w:tcMar>
              <w:top w:w="110" w:type="dxa"/>
              <w:start w:w="120" w:type="dxa"/>
              <w:bottom w:w="110" w:type="dxa"/>
              <w:end w:w="120" w:type="dxa"/>
            </w:tcMar>
            <w:vAlign w:val="center"/>
          </w:tcPr>
          <w:p>
            <w:pPr>
              <w:spacing w:before="0" w:after="0"/>
            </w:pPr>
            <w:r>
              <w:rPr>
                <w:sz w:val="17"/>
              </w:rPr>
              <w:t>Complete assessment as REJECTED with criterion/calculation evidence.</w:t>
            </w:r>
          </w:p>
        </w:tc>
      </w:tr>
      <w:tr>
        <w:trPr>
          <w:cantSplit/>
        </w:trPr>
        <w:tc>
          <w:tcPr>
            <w:tcW w:type="dxa" w:w="3100"/>
            <w:tcMar>
              <w:top w:w="110" w:type="dxa"/>
              <w:start w:w="120" w:type="dxa"/>
              <w:bottom w:w="110" w:type="dxa"/>
              <w:end w:w="120" w:type="dxa"/>
            </w:tcMar>
            <w:vAlign w:val="center"/>
          </w:tcPr>
          <w:p>
            <w:pPr>
              <w:spacing w:before="0" w:after="0"/>
            </w:pPr>
            <w:r>
              <w:rPr>
                <w:sz w:val="17"/>
              </w:rPr>
              <w:t>Processing error before transaction completion</w:t>
            </w:r>
          </w:p>
        </w:tc>
        <w:tc>
          <w:tcPr>
            <w:tcW w:type="dxa" w:w="6260"/>
            <w:tcMar>
              <w:top w:w="110" w:type="dxa"/>
              <w:start w:w="120" w:type="dxa"/>
              <w:bottom w:w="110" w:type="dxa"/>
              <w:end w:w="120" w:type="dxa"/>
            </w:tcMar>
            <w:vAlign w:val="center"/>
          </w:tcPr>
          <w:p>
            <w:pPr>
              <w:spacing w:before="0" w:after="0"/>
            </w:pPr>
            <w:r>
              <w:rPr>
                <w:sz w:val="17"/>
              </w:rPr>
              <w:t>Retain prior state revision; record a diagnostic engineering error separately from normal operational events.</w:t>
            </w:r>
          </w:p>
        </w:tc>
      </w:tr>
    </w:tbl>
    <w:p>
      <w:pPr>
        <w:spacing w:after="60"/>
      </w:pPr>
    </w:p>
    <w:p>
      <w:pPr>
        <w:pStyle w:val="Heading1"/>
      </w:pPr>
      <w:r>
        <w:t>22. Workflow Information Handoffs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0"/>
        <w:gridCol w:w="3900"/>
        <w:gridCol w:w="2560"/>
      </w:tblGrid>
      <w:tr>
        <w:trPr>
          <w:tblHeader w:val="true"/>
          <w:cantSplit/>
        </w:trPr>
        <w:tc>
          <w:tcPr>
            <w:tcW w:type="dxa" w:w="5"/>
            <w:shd w:fill="E7E6E6"/>
            <w:tcMar>
              <w:top w:w="110" w:type="dxa"/>
              <w:start w:w="120" w:type="dxa"/>
              <w:bottom w:w="110" w:type="dxa"/>
              <w:end w:w="120" w:type="dxa"/>
            </w:tcMar>
            <w:vAlign w:val="center"/>
          </w:tcPr>
          <w:p>
            <w:pPr>
              <w:spacing w:before="0" w:after="0"/>
              <w:jc w:val="center"/>
            </w:pPr>
            <w:r>
              <w:rPr>
                <w:b/>
                <w:sz w:val="16"/>
              </w:rPr>
              <w:t>From → to</w:t>
            </w:r>
          </w:p>
        </w:tc>
        <w:tc>
          <w:tcPr>
            <w:tcW w:type="dxa" w:w="6"/>
            <w:shd w:fill="E7E6E6"/>
            <w:tcMar>
              <w:top w:w="110" w:type="dxa"/>
              <w:start w:w="120" w:type="dxa"/>
              <w:bottom w:w="110" w:type="dxa"/>
              <w:end w:w="120" w:type="dxa"/>
            </w:tcMar>
            <w:vAlign w:val="center"/>
          </w:tcPr>
          <w:p>
            <w:pPr>
              <w:spacing w:before="0" w:after="0"/>
              <w:jc w:val="center"/>
            </w:pPr>
            <w:r>
              <w:rPr>
                <w:b/>
                <w:sz w:val="16"/>
              </w:rPr>
              <w:t>Workflow payload</w:t>
            </w:r>
          </w:p>
        </w:tc>
        <w:tc>
          <w:tcPr>
            <w:tcW w:type="dxa" w:w="4"/>
            <w:shd w:fill="E7E6E6"/>
            <w:tcMar>
              <w:top w:w="110" w:type="dxa"/>
              <w:start w:w="120" w:type="dxa"/>
              <w:bottom w:w="110" w:type="dxa"/>
              <w:end w:w="120" w:type="dxa"/>
            </w:tcMar>
            <w:vAlign w:val="center"/>
          </w:tcPr>
          <w:p>
            <w:pPr>
              <w:spacing w:before="0" w:after="0"/>
              <w:jc w:val="center"/>
            </w:pPr>
            <w:r>
              <w:rPr>
                <w:b/>
                <w:sz w:val="16"/>
              </w:rPr>
              <w:t>Contract</w:t>
            </w:r>
          </w:p>
        </w:tc>
      </w:tr>
      <w:tr>
        <w:trPr>
          <w:cantSplit/>
        </w:trPr>
        <w:tc>
          <w:tcPr>
            <w:tcW w:type="dxa" w:w="2900"/>
            <w:tcMar>
              <w:top w:w="110" w:type="dxa"/>
              <w:start w:w="120" w:type="dxa"/>
              <w:bottom w:w="110" w:type="dxa"/>
              <w:end w:w="120" w:type="dxa"/>
            </w:tcMar>
            <w:vAlign w:val="center"/>
          </w:tcPr>
          <w:p>
            <w:pPr>
              <w:spacing w:before="0" w:after="0"/>
            </w:pPr>
            <w:r>
              <w:rPr>
                <w:sz w:val="16"/>
              </w:rPr>
              <w:t>Scenario Control → SCADA / Topology</w:t>
            </w:r>
          </w:p>
        </w:tc>
        <w:tc>
          <w:tcPr>
            <w:tcW w:type="dxa" w:w="3900"/>
            <w:tcMar>
              <w:top w:w="110" w:type="dxa"/>
              <w:start w:w="120" w:type="dxa"/>
              <w:bottom w:w="110" w:type="dxa"/>
              <w:end w:w="120" w:type="dxa"/>
            </w:tcMar>
            <w:vAlign w:val="center"/>
          </w:tcPr>
          <w:p>
            <w:pPr>
              <w:spacing w:before="0" w:after="0"/>
            </w:pPr>
            <w:r>
              <w:rPr>
                <w:sz w:val="16"/>
              </w:rPr>
              <w:t>Accepted scenario/device/telemetry action plus run and expected revision.</w:t>
            </w:r>
          </w:p>
        </w:tc>
        <w:tc>
          <w:tcPr>
            <w:tcW w:type="dxa" w:w="2560"/>
            <w:tcMar>
              <w:top w:w="110" w:type="dxa"/>
              <w:start w:w="120" w:type="dxa"/>
              <w:bottom w:w="110" w:type="dxa"/>
              <w:end w:w="120" w:type="dxa"/>
            </w:tcMar>
            <w:vAlign w:val="center"/>
          </w:tcPr>
          <w:p>
            <w:pPr>
              <w:spacing w:before="0" w:after="0"/>
            </w:pPr>
            <w:r>
              <w:rPr>
                <w:sz w:val="16"/>
              </w:rPr>
              <w:t>One controlled mutation only.</w:t>
            </w:r>
          </w:p>
        </w:tc>
      </w:tr>
      <w:tr>
        <w:trPr>
          <w:cantSplit/>
        </w:trPr>
        <w:tc>
          <w:tcPr>
            <w:tcW w:type="dxa" w:w="2900"/>
            <w:tcMar>
              <w:top w:w="110" w:type="dxa"/>
              <w:start w:w="120" w:type="dxa"/>
              <w:bottom w:w="110" w:type="dxa"/>
              <w:end w:w="120" w:type="dxa"/>
            </w:tcMar>
            <w:vAlign w:val="center"/>
          </w:tcPr>
          <w:p>
            <w:pPr>
              <w:spacing w:before="0" w:after="0"/>
            </w:pPr>
            <w:r>
              <w:rPr>
                <w:sz w:val="16"/>
              </w:rPr>
              <w:t>GIS + SCADA → ADMS Topology</w:t>
            </w:r>
          </w:p>
        </w:tc>
        <w:tc>
          <w:tcPr>
            <w:tcW w:type="dxa" w:w="3900"/>
            <w:tcMar>
              <w:top w:w="110" w:type="dxa"/>
              <w:start w:w="120" w:type="dxa"/>
              <w:bottom w:w="110" w:type="dxa"/>
              <w:end w:w="120" w:type="dxa"/>
            </w:tcMar>
            <w:vAlign w:val="center"/>
          </w:tcPr>
          <w:p>
            <w:pPr>
              <w:spacing w:before="0" w:after="0"/>
            </w:pPr>
            <w:r>
              <w:rPr>
                <w:sz w:val="16"/>
              </w:rPr>
              <w:t>Configuration identity/connectivity plus observed states/quality/timestamps.</w:t>
            </w:r>
          </w:p>
        </w:tc>
        <w:tc>
          <w:tcPr>
            <w:tcW w:type="dxa" w:w="2560"/>
            <w:tcMar>
              <w:top w:w="110" w:type="dxa"/>
              <w:start w:w="120" w:type="dxa"/>
              <w:bottom w:w="110" w:type="dxa"/>
              <w:end w:w="120" w:type="dxa"/>
            </w:tcMar>
            <w:vAlign w:val="center"/>
          </w:tcPr>
          <w:p>
            <w:pPr>
              <w:spacing w:before="0" w:after="0"/>
            </w:pPr>
            <w:r>
              <w:rPr>
                <w:sz w:val="16"/>
              </w:rPr>
              <w:t>No duplicated or hard-coded source roles.</w:t>
            </w:r>
          </w:p>
        </w:tc>
      </w:tr>
      <w:tr>
        <w:trPr>
          <w:cantSplit/>
        </w:trPr>
        <w:tc>
          <w:tcPr>
            <w:tcW w:type="dxa" w:w="2900"/>
            <w:tcMar>
              <w:top w:w="110" w:type="dxa"/>
              <w:start w:w="120" w:type="dxa"/>
              <w:bottom w:w="110" w:type="dxa"/>
              <w:end w:w="120" w:type="dxa"/>
            </w:tcMar>
            <w:vAlign w:val="center"/>
          </w:tcPr>
          <w:p>
            <w:pPr>
              <w:spacing w:before="0" w:after="0"/>
            </w:pPr>
            <w:r>
              <w:rPr>
                <w:sz w:val="16"/>
              </w:rPr>
              <w:t>ADMS Topology → OMS</w:t>
            </w:r>
          </w:p>
        </w:tc>
        <w:tc>
          <w:tcPr>
            <w:tcW w:type="dxa" w:w="3900"/>
            <w:tcMar>
              <w:top w:w="110" w:type="dxa"/>
              <w:start w:w="120" w:type="dxa"/>
              <w:bottom w:w="110" w:type="dxa"/>
              <w:end w:w="120" w:type="dxa"/>
            </w:tcMar>
            <w:vAlign w:val="center"/>
          </w:tcPr>
          <w:p>
            <w:pPr>
              <w:spacing w:before="0" w:after="0"/>
            </w:pPr>
            <w:r>
              <w:rPr>
                <w:sz w:val="16"/>
              </w:rPr>
              <w:t>Revision, de-energised sections and source attribution.</w:t>
            </w:r>
          </w:p>
        </w:tc>
        <w:tc>
          <w:tcPr>
            <w:tcW w:type="dxa" w:w="2560"/>
            <w:tcMar>
              <w:top w:w="110" w:type="dxa"/>
              <w:start w:w="120" w:type="dxa"/>
              <w:bottom w:w="110" w:type="dxa"/>
              <w:end w:w="120" w:type="dxa"/>
            </w:tcMar>
            <w:vAlign w:val="center"/>
          </w:tcPr>
          <w:p>
            <w:pPr>
              <w:spacing w:before="0" w:after="0"/>
            </w:pPr>
            <w:r>
              <w:rPr>
                <w:sz w:val="16"/>
              </w:rPr>
              <w:t>OMS uses derived set, not fault label.</w:t>
            </w:r>
          </w:p>
        </w:tc>
      </w:tr>
      <w:tr>
        <w:trPr>
          <w:cantSplit/>
        </w:trPr>
        <w:tc>
          <w:tcPr>
            <w:tcW w:type="dxa" w:w="2900"/>
            <w:tcMar>
              <w:top w:w="110" w:type="dxa"/>
              <w:start w:w="120" w:type="dxa"/>
              <w:bottom w:w="110" w:type="dxa"/>
              <w:end w:w="120" w:type="dxa"/>
            </w:tcMar>
            <w:vAlign w:val="center"/>
          </w:tcPr>
          <w:p>
            <w:pPr>
              <w:spacing w:before="0" w:after="0"/>
            </w:pPr>
            <w:r>
              <w:rPr>
                <w:sz w:val="16"/>
              </w:rPr>
              <w:t>ADMS Topology/SCADA/GIS → Restoration</w:t>
            </w:r>
          </w:p>
        </w:tc>
        <w:tc>
          <w:tcPr>
            <w:tcW w:type="dxa" w:w="3900"/>
            <w:tcMar>
              <w:top w:w="110" w:type="dxa"/>
              <w:start w:w="120" w:type="dxa"/>
              <w:bottom w:w="110" w:type="dxa"/>
              <w:end w:w="120" w:type="dxa"/>
            </w:tcMar>
            <w:vAlign w:val="center"/>
          </w:tcPr>
          <w:p>
            <w:pPr>
              <w:spacing w:before="0" w:after="0"/>
            </w:pPr>
            <w:r>
              <w:rPr>
                <w:sz w:val="16"/>
              </w:rPr>
              <w:t>Candidate graph, isolation/radiality/source evidence, monitored-point validity, loads/capacities.</w:t>
            </w:r>
          </w:p>
        </w:tc>
        <w:tc>
          <w:tcPr>
            <w:tcW w:type="dxa" w:w="2560"/>
            <w:tcMar>
              <w:top w:w="110" w:type="dxa"/>
              <w:start w:w="120" w:type="dxa"/>
              <w:bottom w:w="110" w:type="dxa"/>
              <w:end w:w="120" w:type="dxa"/>
            </w:tcMar>
            <w:vAlign w:val="center"/>
          </w:tcPr>
          <w:p>
            <w:pPr>
              <w:spacing w:before="0" w:after="0"/>
            </w:pPr>
            <w:r>
              <w:rPr>
                <w:sz w:val="16"/>
              </w:rPr>
              <w:t>Assessment bound to exact revision/snapshot.</w:t>
            </w:r>
          </w:p>
        </w:tc>
      </w:tr>
      <w:tr>
        <w:trPr>
          <w:cantSplit/>
        </w:trPr>
        <w:tc>
          <w:tcPr>
            <w:tcW w:type="dxa" w:w="2900"/>
            <w:tcMar>
              <w:top w:w="110" w:type="dxa"/>
              <w:start w:w="120" w:type="dxa"/>
              <w:bottom w:w="110" w:type="dxa"/>
              <w:end w:w="120" w:type="dxa"/>
            </w:tcMar>
            <w:vAlign w:val="center"/>
          </w:tcPr>
          <w:p>
            <w:pPr>
              <w:spacing w:before="0" w:after="0"/>
            </w:pPr>
            <w:r>
              <w:rPr>
                <w:sz w:val="16"/>
              </w:rPr>
              <w:t>Operational functions → Event / Audit</w:t>
            </w:r>
          </w:p>
        </w:tc>
        <w:tc>
          <w:tcPr>
            <w:tcW w:type="dxa" w:w="3900"/>
            <w:tcMar>
              <w:top w:w="110" w:type="dxa"/>
              <w:start w:w="120" w:type="dxa"/>
              <w:bottom w:w="110" w:type="dxa"/>
              <w:end w:w="120" w:type="dxa"/>
            </w:tcMar>
            <w:vAlign w:val="center"/>
          </w:tcPr>
          <w:p>
            <w:pPr>
              <w:spacing w:before="0" w:after="0"/>
            </w:pPr>
            <w:r>
              <w:rPr>
                <w:sz w:val="16"/>
              </w:rPr>
              <w:t>Typed event content and run context.</w:t>
            </w:r>
          </w:p>
        </w:tc>
        <w:tc>
          <w:tcPr>
            <w:tcW w:type="dxa" w:w="2560"/>
            <w:tcMar>
              <w:top w:w="110" w:type="dxa"/>
              <w:start w:w="120" w:type="dxa"/>
              <w:bottom w:w="110" w:type="dxa"/>
              <w:end w:w="120" w:type="dxa"/>
            </w:tcMar>
            <w:vAlign w:val="center"/>
          </w:tcPr>
          <w:p>
            <w:pPr>
              <w:spacing w:before="0" w:after="0"/>
            </w:pPr>
            <w:r>
              <w:rPr>
                <w:sz w:val="16"/>
              </w:rPr>
              <w:t>Append-only chronological record.</w:t>
            </w:r>
          </w:p>
        </w:tc>
      </w:tr>
      <w:tr>
        <w:trPr>
          <w:cantSplit/>
        </w:trPr>
        <w:tc>
          <w:tcPr>
            <w:tcW w:type="dxa" w:w="2900"/>
            <w:tcMar>
              <w:top w:w="110" w:type="dxa"/>
              <w:start w:w="120" w:type="dxa"/>
              <w:bottom w:w="110" w:type="dxa"/>
              <w:end w:w="120" w:type="dxa"/>
            </w:tcMar>
            <w:vAlign w:val="center"/>
          </w:tcPr>
          <w:p>
            <w:pPr>
              <w:spacing w:before="0" w:after="0"/>
            </w:pPr>
            <w:r>
              <w:rPr>
                <w:sz w:val="16"/>
              </w:rPr>
              <w:t>Operational functions → Validation / Evidence</w:t>
            </w:r>
          </w:p>
        </w:tc>
        <w:tc>
          <w:tcPr>
            <w:tcW w:type="dxa" w:w="3900"/>
            <w:tcMar>
              <w:top w:w="110" w:type="dxa"/>
              <w:start w:w="120" w:type="dxa"/>
              <w:bottom w:w="110" w:type="dxa"/>
              <w:end w:w="120" w:type="dxa"/>
            </w:tcMar>
            <w:vAlign w:val="center"/>
          </w:tcPr>
          <w:p>
            <w:pPr>
              <w:spacing w:before="0" w:after="0"/>
            </w:pPr>
            <w:r>
              <w:rPr>
                <w:sz w:val="16"/>
              </w:rPr>
              <w:t>Immutable snapshots or stable record references.</w:t>
            </w:r>
          </w:p>
        </w:tc>
        <w:tc>
          <w:tcPr>
            <w:tcW w:type="dxa" w:w="2560"/>
            <w:tcMar>
              <w:top w:w="110" w:type="dxa"/>
              <w:start w:w="120" w:type="dxa"/>
              <w:bottom w:w="110" w:type="dxa"/>
              <w:end w:w="120" w:type="dxa"/>
            </w:tcMar>
            <w:vAlign w:val="center"/>
          </w:tcPr>
          <w:p>
            <w:pPr>
              <w:spacing w:before="0" w:after="0"/>
            </w:pPr>
            <w:r>
              <w:rPr>
                <w:sz w:val="16"/>
              </w:rPr>
              <w:t>Evidence capture does not mutate source state.</w:t>
            </w:r>
          </w:p>
        </w:tc>
      </w:tr>
      <w:tr>
        <w:trPr>
          <w:cantSplit/>
        </w:trPr>
        <w:tc>
          <w:tcPr>
            <w:tcW w:type="dxa" w:w="2900"/>
            <w:tcMar>
              <w:top w:w="110" w:type="dxa"/>
              <w:start w:w="120" w:type="dxa"/>
              <w:bottom w:w="110" w:type="dxa"/>
              <w:end w:w="120" w:type="dxa"/>
            </w:tcMar>
            <w:vAlign w:val="center"/>
          </w:tcPr>
          <w:p>
            <w:pPr>
              <w:spacing w:before="0" w:after="0"/>
            </w:pPr>
            <w:r>
              <w:rPr>
                <w:sz w:val="16"/>
              </w:rPr>
              <w:t>Validation → Workspace</w:t>
            </w:r>
          </w:p>
        </w:tc>
        <w:tc>
          <w:tcPr>
            <w:tcW w:type="dxa" w:w="3900"/>
            <w:tcMar>
              <w:top w:w="110" w:type="dxa"/>
              <w:start w:w="120" w:type="dxa"/>
              <w:bottom w:w="110" w:type="dxa"/>
              <w:end w:w="120" w:type="dxa"/>
            </w:tcMar>
            <w:vAlign w:val="center"/>
          </w:tcPr>
          <w:p>
            <w:pPr>
              <w:spacing w:before="0" w:after="0"/>
            </w:pPr>
            <w:r>
              <w:rPr>
                <w:sz w:val="16"/>
              </w:rPr>
              <w:t>Test definition, execution status, comparison and evidence links.</w:t>
            </w:r>
          </w:p>
        </w:tc>
        <w:tc>
          <w:tcPr>
            <w:tcW w:type="dxa" w:w="2560"/>
            <w:tcMar>
              <w:top w:w="110" w:type="dxa"/>
              <w:start w:w="120" w:type="dxa"/>
              <w:bottom w:w="110" w:type="dxa"/>
              <w:end w:w="120" w:type="dxa"/>
            </w:tcMar>
            <w:vAlign w:val="center"/>
          </w:tcPr>
          <w:p>
            <w:pPr>
              <w:spacing w:before="0" w:after="0"/>
            </w:pPr>
            <w:r>
              <w:rPr>
                <w:sz w:val="16"/>
              </w:rPr>
              <w:t>Presentation cannot alter expected result or judgement records.</w:t>
            </w:r>
          </w:p>
        </w:tc>
      </w:tr>
    </w:tbl>
    <w:p>
      <w:pPr>
        <w:spacing w:after="60"/>
      </w:pPr>
    </w:p>
    <w:p>
      <w:pPr>
        <w:pStyle w:val="Heading1"/>
      </w:pPr>
      <w:r>
        <w:t>23. Requirements Allocation</w:t>
      </w:r>
    </w:p>
    <w:p>
      <w:pPr>
        <w:keepLines/>
        <w:spacing w:before="240" w:after="240"/>
      </w:pPr>
      <w:r>
        <w:rPr>
          <w:i w:val="0"/>
        </w:rPr>
        <w:t>The workflow design allocates all 124 unique formal requirements. Allocation identifies where behaviour is exercised or constrained; the System Architecture remains authoritative for principal component ownership and the Requirements Specification remains authoritative for exact wording and verification method.</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00"/>
        <w:gridCol w:w="5760"/>
      </w:tblGrid>
      <w:tr>
        <w:trPr>
          <w:tblHeader w:val="true"/>
          <w:cantSplit/>
        </w:trPr>
        <w:tc>
          <w:tcPr>
            <w:tcW w:type="dxa" w:w="6"/>
            <w:shd w:fill="E7E6E6"/>
            <w:tcMar>
              <w:top w:w="110" w:type="dxa"/>
              <w:start w:w="120" w:type="dxa"/>
              <w:bottom w:w="110" w:type="dxa"/>
              <w:end w:w="120" w:type="dxa"/>
            </w:tcMar>
            <w:vAlign w:val="center"/>
          </w:tcPr>
          <w:p>
            <w:pPr>
              <w:spacing w:before="0" w:after="0"/>
              <w:jc w:val="center"/>
            </w:pPr>
            <w:r>
              <w:rPr>
                <w:b/>
                <w:sz w:val="17"/>
              </w:rPr>
              <w:t>Workflow area</w:t>
            </w:r>
          </w:p>
        </w:tc>
        <w:tc>
          <w:tcPr>
            <w:tcW w:type="dxa" w:w="9"/>
            <w:shd w:fill="E7E6E6"/>
            <w:tcMar>
              <w:top w:w="110" w:type="dxa"/>
              <w:start w:w="120" w:type="dxa"/>
              <w:bottom w:w="110" w:type="dxa"/>
              <w:end w:w="120" w:type="dxa"/>
            </w:tcMar>
            <w:vAlign w:val="center"/>
          </w:tcPr>
          <w:p>
            <w:pPr>
              <w:spacing w:before="0" w:after="0"/>
              <w:jc w:val="center"/>
            </w:pPr>
            <w:r>
              <w:rPr>
                <w:b/>
                <w:sz w:val="17"/>
              </w:rPr>
              <w:t>Requirement allocation</w:t>
            </w:r>
          </w:p>
        </w:tc>
      </w:tr>
      <w:tr>
        <w:trPr>
          <w:cantSplit/>
        </w:trPr>
        <w:tc>
          <w:tcPr>
            <w:tcW w:type="dxa" w:w="3600"/>
            <w:tcMar>
              <w:top w:w="110" w:type="dxa"/>
              <w:start w:w="120" w:type="dxa"/>
              <w:bottom w:w="110" w:type="dxa"/>
              <w:end w:w="120" w:type="dxa"/>
            </w:tcMar>
            <w:vAlign w:val="center"/>
          </w:tcPr>
          <w:p>
            <w:pPr>
              <w:spacing w:before="0" w:after="0"/>
            </w:pPr>
            <w:r>
              <w:rPr>
                <w:sz w:val="17"/>
              </w:rPr>
              <w:t>Run initialisation and network context</w:t>
            </w:r>
          </w:p>
        </w:tc>
        <w:tc>
          <w:tcPr>
            <w:tcW w:type="dxa" w:w="5760"/>
            <w:tcMar>
              <w:top w:w="110" w:type="dxa"/>
              <w:start w:w="120" w:type="dxa"/>
              <w:bottom w:w="110" w:type="dxa"/>
              <w:end w:w="120" w:type="dxa"/>
            </w:tcMar>
            <w:vAlign w:val="center"/>
          </w:tcPr>
          <w:p>
            <w:pPr>
              <w:spacing w:before="0" w:after="0"/>
            </w:pPr>
            <w:r>
              <w:rPr>
                <w:sz w:val="17"/>
              </w:rPr>
              <w:t>REQ-NET-001–011; REQ-NFR-002–004; REQ-NFR-009</w:t>
            </w:r>
          </w:p>
        </w:tc>
      </w:tr>
      <w:tr>
        <w:trPr>
          <w:cantSplit/>
        </w:trPr>
        <w:tc>
          <w:tcPr>
            <w:tcW w:type="dxa" w:w="3600"/>
            <w:tcMar>
              <w:top w:w="110" w:type="dxa"/>
              <w:start w:w="120" w:type="dxa"/>
              <w:bottom w:w="110" w:type="dxa"/>
              <w:end w:w="120" w:type="dxa"/>
            </w:tcMar>
            <w:vAlign w:val="center"/>
          </w:tcPr>
          <w:p>
            <w:pPr>
              <w:spacing w:before="0" w:after="0"/>
            </w:pPr>
            <w:r>
              <w:rPr>
                <w:sz w:val="17"/>
              </w:rPr>
              <w:t>Topology and state-changing transaction</w:t>
            </w:r>
          </w:p>
        </w:tc>
        <w:tc>
          <w:tcPr>
            <w:tcW w:type="dxa" w:w="5760"/>
            <w:tcMar>
              <w:top w:w="110" w:type="dxa"/>
              <w:start w:w="120" w:type="dxa"/>
              <w:bottom w:w="110" w:type="dxa"/>
              <w:end w:w="120" w:type="dxa"/>
            </w:tcMar>
            <w:vAlign w:val="center"/>
          </w:tcPr>
          <w:p>
            <w:pPr>
              <w:spacing w:before="0" w:after="0"/>
            </w:pPr>
            <w:r>
              <w:rPr>
                <w:sz w:val="17"/>
              </w:rPr>
              <w:t>REQ-TOP-001–009; REQ-NFR-003; REQ-NFR-006</w:t>
            </w:r>
          </w:p>
        </w:tc>
      </w:tr>
      <w:tr>
        <w:trPr>
          <w:cantSplit/>
        </w:trPr>
        <w:tc>
          <w:tcPr>
            <w:tcW w:type="dxa" w:w="3600"/>
            <w:tcMar>
              <w:top w:w="110" w:type="dxa"/>
              <w:start w:w="120" w:type="dxa"/>
              <w:bottom w:w="110" w:type="dxa"/>
              <w:end w:w="120" w:type="dxa"/>
            </w:tcMar>
            <w:vAlign w:val="center"/>
          </w:tcPr>
          <w:p>
            <w:pPr>
              <w:spacing w:before="0" w:after="0"/>
            </w:pPr>
            <w:r>
              <w:rPr>
                <w:sz w:val="17"/>
              </w:rPr>
              <w:t>Controlled time and telemetry validity</w:t>
            </w:r>
          </w:p>
        </w:tc>
        <w:tc>
          <w:tcPr>
            <w:tcW w:type="dxa" w:w="5760"/>
            <w:tcMar>
              <w:top w:w="110" w:type="dxa"/>
              <w:start w:w="120" w:type="dxa"/>
              <w:bottom w:w="110" w:type="dxa"/>
              <w:end w:w="120" w:type="dxa"/>
            </w:tcMar>
            <w:vAlign w:val="center"/>
          </w:tcPr>
          <w:p>
            <w:pPr>
              <w:spacing w:before="0" w:after="0"/>
            </w:pPr>
            <w:r>
              <w:rPr>
                <w:sz w:val="17"/>
              </w:rPr>
              <w:t>REQ-TEL-001–010</w:t>
            </w:r>
          </w:p>
        </w:tc>
      </w:tr>
      <w:tr>
        <w:trPr>
          <w:cantSplit/>
        </w:trPr>
        <w:tc>
          <w:tcPr>
            <w:tcW w:type="dxa" w:w="3600"/>
            <w:tcMar>
              <w:top w:w="110" w:type="dxa"/>
              <w:start w:w="120" w:type="dxa"/>
              <w:bottom w:w="110" w:type="dxa"/>
              <w:end w:w="120" w:type="dxa"/>
            </w:tcMar>
            <w:vAlign w:val="center"/>
          </w:tcPr>
          <w:p>
            <w:pPr>
              <w:spacing w:before="0" w:after="0"/>
            </w:pPr>
            <w:r>
              <w:rPr>
                <w:sz w:val="17"/>
              </w:rPr>
              <w:t>Alarm generation and acknowledgement</w:t>
            </w:r>
          </w:p>
        </w:tc>
        <w:tc>
          <w:tcPr>
            <w:tcW w:type="dxa" w:w="5760"/>
            <w:tcMar>
              <w:top w:w="110" w:type="dxa"/>
              <w:start w:w="120" w:type="dxa"/>
              <w:bottom w:w="110" w:type="dxa"/>
              <w:end w:w="120" w:type="dxa"/>
            </w:tcMar>
            <w:vAlign w:val="center"/>
          </w:tcPr>
          <w:p>
            <w:pPr>
              <w:spacing w:before="0" w:after="0"/>
            </w:pPr>
            <w:r>
              <w:rPr>
                <w:sz w:val="17"/>
              </w:rPr>
              <w:t>REQ-ALM-001–005</w:t>
            </w:r>
          </w:p>
        </w:tc>
      </w:tr>
      <w:tr>
        <w:trPr>
          <w:cantSplit/>
        </w:trPr>
        <w:tc>
          <w:tcPr>
            <w:tcW w:type="dxa" w:w="3600"/>
            <w:tcMar>
              <w:top w:w="110" w:type="dxa"/>
              <w:start w:w="120" w:type="dxa"/>
              <w:bottom w:w="110" w:type="dxa"/>
              <w:end w:w="120" w:type="dxa"/>
            </w:tcMar>
            <w:vAlign w:val="center"/>
          </w:tcPr>
          <w:p>
            <w:pPr>
              <w:spacing w:before="0" w:after="0"/>
            </w:pPr>
            <w:r>
              <w:rPr>
                <w:sz w:val="17"/>
              </w:rPr>
              <w:t>Outage/customer consequence</w:t>
            </w:r>
          </w:p>
        </w:tc>
        <w:tc>
          <w:tcPr>
            <w:tcW w:type="dxa" w:w="5760"/>
            <w:tcMar>
              <w:top w:w="110" w:type="dxa"/>
              <w:start w:w="120" w:type="dxa"/>
              <w:bottom w:w="110" w:type="dxa"/>
              <w:end w:w="120" w:type="dxa"/>
            </w:tcMar>
            <w:vAlign w:val="center"/>
          </w:tcPr>
          <w:p>
            <w:pPr>
              <w:spacing w:before="0" w:after="0"/>
            </w:pPr>
            <w:r>
              <w:rPr>
                <w:sz w:val="17"/>
              </w:rPr>
              <w:t>REQ-OUT-001–007</w:t>
            </w:r>
          </w:p>
        </w:tc>
      </w:tr>
      <w:tr>
        <w:trPr>
          <w:cantSplit/>
        </w:trPr>
        <w:tc>
          <w:tcPr>
            <w:tcW w:type="dxa" w:w="3600"/>
            <w:tcMar>
              <w:top w:w="110" w:type="dxa"/>
              <w:start w:w="120" w:type="dxa"/>
              <w:bottom w:w="110" w:type="dxa"/>
              <w:end w:w="120" w:type="dxa"/>
            </w:tcMar>
            <w:vAlign w:val="center"/>
          </w:tcPr>
          <w:p>
            <w:pPr>
              <w:spacing w:before="0" w:after="0"/>
            </w:pPr>
            <w:r>
              <w:rPr>
                <w:sz w:val="17"/>
              </w:rPr>
              <w:t>Restoration discovery, assessment and execution</w:t>
            </w:r>
          </w:p>
        </w:tc>
        <w:tc>
          <w:tcPr>
            <w:tcW w:type="dxa" w:w="5760"/>
            <w:tcMar>
              <w:top w:w="110" w:type="dxa"/>
              <w:start w:w="120" w:type="dxa"/>
              <w:bottom w:w="110" w:type="dxa"/>
              <w:end w:w="120" w:type="dxa"/>
            </w:tcMar>
            <w:vAlign w:val="center"/>
          </w:tcPr>
          <w:p>
            <w:pPr>
              <w:spacing w:before="0" w:after="0"/>
            </w:pPr>
            <w:r>
              <w:rPr>
                <w:sz w:val="17"/>
              </w:rPr>
              <w:t>REQ-RST-001–029</w:t>
            </w:r>
          </w:p>
        </w:tc>
      </w:tr>
      <w:tr>
        <w:trPr>
          <w:cantSplit/>
        </w:trPr>
        <w:tc>
          <w:tcPr>
            <w:tcW w:type="dxa" w:w="3600"/>
            <w:tcMar>
              <w:top w:w="110" w:type="dxa"/>
              <w:start w:w="120" w:type="dxa"/>
              <w:bottom w:w="110" w:type="dxa"/>
              <w:end w:w="120" w:type="dxa"/>
            </w:tcMar>
            <w:vAlign w:val="center"/>
          </w:tcPr>
          <w:p>
            <w:pPr>
              <w:spacing w:before="0" w:after="0"/>
            </w:pPr>
            <w:r>
              <w:rPr>
                <w:sz w:val="17"/>
              </w:rPr>
              <w:t>Operational event catalogue and history</w:t>
            </w:r>
          </w:p>
        </w:tc>
        <w:tc>
          <w:tcPr>
            <w:tcW w:type="dxa" w:w="5760"/>
            <w:tcMar>
              <w:top w:w="110" w:type="dxa"/>
              <w:start w:w="120" w:type="dxa"/>
              <w:bottom w:w="110" w:type="dxa"/>
              <w:end w:w="120" w:type="dxa"/>
            </w:tcMar>
            <w:vAlign w:val="center"/>
          </w:tcPr>
          <w:p>
            <w:pPr>
              <w:spacing w:before="0" w:after="0"/>
            </w:pPr>
            <w:r>
              <w:rPr>
                <w:sz w:val="17"/>
              </w:rPr>
              <w:t>REQ-EVT-001–011</w:t>
            </w:r>
          </w:p>
        </w:tc>
      </w:tr>
      <w:tr>
        <w:trPr>
          <w:cantSplit/>
        </w:trPr>
        <w:tc>
          <w:tcPr>
            <w:tcW w:type="dxa" w:w="3600"/>
            <w:tcMar>
              <w:top w:w="110" w:type="dxa"/>
              <w:start w:w="120" w:type="dxa"/>
              <w:bottom w:w="110" w:type="dxa"/>
              <w:end w:w="120" w:type="dxa"/>
            </w:tcMar>
            <w:vAlign w:val="center"/>
          </w:tcPr>
          <w:p>
            <w:pPr>
              <w:spacing w:before="0" w:after="0"/>
            </w:pPr>
            <w:r>
              <w:rPr>
                <w:sz w:val="17"/>
              </w:rPr>
              <w:t>Formal execution, evidence, negative tests and reset</w:t>
            </w:r>
          </w:p>
        </w:tc>
        <w:tc>
          <w:tcPr>
            <w:tcW w:type="dxa" w:w="5760"/>
            <w:tcMar>
              <w:top w:w="110" w:type="dxa"/>
              <w:start w:w="120" w:type="dxa"/>
              <w:bottom w:w="110" w:type="dxa"/>
              <w:end w:w="120" w:type="dxa"/>
            </w:tcMar>
            <w:vAlign w:val="center"/>
          </w:tcPr>
          <w:p>
            <w:pPr>
              <w:spacing w:before="0" w:after="0"/>
            </w:pPr>
            <w:r>
              <w:rPr>
                <w:sz w:val="17"/>
              </w:rPr>
              <w:t>REQ-VAL-001–014</w:t>
            </w:r>
          </w:p>
        </w:tc>
      </w:tr>
      <w:tr>
        <w:trPr>
          <w:cantSplit/>
        </w:trPr>
        <w:tc>
          <w:tcPr>
            <w:tcW w:type="dxa" w:w="3600"/>
            <w:tcMar>
              <w:top w:w="110" w:type="dxa"/>
              <w:start w:w="120" w:type="dxa"/>
              <w:bottom w:w="110" w:type="dxa"/>
              <w:end w:w="120" w:type="dxa"/>
            </w:tcMar>
            <w:vAlign w:val="center"/>
          </w:tcPr>
          <w:p>
            <w:pPr>
              <w:spacing w:before="0" w:after="0"/>
            </w:pPr>
            <w:r>
              <w:rPr>
                <w:sz w:val="17"/>
              </w:rPr>
              <w:t>Defect investigation, correction and repeat</w:t>
            </w:r>
          </w:p>
        </w:tc>
        <w:tc>
          <w:tcPr>
            <w:tcW w:type="dxa" w:w="5760"/>
            <w:tcMar>
              <w:top w:w="110" w:type="dxa"/>
              <w:start w:w="120" w:type="dxa"/>
              <w:bottom w:w="110" w:type="dxa"/>
              <w:end w:w="120" w:type="dxa"/>
            </w:tcMar>
            <w:vAlign w:val="center"/>
          </w:tcPr>
          <w:p>
            <w:pPr>
              <w:spacing w:before="0" w:after="0"/>
            </w:pPr>
            <w:r>
              <w:rPr>
                <w:sz w:val="17"/>
              </w:rPr>
              <w:t>REQ-CFG-001–012</w:t>
            </w:r>
          </w:p>
        </w:tc>
      </w:tr>
      <w:tr>
        <w:trPr>
          <w:cantSplit/>
        </w:trPr>
        <w:tc>
          <w:tcPr>
            <w:tcW w:type="dxa" w:w="3600"/>
            <w:tcMar>
              <w:top w:w="110" w:type="dxa"/>
              <w:start w:w="120" w:type="dxa"/>
              <w:bottom w:w="110" w:type="dxa"/>
              <w:end w:w="120" w:type="dxa"/>
            </w:tcMar>
            <w:vAlign w:val="center"/>
          </w:tcPr>
          <w:p>
            <w:pPr>
              <w:spacing w:before="0" w:after="0"/>
            </w:pPr>
            <w:r>
              <w:rPr>
                <w:sz w:val="17"/>
              </w:rPr>
              <w:t>Exploration Mode</w:t>
            </w:r>
          </w:p>
        </w:tc>
        <w:tc>
          <w:tcPr>
            <w:tcW w:type="dxa" w:w="5760"/>
            <w:tcMar>
              <w:top w:w="110" w:type="dxa"/>
              <w:start w:w="120" w:type="dxa"/>
              <w:bottom w:w="110" w:type="dxa"/>
              <w:end w:w="120" w:type="dxa"/>
            </w:tcMar>
            <w:vAlign w:val="center"/>
          </w:tcPr>
          <w:p>
            <w:pPr>
              <w:spacing w:before="0" w:after="0"/>
            </w:pPr>
            <w:r>
              <w:rPr>
                <w:sz w:val="17"/>
              </w:rPr>
              <w:t>REQ-EXP-001–007</w:t>
            </w:r>
          </w:p>
        </w:tc>
      </w:tr>
      <w:tr>
        <w:trPr>
          <w:cantSplit/>
        </w:trPr>
        <w:tc>
          <w:tcPr>
            <w:tcW w:type="dxa" w:w="3600"/>
            <w:tcMar>
              <w:top w:w="110" w:type="dxa"/>
              <w:start w:w="120" w:type="dxa"/>
              <w:bottom w:w="110" w:type="dxa"/>
              <w:end w:w="120" w:type="dxa"/>
            </w:tcMar>
            <w:vAlign w:val="center"/>
          </w:tcPr>
          <w:p>
            <w:pPr>
              <w:spacing w:before="0" w:after="0"/>
            </w:pPr>
            <w:r>
              <w:rPr>
                <w:sz w:val="17"/>
              </w:rPr>
              <w:t>Presentation/review boundaries</w:t>
            </w:r>
          </w:p>
        </w:tc>
        <w:tc>
          <w:tcPr>
            <w:tcW w:type="dxa" w:w="5760"/>
            <w:tcMar>
              <w:top w:w="110" w:type="dxa"/>
              <w:start w:w="120" w:type="dxa"/>
              <w:bottom w:w="110" w:type="dxa"/>
              <w:end w:w="120" w:type="dxa"/>
            </w:tcMar>
            <w:vAlign w:val="center"/>
          </w:tcPr>
          <w:p>
            <w:pPr>
              <w:spacing w:before="0" w:after="0"/>
            </w:pPr>
            <w:r>
              <w:rPr>
                <w:sz w:val="17"/>
              </w:rPr>
              <w:t>REQ-NFR-001; REQ-NFR-005; REQ-NFR-007–008 plus cross-functional clarity and reviewability obligations</w:t>
            </w:r>
          </w:p>
        </w:tc>
      </w:tr>
    </w:tbl>
    <w:p>
      <w:pPr>
        <w:spacing w:after="60"/>
      </w:pPr>
    </w:p>
    <w:p>
      <w:pPr>
        <w:pStyle w:val="Heading1"/>
      </w:pPr>
      <w:r>
        <w:t>24. Workflow Decisions</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7660"/>
      </w:tblGrid>
      <w:tr>
        <w:trPr>
          <w:tblHeader w:val="true"/>
          <w:cantSplit/>
        </w:trPr>
        <w:tc>
          <w:tcPr>
            <w:tcW w:type="dxa" w:w="3"/>
            <w:shd w:fill="E7E6E6"/>
            <w:tcMar>
              <w:top w:w="110" w:type="dxa"/>
              <w:start w:w="120" w:type="dxa"/>
              <w:bottom w:w="110" w:type="dxa"/>
              <w:end w:w="120" w:type="dxa"/>
            </w:tcMar>
            <w:vAlign w:val="center"/>
          </w:tcPr>
          <w:p>
            <w:pPr>
              <w:spacing w:before="0" w:after="0"/>
              <w:jc w:val="center"/>
            </w:pPr>
            <w:r>
              <w:rPr>
                <w:b/>
                <w:sz w:val="17"/>
              </w:rPr>
              <w:t>Decision ID</w:t>
            </w:r>
          </w:p>
        </w:tc>
        <w:tc>
          <w:tcPr>
            <w:tcW w:type="dxa" w:w="12"/>
            <w:shd w:fill="E7E6E6"/>
            <w:tcMar>
              <w:top w:w="110" w:type="dxa"/>
              <w:start w:w="120" w:type="dxa"/>
              <w:bottom w:w="110" w:type="dxa"/>
              <w:end w:w="120" w:type="dxa"/>
            </w:tcMar>
            <w:vAlign w:val="center"/>
          </w:tcPr>
          <w:p>
            <w:pPr>
              <w:spacing w:before="0" w:after="0"/>
              <w:jc w:val="center"/>
            </w:pPr>
            <w:r>
              <w:rPr>
                <w:b/>
                <w:sz w:val="17"/>
              </w:rPr>
              <w:t>Workflow decision</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AD-WF-001</w:t>
            </w:r>
          </w:p>
        </w:tc>
        <w:tc>
          <w:tcPr>
            <w:tcW w:type="dxa" w:w="7660"/>
            <w:tcMar>
              <w:top w:w="110" w:type="dxa"/>
              <w:start w:w="120" w:type="dxa"/>
              <w:bottom w:w="110" w:type="dxa"/>
              <w:end w:w="120" w:type="dxa"/>
            </w:tcMar>
            <w:vAlign w:val="center"/>
          </w:tcPr>
          <w:p>
            <w:pPr>
              <w:spacing w:before="0" w:after="0"/>
            </w:pPr>
            <w:r>
              <w:rPr>
                <w:sz w:val="17"/>
              </w:rPr>
              <w:t>Treat workflow stage and N0–N5 engineering network state as separate information.</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AD-WF-002</w:t>
            </w:r>
          </w:p>
        </w:tc>
        <w:tc>
          <w:tcPr>
            <w:tcW w:type="dxa" w:w="7660"/>
            <w:tcMar>
              <w:top w:w="110" w:type="dxa"/>
              <w:start w:w="120" w:type="dxa"/>
              <w:bottom w:w="110" w:type="dxa"/>
              <w:end w:w="120" w:type="dxa"/>
            </w:tcMar>
            <w:vAlign w:val="center"/>
          </w:tcPr>
          <w:p>
            <w:pPr>
              <w:spacing w:before="0" w:after="0"/>
            </w:pPr>
            <w:r>
              <w:rPr>
                <w:sz w:val="17"/>
              </w:rPr>
              <w:t>Use a unique run identity after every initialisation/reset; reset never deletes preserved history.</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AD-WF-003</w:t>
            </w:r>
          </w:p>
        </w:tc>
        <w:tc>
          <w:tcPr>
            <w:tcW w:type="dxa" w:w="7660"/>
            <w:tcMar>
              <w:top w:w="110" w:type="dxa"/>
              <w:start w:w="120" w:type="dxa"/>
              <w:bottom w:w="110" w:type="dxa"/>
              <w:end w:w="120" w:type="dxa"/>
            </w:tcMar>
            <w:vAlign w:val="center"/>
          </w:tcPr>
          <w:p>
            <w:pPr>
              <w:spacing w:before="0" w:after="0"/>
            </w:pPr>
            <w:r>
              <w:rPr>
                <w:sz w:val="17"/>
              </w:rPr>
              <w:t>Fix PAR-TEL-001 at 60 seconds: age ≤ 60.000 s fresh; age &gt; 60.000 s stale; future timestamps invalid.</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AD-WF-004</w:t>
            </w:r>
          </w:p>
        </w:tc>
        <w:tc>
          <w:tcPr>
            <w:tcW w:type="dxa" w:w="7660"/>
            <w:tcMar>
              <w:top w:w="110" w:type="dxa"/>
              <w:start w:w="120" w:type="dxa"/>
              <w:bottom w:w="110" w:type="dxa"/>
              <w:end w:w="120" w:type="dxa"/>
            </w:tcMar>
            <w:vAlign w:val="center"/>
          </w:tcPr>
          <w:p>
            <w:pPr>
              <w:spacing w:before="0" w:after="0"/>
            </w:pPr>
            <w:r>
              <w:rPr>
                <w:sz w:val="17"/>
              </w:rPr>
              <w:t>Use the final 15-type operational event catalogue in Section 7 and keep engineering records separate.</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AD-WF-005</w:t>
            </w:r>
          </w:p>
        </w:tc>
        <w:tc>
          <w:tcPr>
            <w:tcW w:type="dxa" w:w="7660"/>
            <w:tcMar>
              <w:top w:w="110" w:type="dxa"/>
              <w:start w:w="120" w:type="dxa"/>
              <w:bottom w:w="110" w:type="dxa"/>
              <w:end w:w="120" w:type="dxa"/>
            </w:tcMar>
            <w:vAlign w:val="center"/>
          </w:tcPr>
          <w:p>
            <w:pPr>
              <w:spacing w:before="0" w:after="0"/>
            </w:pPr>
            <w:r>
              <w:rPr>
                <w:sz w:val="17"/>
              </w:rPr>
              <w:t>Process every state-changing action as a deterministic atomic transaction with one published new revision.</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AD-WF-006</w:t>
            </w:r>
          </w:p>
        </w:tc>
        <w:tc>
          <w:tcPr>
            <w:tcW w:type="dxa" w:w="7660"/>
            <w:tcMar>
              <w:top w:w="110" w:type="dxa"/>
              <w:start w:w="120" w:type="dxa"/>
              <w:bottom w:w="110" w:type="dxa"/>
              <w:end w:w="120" w:type="dxa"/>
            </w:tcMar>
            <w:vAlign w:val="center"/>
          </w:tcPr>
          <w:p>
            <w:pPr>
              <w:spacing w:before="0" w:after="0"/>
            </w:pPr>
            <w:r>
              <w:rPr>
                <w:sz w:val="17"/>
              </w:rPr>
              <w:t>Perform SW-A12 and SW-A23 isolation as separate operations with recalculation after each.</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AD-WF-007</w:t>
            </w:r>
          </w:p>
        </w:tc>
        <w:tc>
          <w:tcPr>
            <w:tcW w:type="dxa" w:w="7660"/>
            <w:tcMar>
              <w:top w:w="110" w:type="dxa"/>
              <w:start w:w="120" w:type="dxa"/>
              <w:bottom w:w="110" w:type="dxa"/>
              <w:end w:w="120" w:type="dxa"/>
            </w:tcMar>
            <w:vAlign w:val="center"/>
          </w:tcPr>
          <w:p>
            <w:pPr>
              <w:spacing w:before="0" w:after="0"/>
            </w:pPr>
            <w:r>
              <w:rPr>
                <w:sz w:val="17"/>
              </w:rPr>
              <w:t>Permit BRK-A reclose only after current topology proves the active fault section has no source path.</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AD-WF-008</w:t>
            </w:r>
          </w:p>
        </w:tc>
        <w:tc>
          <w:tcPr>
            <w:tcW w:type="dxa" w:w="7660"/>
            <w:tcMar>
              <w:top w:w="110" w:type="dxa"/>
              <w:start w:w="120" w:type="dxa"/>
              <w:bottom w:w="110" w:type="dxa"/>
              <w:end w:w="120" w:type="dxa"/>
            </w:tcMar>
            <w:vAlign w:val="center"/>
          </w:tcPr>
          <w:p>
            <w:pPr>
              <w:spacing w:before="0" w:after="0"/>
            </w:pPr>
            <w:r>
              <w:rPr>
                <w:sz w:val="17"/>
              </w:rPr>
              <w:t>Represent N4 as an assessment-only engineering state; TS-01 remains OPEN and the topology revision is unchanged.</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AD-WF-009</w:t>
            </w:r>
          </w:p>
        </w:tc>
        <w:tc>
          <w:tcPr>
            <w:tcW w:type="dxa" w:w="7660"/>
            <w:tcMar>
              <w:top w:w="110" w:type="dxa"/>
              <w:start w:w="120" w:type="dxa"/>
              <w:bottom w:w="110" w:type="dxa"/>
              <w:end w:w="120" w:type="dxa"/>
            </w:tcMar>
            <w:vAlign w:val="center"/>
          </w:tcPr>
          <w:p>
            <w:pPr>
              <w:spacing w:before="0" w:after="0"/>
            </w:pPr>
            <w:r>
              <w:rPr>
                <w:sz w:val="17"/>
              </w:rPr>
              <w:t>Give BLOCKED precedence for insufficient evidence, then REJECTED for failed criteria, and PERMITTED only for all-pass.</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AD-WF-010</w:t>
            </w:r>
          </w:p>
        </w:tc>
        <w:tc>
          <w:tcPr>
            <w:tcW w:type="dxa" w:w="7660"/>
            <w:tcMar>
              <w:top w:w="110" w:type="dxa"/>
              <w:start w:w="120" w:type="dxa"/>
              <w:bottom w:w="110" w:type="dxa"/>
              <w:end w:w="120" w:type="dxa"/>
            </w:tcMar>
            <w:vAlign w:val="center"/>
          </w:tcPr>
          <w:p>
            <w:pPr>
              <w:spacing w:before="0" w:after="0"/>
            </w:pPr>
            <w:r>
              <w:rPr>
                <w:sz w:val="17"/>
              </w:rPr>
              <w:t>Bind restoration execution to the current assessment ID, run, configuration, candidate and state revision.</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AD-WF-011</w:t>
            </w:r>
          </w:p>
        </w:tc>
        <w:tc>
          <w:tcPr>
            <w:tcW w:type="dxa" w:w="7660"/>
            <w:tcMar>
              <w:top w:w="110" w:type="dxa"/>
              <w:start w:w="120" w:type="dxa"/>
              <w:bottom w:w="110" w:type="dxa"/>
              <w:end w:w="120" w:type="dxa"/>
            </w:tcMar>
            <w:vAlign w:val="center"/>
          </w:tcPr>
          <w:p>
            <w:pPr>
              <w:spacing w:before="0" w:after="0"/>
            </w:pPr>
            <w:r>
              <w:rPr>
                <w:sz w:val="17"/>
              </w:rPr>
              <w:t>Use corrected v1.1 as ordinary Exploration Mode baseline and derive feeder roles generically from selected fault/topology.</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AD-WF-012</w:t>
            </w:r>
          </w:p>
        </w:tc>
        <w:tc>
          <w:tcPr>
            <w:tcW w:type="dxa" w:w="7660"/>
            <w:tcMar>
              <w:top w:w="110" w:type="dxa"/>
              <w:start w:w="120" w:type="dxa"/>
              <w:bottom w:w="110" w:type="dxa"/>
              <w:end w:w="120" w:type="dxa"/>
            </w:tcMar>
            <w:vAlign w:val="center"/>
          </w:tcPr>
          <w:p>
            <w:pPr>
              <w:spacing w:before="0" w:after="0"/>
            </w:pPr>
            <w:r>
              <w:rPr>
                <w:sz w:val="17"/>
              </w:rPr>
              <w:t>Do not convert exploratory output into formal evidence; require a separately approved test and execution.</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AD-WF-013</w:t>
            </w:r>
          </w:p>
        </w:tc>
        <w:tc>
          <w:tcPr>
            <w:tcW w:type="dxa" w:w="7660"/>
            <w:tcMar>
              <w:top w:w="110" w:type="dxa"/>
              <w:start w:w="120" w:type="dxa"/>
              <w:bottom w:w="110" w:type="dxa"/>
              <w:end w:w="120" w:type="dxa"/>
            </w:tcMar>
            <w:vAlign w:val="center"/>
          </w:tcPr>
          <w:p>
            <w:pPr>
              <w:spacing w:before="0" w:after="0"/>
            </w:pPr>
            <w:r>
              <w:rPr>
                <w:sz w:val="17"/>
              </w:rPr>
              <w:t>Investigate DEF-001 from consequence to source without revealing the incorrect endpoint in the normal operational view.</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AD-WF-014</w:t>
            </w:r>
          </w:p>
        </w:tc>
        <w:tc>
          <w:tcPr>
            <w:tcW w:type="dxa" w:w="7660"/>
            <w:tcMar>
              <w:top w:w="110" w:type="dxa"/>
              <w:start w:w="120" w:type="dxa"/>
              <w:bottom w:w="110" w:type="dxa"/>
              <w:end w:w="120" w:type="dxa"/>
            </w:tcMar>
            <w:vAlign w:val="center"/>
          </w:tcPr>
          <w:p>
            <w:pPr>
              <w:spacing w:before="0" w:after="0"/>
            </w:pPr>
            <w:r>
              <w:rPr>
                <w:sz w:val="17"/>
              </w:rPr>
              <w:t>Record application build identity and make no code change between v1.0/v1.1 comparative topology tests.</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AD-WF-015</w:t>
            </w:r>
          </w:p>
        </w:tc>
        <w:tc>
          <w:tcPr>
            <w:tcW w:type="dxa" w:w="7660"/>
            <w:tcMar>
              <w:top w:w="110" w:type="dxa"/>
              <w:start w:w="120" w:type="dxa"/>
              <w:bottom w:w="110" w:type="dxa"/>
              <w:end w:w="120" w:type="dxa"/>
            </w:tcMar>
            <w:vAlign w:val="center"/>
          </w:tcPr>
          <w:p>
            <w:pPr>
              <w:spacing w:before="0" w:after="0"/>
            </w:pPr>
            <w:r>
              <w:rPr>
                <w:sz w:val="17"/>
              </w:rPr>
              <w:t>Preserve original FAIL, DEF-001, correction, repeat PASS and regression as separate linked records.</w:t>
            </w:r>
          </w:p>
        </w:tc>
      </w:tr>
      <w:tr>
        <w:trPr>
          <w:cantSplit/>
        </w:trPr>
        <w:tc>
          <w:tcPr>
            <w:tcW w:type="dxa" w:w="1700"/>
            <w:tcMar>
              <w:top w:w="110" w:type="dxa"/>
              <w:start w:w="120" w:type="dxa"/>
              <w:bottom w:w="110" w:type="dxa"/>
              <w:end w:w="120" w:type="dxa"/>
            </w:tcMar>
            <w:vAlign w:val="center"/>
          </w:tcPr>
          <w:p>
            <w:pPr>
              <w:spacing w:before="0" w:after="0"/>
            </w:pPr>
            <w:r>
              <w:rPr>
                <w:rFonts w:ascii="Roboto Mono" w:hAnsi="Roboto Mono"/>
                <w:color w:val="188038"/>
                <w:sz w:val="17"/>
              </w:rPr>
              <w:t>AD-WF-016</w:t>
            </w:r>
          </w:p>
        </w:tc>
        <w:tc>
          <w:tcPr>
            <w:tcW w:type="dxa" w:w="7660"/>
            <w:tcMar>
              <w:top w:w="110" w:type="dxa"/>
              <w:start w:w="120" w:type="dxa"/>
              <w:bottom w:w="110" w:type="dxa"/>
              <w:end w:w="120" w:type="dxa"/>
            </w:tcMar>
            <w:vAlign w:val="center"/>
          </w:tcPr>
          <w:p>
            <w:pPr>
              <w:spacing w:before="0" w:after="0"/>
            </w:pPr>
            <w:r>
              <w:rPr>
                <w:sz w:val="17"/>
              </w:rPr>
              <w:t>Evidence assembly reads immutable sources and cannot reduce traceability to an unlinked screenshot.</w:t>
            </w:r>
          </w:p>
        </w:tc>
      </w:tr>
      <w:tr>
        <w:trPr>
          <w:cantSplit/>
          <w:cantSplit/>
        </w:trPr>
        <w:tc>
          <w:tcPr>
            <w:tcW w:type="dxa" w:w="1700"/>
            <w:tcMar>
              <w:top w:w="80" w:type="dxa"/>
              <w:start w:w="100" w:type="dxa"/>
              <w:bottom w:w="80" w:type="dxa"/>
              <w:end w:w="100" w:type="dxa"/>
            </w:tcMar>
            <w:vAlign w:val="center"/>
          </w:tcPr>
          <w:p>
            <w:pPr>
              <w:spacing w:before="20" w:after="20"/>
            </w:pPr>
            <w:r>
              <w:rPr>
                <w:rFonts w:ascii="Roboto Mono" w:hAnsi="Roboto Mono" w:eastAsia="Roboto Mono"/>
                <w:color w:val="188038"/>
                <w:sz w:val="16"/>
              </w:rPr>
              <w:t>AD-WF-017</w:t>
            </w:r>
          </w:p>
        </w:tc>
        <w:tc>
          <w:tcPr>
            <w:tcW w:type="dxa" w:w="7660"/>
            <w:tcMar>
              <w:top w:w="80" w:type="dxa"/>
              <w:start w:w="100" w:type="dxa"/>
              <w:bottom w:w="80" w:type="dxa"/>
              <w:end w:w="100" w:type="dxa"/>
            </w:tcMar>
            <w:vAlign w:val="center"/>
          </w:tcPr>
          <w:p>
            <w:pPr>
              <w:spacing w:before="20" w:after="20"/>
            </w:pPr>
            <w:r>
              <w:rPr>
                <w:sz w:val="16"/>
              </w:rPr>
              <w:t>For the active fault, derive incident switchable boundaries from configuration, evaluate A/B/C evidence, expose only authorised OPEN actions and fully recalculate after every accepted command or valid telemetry update until all boundaries are proven OPEN and zero source paths remain.</w:t>
            </w:r>
          </w:p>
        </w:tc>
      </w:tr>
    </w:tbl>
    <w:p>
      <w:pPr>
        <w:spacing w:after="60"/>
      </w:pPr>
    </w:p>
    <w:p>
      <w:pPr>
        <w:pStyle w:val="Heading1"/>
      </w:pPr>
      <w:r>
        <w:t>25. Controlled Deferred Items</w:t>
      </w:r>
    </w:p>
    <w:p>
      <w:pPr>
        <w:keepLines/>
        <w:spacing w:before="240" w:after="240"/>
      </w:pPr>
      <w:r>
        <w:rPr>
          <w:i w:val="0"/>
        </w:rPr>
        <w:t>The following implementation-facing choices remain intentionally deferred. They shall be resolved in their named stage before code relies on them; no developer shall guess them inside application logic.</w:t>
      </w:r>
    </w:p>
    <w:tbl>
      <w:tblPr>
        <w:tblW w:type="dxa" w:w="9360"/>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00"/>
        <w:gridCol w:w="4400"/>
        <w:gridCol w:w="2260"/>
      </w:tblGrid>
      <w:tr>
        <w:trPr>
          <w:tblHeader w:val="true"/>
          <w:cantSplit/>
        </w:trPr>
        <w:tc>
          <w:tcPr>
            <w:tcW w:type="dxa" w:w="4"/>
            <w:shd w:fill="E7E6E6"/>
            <w:tcMar>
              <w:top w:w="110" w:type="dxa"/>
              <w:start w:w="120" w:type="dxa"/>
              <w:bottom w:w="110" w:type="dxa"/>
              <w:end w:w="120" w:type="dxa"/>
            </w:tcMar>
            <w:vAlign w:val="center"/>
          </w:tcPr>
          <w:p>
            <w:pPr>
              <w:spacing w:before="0" w:after="0"/>
              <w:jc w:val="center"/>
            </w:pPr>
            <w:r>
              <w:rPr>
                <w:b/>
                <w:sz w:val="16"/>
              </w:rPr>
              <w:t>Item</w:t>
            </w:r>
          </w:p>
        </w:tc>
        <w:tc>
          <w:tcPr>
            <w:tcW w:type="dxa" w:w="7"/>
            <w:shd w:fill="E7E6E6"/>
            <w:tcMar>
              <w:top w:w="110" w:type="dxa"/>
              <w:start w:w="120" w:type="dxa"/>
              <w:bottom w:w="110" w:type="dxa"/>
              <w:end w:w="120" w:type="dxa"/>
            </w:tcMar>
            <w:vAlign w:val="center"/>
          </w:tcPr>
          <w:p>
            <w:pPr>
              <w:spacing w:before="0" w:after="0"/>
              <w:jc w:val="center"/>
            </w:pPr>
            <w:r>
              <w:rPr>
                <w:b/>
                <w:sz w:val="16"/>
              </w:rPr>
              <w:t>Workflow constraint already established</w:t>
            </w:r>
          </w:p>
        </w:tc>
        <w:tc>
          <w:tcPr>
            <w:tcW w:type="dxa" w:w="4"/>
            <w:shd w:fill="E7E6E6"/>
            <w:tcMar>
              <w:top w:w="110" w:type="dxa"/>
              <w:start w:w="120" w:type="dxa"/>
              <w:bottom w:w="110" w:type="dxa"/>
              <w:end w:w="120" w:type="dxa"/>
            </w:tcMar>
            <w:vAlign w:val="center"/>
          </w:tcPr>
          <w:p>
            <w:pPr>
              <w:spacing w:before="0" w:after="0"/>
              <w:jc w:val="center"/>
            </w:pPr>
            <w:r>
              <w:rPr>
                <w:b/>
                <w:sz w:val="16"/>
              </w:rPr>
              <w:t>Resolution stage</w:t>
            </w:r>
          </w:p>
        </w:tc>
      </w:tr>
      <w:tr>
        <w:trPr>
          <w:cantSplit/>
        </w:trPr>
        <w:tc>
          <w:tcPr>
            <w:tcW w:type="dxa" w:w="2700"/>
            <w:tcMar>
              <w:top w:w="110" w:type="dxa"/>
              <w:start w:w="120" w:type="dxa"/>
              <w:bottom w:w="110" w:type="dxa"/>
              <w:end w:w="120" w:type="dxa"/>
            </w:tcMar>
            <w:vAlign w:val="center"/>
          </w:tcPr>
          <w:p>
            <w:pPr>
              <w:spacing w:before="0" w:after="0"/>
            </w:pPr>
            <w:r>
              <w:rPr>
                <w:sz w:val="16"/>
              </w:rPr>
              <w:t>Technology stack and module structure</w:t>
            </w:r>
          </w:p>
        </w:tc>
        <w:tc>
          <w:tcPr>
            <w:tcW w:type="dxa" w:w="4400"/>
            <w:tcMar>
              <w:top w:w="110" w:type="dxa"/>
              <w:start w:w="120" w:type="dxa"/>
              <w:bottom w:w="110" w:type="dxa"/>
              <w:end w:w="120" w:type="dxa"/>
            </w:tcMar>
            <w:vAlign w:val="center"/>
          </w:tcPr>
          <w:p>
            <w:pPr>
              <w:spacing w:before="0" w:after="0"/>
            </w:pPr>
            <w:r>
              <w:rPr>
                <w:sz w:val="16"/>
              </w:rPr>
              <w:t>Must preserve deterministic transactions and the nine logical ownership boundaries.</w:t>
            </w:r>
          </w:p>
        </w:tc>
        <w:tc>
          <w:tcPr>
            <w:tcW w:type="dxa" w:w="2260"/>
            <w:tcMar>
              <w:top w:w="110" w:type="dxa"/>
              <w:start w:w="120" w:type="dxa"/>
              <w:bottom w:w="110" w:type="dxa"/>
              <w:end w:w="120" w:type="dxa"/>
            </w:tcMar>
            <w:vAlign w:val="center"/>
          </w:tcPr>
          <w:p>
            <w:pPr>
              <w:spacing w:before="0" w:after="0"/>
            </w:pPr>
            <w:r>
              <w:rPr>
                <w:sz w:val="16"/>
              </w:rPr>
              <w:t>Step 8 — Demonstrator Design</w:t>
            </w:r>
          </w:p>
        </w:tc>
      </w:tr>
      <w:tr>
        <w:trPr>
          <w:cantSplit/>
        </w:trPr>
        <w:tc>
          <w:tcPr>
            <w:tcW w:type="dxa" w:w="2700"/>
            <w:tcMar>
              <w:top w:w="110" w:type="dxa"/>
              <w:start w:w="120" w:type="dxa"/>
              <w:bottom w:w="110" w:type="dxa"/>
              <w:end w:w="120" w:type="dxa"/>
            </w:tcMar>
            <w:vAlign w:val="center"/>
          </w:tcPr>
          <w:p>
            <w:pPr>
              <w:spacing w:before="0" w:after="0"/>
            </w:pPr>
            <w:r>
              <w:rPr>
                <w:sz w:val="16"/>
              </w:rPr>
              <w:t>Persistence and identifier format</w:t>
            </w:r>
          </w:p>
        </w:tc>
        <w:tc>
          <w:tcPr>
            <w:tcW w:type="dxa" w:w="4400"/>
            <w:tcMar>
              <w:top w:w="110" w:type="dxa"/>
              <w:start w:w="120" w:type="dxa"/>
              <w:bottom w:w="110" w:type="dxa"/>
              <w:end w:w="120" w:type="dxa"/>
            </w:tcMar>
            <w:vAlign w:val="center"/>
          </w:tcPr>
          <w:p>
            <w:pPr>
              <w:spacing w:before="0" w:after="0"/>
            </w:pPr>
            <w:r>
              <w:rPr>
                <w:sz w:val="16"/>
              </w:rPr>
              <w:t>Must preserve versions, immutable completed evidence, unique IDs and links.</w:t>
            </w:r>
          </w:p>
        </w:tc>
        <w:tc>
          <w:tcPr>
            <w:tcW w:type="dxa" w:w="2260"/>
            <w:tcMar>
              <w:top w:w="110" w:type="dxa"/>
              <w:start w:w="120" w:type="dxa"/>
              <w:bottom w:w="110" w:type="dxa"/>
              <w:end w:w="120" w:type="dxa"/>
            </w:tcMar>
            <w:vAlign w:val="center"/>
          </w:tcPr>
          <w:p>
            <w:pPr>
              <w:spacing w:before="0" w:after="0"/>
            </w:pPr>
            <w:r>
              <w:rPr>
                <w:sz w:val="16"/>
              </w:rPr>
              <w:t>Step 8 — Demonstrator Design</w:t>
            </w:r>
          </w:p>
        </w:tc>
      </w:tr>
      <w:tr>
        <w:trPr>
          <w:cantSplit/>
        </w:trPr>
        <w:tc>
          <w:tcPr>
            <w:tcW w:type="dxa" w:w="2700"/>
            <w:tcMar>
              <w:top w:w="110" w:type="dxa"/>
              <w:start w:w="120" w:type="dxa"/>
              <w:bottom w:w="110" w:type="dxa"/>
              <w:end w:w="120" w:type="dxa"/>
            </w:tcMar>
            <w:vAlign w:val="center"/>
          </w:tcPr>
          <w:p>
            <w:pPr>
              <w:spacing w:before="0" w:after="0"/>
            </w:pPr>
            <w:r>
              <w:rPr>
                <w:sz w:val="16"/>
              </w:rPr>
              <w:t>Detailed screen/navigation design</w:t>
            </w:r>
          </w:p>
        </w:tc>
        <w:tc>
          <w:tcPr>
            <w:tcW w:type="dxa" w:w="4400"/>
            <w:tcMar>
              <w:top w:w="110" w:type="dxa"/>
              <w:start w:w="120" w:type="dxa"/>
              <w:bottom w:w="110" w:type="dxa"/>
              <w:end w:w="120" w:type="dxa"/>
            </w:tcMar>
            <w:vAlign w:val="center"/>
          </w:tcPr>
          <w:p>
            <w:pPr>
              <w:spacing w:before="0" w:after="0"/>
            </w:pPr>
            <w:r>
              <w:rPr>
                <w:sz w:val="16"/>
              </w:rPr>
              <w:t>Must expose current mode/state/gates and separate configuration, observed, derived, event and validation information.</w:t>
            </w:r>
          </w:p>
        </w:tc>
        <w:tc>
          <w:tcPr>
            <w:tcW w:type="dxa" w:w="2260"/>
            <w:tcMar>
              <w:top w:w="110" w:type="dxa"/>
              <w:start w:w="120" w:type="dxa"/>
              <w:bottom w:w="110" w:type="dxa"/>
              <w:end w:w="120" w:type="dxa"/>
            </w:tcMar>
            <w:vAlign w:val="center"/>
          </w:tcPr>
          <w:p>
            <w:pPr>
              <w:spacing w:before="0" w:after="0"/>
            </w:pPr>
            <w:r>
              <w:rPr>
                <w:sz w:val="16"/>
              </w:rPr>
              <w:t>Step 8 — Demonstrator Design</w:t>
            </w:r>
          </w:p>
        </w:tc>
      </w:tr>
      <w:tr>
        <w:trPr>
          <w:cantSplit/>
        </w:trPr>
        <w:tc>
          <w:tcPr>
            <w:tcW w:type="dxa" w:w="2700"/>
            <w:tcMar>
              <w:top w:w="110" w:type="dxa"/>
              <w:start w:w="120" w:type="dxa"/>
              <w:bottom w:w="110" w:type="dxa"/>
              <w:end w:w="120" w:type="dxa"/>
            </w:tcMar>
            <w:vAlign w:val="center"/>
          </w:tcPr>
          <w:p>
            <w:pPr>
              <w:spacing w:before="0" w:after="0"/>
            </w:pPr>
            <w:r>
              <w:rPr>
                <w:sz w:val="16"/>
              </w:rPr>
              <w:t>Exact evidence export file/report format</w:t>
            </w:r>
          </w:p>
        </w:tc>
        <w:tc>
          <w:tcPr>
            <w:tcW w:type="dxa" w:w="4400"/>
            <w:tcMar>
              <w:top w:w="110" w:type="dxa"/>
              <w:start w:w="120" w:type="dxa"/>
              <w:bottom w:w="110" w:type="dxa"/>
              <w:end w:w="120" w:type="dxa"/>
            </w:tcMar>
            <w:vAlign w:val="center"/>
          </w:tcPr>
          <w:p>
            <w:pPr>
              <w:spacing w:before="0" w:after="0"/>
            </w:pPr>
            <w:r>
              <w:rPr>
                <w:sz w:val="16"/>
              </w:rPr>
              <w:t>Must remain reviewable, immutable and traceable to source records.</w:t>
            </w:r>
          </w:p>
        </w:tc>
        <w:tc>
          <w:tcPr>
            <w:tcW w:type="dxa" w:w="2260"/>
            <w:tcMar>
              <w:top w:w="110" w:type="dxa"/>
              <w:start w:w="120" w:type="dxa"/>
              <w:bottom w:w="110" w:type="dxa"/>
              <w:end w:w="120" w:type="dxa"/>
            </w:tcMar>
            <w:vAlign w:val="center"/>
          </w:tcPr>
          <w:p>
            <w:pPr>
              <w:spacing w:before="0" w:after="0"/>
            </w:pPr>
            <w:r>
              <w:rPr>
                <w:sz w:val="16"/>
              </w:rPr>
              <w:t>Demonstrator Design / Validation Plan</w:t>
            </w:r>
          </w:p>
        </w:tc>
      </w:tr>
      <w:tr>
        <w:trPr>
          <w:cantSplit/>
        </w:trPr>
        <w:tc>
          <w:tcPr>
            <w:tcW w:type="dxa" w:w="2700"/>
            <w:tcMar>
              <w:top w:w="110" w:type="dxa"/>
              <w:start w:w="120" w:type="dxa"/>
              <w:bottom w:w="110" w:type="dxa"/>
              <w:end w:w="120" w:type="dxa"/>
            </w:tcMar>
            <w:vAlign w:val="center"/>
          </w:tcPr>
          <w:p>
            <w:pPr>
              <w:spacing w:before="0" w:after="0"/>
            </w:pPr>
            <w:r>
              <w:rPr>
                <w:sz w:val="16"/>
              </w:rPr>
              <w:t>Complete formal test catalogue and test IDs beyond VT-TOP-DEF-001</w:t>
            </w:r>
          </w:p>
        </w:tc>
        <w:tc>
          <w:tcPr>
            <w:tcW w:type="dxa" w:w="4400"/>
            <w:tcMar>
              <w:top w:w="110" w:type="dxa"/>
              <w:start w:w="120" w:type="dxa"/>
              <w:bottom w:w="110" w:type="dxa"/>
              <w:end w:w="120" w:type="dxa"/>
            </w:tcMar>
            <w:vAlign w:val="center"/>
          </w:tcPr>
          <w:p>
            <w:pPr>
              <w:spacing w:before="0" w:after="0"/>
            </w:pPr>
            <w:r>
              <w:rPr>
                <w:sz w:val="16"/>
              </w:rPr>
              <w:t>Must implement these workflows and all requirement verification methods without changing the answer key.</w:t>
            </w:r>
          </w:p>
        </w:tc>
        <w:tc>
          <w:tcPr>
            <w:tcW w:type="dxa" w:w="2260"/>
            <w:tcMar>
              <w:top w:w="110" w:type="dxa"/>
              <w:start w:w="120" w:type="dxa"/>
              <w:bottom w:w="110" w:type="dxa"/>
              <w:end w:w="120" w:type="dxa"/>
            </w:tcMar>
            <w:vAlign w:val="center"/>
          </w:tcPr>
          <w:p>
            <w:pPr>
              <w:spacing w:before="0" w:after="0"/>
            </w:pPr>
            <w:r>
              <w:rPr>
                <w:sz w:val="16"/>
              </w:rPr>
              <w:t>Validation Plan</w:t>
            </w:r>
          </w:p>
        </w:tc>
      </w:tr>
      <w:tr>
        <w:trPr>
          <w:cantSplit/>
        </w:trPr>
        <w:tc>
          <w:tcPr>
            <w:tcW w:type="dxa" w:w="2700"/>
            <w:tcMar>
              <w:top w:w="110" w:type="dxa"/>
              <w:start w:w="120" w:type="dxa"/>
              <w:bottom w:w="110" w:type="dxa"/>
              <w:end w:w="120" w:type="dxa"/>
            </w:tcMar>
            <w:vAlign w:val="center"/>
          </w:tcPr>
          <w:p>
            <w:pPr>
              <w:spacing w:before="0" w:after="0"/>
            </w:pPr>
            <w:r>
              <w:rPr>
                <w:sz w:val="16"/>
              </w:rPr>
              <w:t>Controlled per-step time increments</w:t>
            </w:r>
          </w:p>
        </w:tc>
        <w:tc>
          <w:tcPr>
            <w:tcW w:type="dxa" w:w="4400"/>
            <w:tcMar>
              <w:top w:w="110" w:type="dxa"/>
              <w:start w:w="120" w:type="dxa"/>
              <w:bottom w:w="110" w:type="dxa"/>
              <w:end w:w="120" w:type="dxa"/>
            </w:tcMar>
            <w:vAlign w:val="center"/>
          </w:tcPr>
          <w:p>
            <w:pPr>
              <w:spacing w:before="0" w:after="0"/>
            </w:pPr>
            <w:r>
              <w:rPr>
                <w:sz w:val="16"/>
              </w:rPr>
              <w:t>Must remain deterministic and satisfy PAR-TEL-001 boundary cases.</w:t>
            </w:r>
          </w:p>
        </w:tc>
        <w:tc>
          <w:tcPr>
            <w:tcW w:type="dxa" w:w="2260"/>
            <w:tcMar>
              <w:top w:w="110" w:type="dxa"/>
              <w:start w:w="120" w:type="dxa"/>
              <w:bottom w:w="110" w:type="dxa"/>
              <w:end w:w="120" w:type="dxa"/>
            </w:tcMar>
            <w:vAlign w:val="center"/>
          </w:tcPr>
          <w:p>
            <w:pPr>
              <w:spacing w:before="0" w:after="0"/>
            </w:pPr>
            <w:r>
              <w:rPr>
                <w:sz w:val="16"/>
              </w:rPr>
              <w:t>Validation Plan / test definitions</w:t>
            </w:r>
          </w:p>
        </w:tc>
      </w:tr>
    </w:tbl>
    <w:p>
      <w:pPr>
        <w:spacing w:after="60"/>
      </w:pPr>
    </w:p>
    <w:p>
      <w:pPr>
        <w:pStyle w:val="Heading1"/>
      </w:pPr>
      <w:r>
        <w:t>26. Workflow Completion and Next Stage</w:t>
      </w:r>
    </w:p>
    <w:p>
      <w:pPr>
        <w:keepLines/>
        <w:spacing w:before="240" w:after="240"/>
      </w:pPr>
      <w:r>
        <w:rPr>
          <w:i w:val="0"/>
        </w:rPr>
        <w:t>Sections 1–25 establish the Step 7 Workflow Design for V1. They define actor responsibilities, controlled run identities, the 60-second telemetry threshold, final operational event catalogue, command/transaction gates, the formal SEC-A2 N0–N5 sequence, restoration result precedence, negative telemetry behaviour, Exploration Mode, validation evidence, DEF-001 investigation, v1.1 correction, repeat validation, regression and evidence review while allocating all 124 formal requirements.</w:t>
      </w:r>
    </w:p>
    <w:p>
      <w:pPr>
        <w:keepLines/>
        <w:spacing w:before="240" w:after="240"/>
      </w:pPr>
      <w:r>
        <w:rPr>
          <w:i w:val="0"/>
        </w:rPr>
        <w:t>The next lifecycle activity is Step 8 — Demonstrator Design. It shall translate these workflows and the System Architecture into a concrete local application design: module/API boundaries, persistent and run-scoped data structures, identifier formats, screen/view model, navigation, action availability presentation, evidence storage/export approach and implementation/test plan. Step 8 shall implement the approved engineering workflow rather than invent new operational decisions in code.</w:t>
      </w:r>
    </w:p>
    <w:p>
      <w:pPr>
        <w:pStyle w:val="Heading1"/>
        <w:keepNext/>
      </w:pPr>
      <w:r>
        <w:t>27. Controlled Amendment — DC-003 Generic Isolation Workflow</w:t>
      </w:r>
    </w:p>
    <w:p>
      <w:pPr>
        <w:pStyle w:val="Heading2"/>
        <w:keepNext/>
      </w:pPr>
      <w:r>
        <w:t>27.1 Entry and Derivation</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792"/>
            <w:shd w:fill="E7E7E7"/>
            <w:tcMar>
              <w:top w:w="80" w:type="dxa"/>
              <w:start w:w="100" w:type="dxa"/>
              <w:bottom w:w="80" w:type="dxa"/>
              <w:end w:w="100" w:type="dxa"/>
            </w:tcMar>
            <w:vAlign w:val="center"/>
          </w:tcPr>
          <w:p>
            <w:pPr>
              <w:spacing w:before="40" w:after="40"/>
              <w:jc w:val="center"/>
            </w:pPr>
            <w:r>
              <w:rPr>
                <w:b/>
                <w:sz w:val="15"/>
              </w:rPr>
              <w:t>Sequence</w:t>
            </w:r>
          </w:p>
        </w:tc>
        <w:tc>
          <w:tcPr>
            <w:tcW w:type="dxa" w:w="1800"/>
            <w:shd w:fill="E7E7E7"/>
            <w:tcMar>
              <w:top w:w="80" w:type="dxa"/>
              <w:start w:w="100" w:type="dxa"/>
              <w:bottom w:w="80" w:type="dxa"/>
              <w:end w:w="100" w:type="dxa"/>
            </w:tcMar>
            <w:vAlign w:val="center"/>
          </w:tcPr>
          <w:p>
            <w:pPr>
              <w:spacing w:before="40" w:after="40"/>
              <w:jc w:val="center"/>
            </w:pPr>
            <w:r>
              <w:rPr>
                <w:b/>
                <w:sz w:val="15"/>
              </w:rPr>
              <w:t>Actor / component</w:t>
            </w:r>
          </w:p>
        </w:tc>
        <w:tc>
          <w:tcPr>
            <w:tcW w:type="dxa" w:w="3888"/>
            <w:shd w:fill="E7E7E7"/>
            <w:tcMar>
              <w:top w:w="80" w:type="dxa"/>
              <w:start w:w="100" w:type="dxa"/>
              <w:bottom w:w="80" w:type="dxa"/>
              <w:end w:w="100" w:type="dxa"/>
            </w:tcMar>
            <w:vAlign w:val="center"/>
          </w:tcPr>
          <w:p>
            <w:pPr>
              <w:spacing w:before="40" w:after="40"/>
              <w:jc w:val="center"/>
            </w:pPr>
            <w:r>
              <w:rPr>
                <w:b/>
                <w:sz w:val="15"/>
              </w:rPr>
              <w:t>Controlled activity</w:t>
            </w:r>
          </w:p>
        </w:tc>
        <w:tc>
          <w:tcPr>
            <w:tcW w:type="dxa" w:w="2880"/>
            <w:shd w:fill="E7E7E7"/>
            <w:tcMar>
              <w:top w:w="80" w:type="dxa"/>
              <w:start w:w="100" w:type="dxa"/>
              <w:bottom w:w="80" w:type="dxa"/>
              <w:end w:w="100" w:type="dxa"/>
            </w:tcMar>
            <w:vAlign w:val="center"/>
          </w:tcPr>
          <w:p>
            <w:pPr>
              <w:spacing w:before="40" w:after="40"/>
              <w:jc w:val="center"/>
            </w:pPr>
            <w:r>
              <w:rPr>
                <w:b/>
                <w:sz w:val="15"/>
              </w:rPr>
              <w:t>Required result / record</w:t>
            </w:r>
          </w:p>
        </w:tc>
      </w:tr>
      <w:tr>
        <w:trPr>
          <w:cantSplit/>
        </w:trPr>
        <w:tc>
          <w:tcPr>
            <w:tcW w:type="dxa" w:w="792"/>
            <w:tcMar>
              <w:top w:w="80" w:type="dxa"/>
              <w:start w:w="100" w:type="dxa"/>
              <w:bottom w:w="80" w:type="dxa"/>
              <w:end w:w="100" w:type="dxa"/>
            </w:tcMar>
            <w:vAlign w:val="center"/>
          </w:tcPr>
          <w:p>
            <w:pPr>
              <w:spacing w:before="20" w:after="20"/>
            </w:pPr>
            <w:r>
              <w:rPr>
                <w:sz w:val="15"/>
              </w:rPr>
              <w:t>1</w:t>
            </w:r>
          </w:p>
        </w:tc>
        <w:tc>
          <w:tcPr>
            <w:tcW w:type="dxa" w:w="1800"/>
            <w:tcMar>
              <w:top w:w="80" w:type="dxa"/>
              <w:start w:w="100" w:type="dxa"/>
              <w:bottom w:w="80" w:type="dxa"/>
              <w:end w:w="100" w:type="dxa"/>
            </w:tcMar>
            <w:vAlign w:val="center"/>
          </w:tcPr>
          <w:p>
            <w:pPr>
              <w:spacing w:before="20" w:after="20"/>
            </w:pPr>
            <w:r>
              <w:rPr>
                <w:sz w:val="15"/>
              </w:rPr>
              <w:t>Scenario Coordinator</w:t>
            </w:r>
          </w:p>
        </w:tc>
        <w:tc>
          <w:tcPr>
            <w:tcW w:type="dxa" w:w="3888"/>
            <w:tcMar>
              <w:top w:w="80" w:type="dxa"/>
              <w:start w:w="100" w:type="dxa"/>
              <w:bottom w:w="80" w:type="dxa"/>
              <w:end w:w="100" w:type="dxa"/>
            </w:tcMar>
            <w:vAlign w:val="center"/>
          </w:tcPr>
          <w:p>
            <w:pPr>
              <w:spacing w:before="20" w:after="20"/>
            </w:pPr>
            <w:r>
              <w:rPr>
                <w:sz w:val="15"/>
              </w:rPr>
              <w:t>Receive the active fault section and current run/configuration revision.</w:t>
            </w:r>
          </w:p>
        </w:tc>
        <w:tc>
          <w:tcPr>
            <w:tcW w:type="dxa" w:w="2880"/>
            <w:tcMar>
              <w:top w:w="80" w:type="dxa"/>
              <w:start w:w="100" w:type="dxa"/>
              <w:bottom w:w="80" w:type="dxa"/>
              <w:end w:w="100" w:type="dxa"/>
            </w:tcMar>
            <w:vAlign w:val="center"/>
          </w:tcPr>
          <w:p>
            <w:pPr>
              <w:spacing w:before="20" w:after="20"/>
            </w:pPr>
            <w:r>
              <w:rPr>
                <w:sz w:val="15"/>
              </w:rPr>
              <w:t>Active fault remains transient scenario state; formal mode remains SEC-A2.</w:t>
            </w:r>
          </w:p>
        </w:tc>
      </w:tr>
      <w:tr>
        <w:trPr>
          <w:cantSplit/>
        </w:trPr>
        <w:tc>
          <w:tcPr>
            <w:tcW w:type="dxa" w:w="792"/>
            <w:tcMar>
              <w:top w:w="80" w:type="dxa"/>
              <w:start w:w="100" w:type="dxa"/>
              <w:bottom w:w="80" w:type="dxa"/>
              <w:end w:w="100" w:type="dxa"/>
            </w:tcMar>
            <w:vAlign w:val="center"/>
          </w:tcPr>
          <w:p>
            <w:pPr>
              <w:spacing w:before="20" w:after="20"/>
            </w:pPr>
            <w:r>
              <w:rPr>
                <w:sz w:val="15"/>
              </w:rPr>
              <w:t>2</w:t>
            </w:r>
          </w:p>
        </w:tc>
        <w:tc>
          <w:tcPr>
            <w:tcW w:type="dxa" w:w="1800"/>
            <w:tcMar>
              <w:top w:w="80" w:type="dxa"/>
              <w:start w:w="100" w:type="dxa"/>
              <w:bottom w:w="80" w:type="dxa"/>
              <w:end w:w="100" w:type="dxa"/>
            </w:tcMar>
            <w:vAlign w:val="center"/>
          </w:tcPr>
          <w:p>
            <w:pPr>
              <w:spacing w:before="20" w:after="20"/>
            </w:pPr>
            <w:r>
              <w:rPr>
                <w:sz w:val="15"/>
              </w:rPr>
              <w:t>Topology Processing</w:t>
            </w:r>
          </w:p>
        </w:tc>
        <w:tc>
          <w:tcPr>
            <w:tcW w:type="dxa" w:w="3888"/>
            <w:tcMar>
              <w:top w:w="80" w:type="dxa"/>
              <w:start w:w="100" w:type="dxa"/>
              <w:bottom w:w="80" w:type="dxa"/>
              <w:end w:w="100" w:type="dxa"/>
            </w:tcMar>
            <w:vAlign w:val="center"/>
          </w:tcPr>
          <w:p>
            <w:pPr>
              <w:spacing w:before="20" w:after="20"/>
            </w:pPr>
            <w:r>
              <w:rPr>
                <w:sz w:val="15"/>
              </w:rPr>
              <w:t>Query the selected configuration for all directly incident switchable devices.</w:t>
            </w:r>
          </w:p>
        </w:tc>
        <w:tc>
          <w:tcPr>
            <w:tcW w:type="dxa" w:w="2880"/>
            <w:tcMar>
              <w:top w:w="80" w:type="dxa"/>
              <w:start w:w="100" w:type="dxa"/>
              <w:bottom w:w="80" w:type="dxa"/>
              <w:end w:w="100" w:type="dxa"/>
            </w:tcMar>
            <w:vAlign w:val="center"/>
          </w:tcPr>
          <w:p>
            <w:pPr>
              <w:spacing w:before="20" w:after="20"/>
            </w:pPr>
            <w:r>
              <w:rPr>
                <w:sz w:val="15"/>
              </w:rPr>
              <w:t>Complete boundary-device set returned from connectivity; no section lookup.</w:t>
            </w:r>
          </w:p>
        </w:tc>
      </w:tr>
      <w:tr>
        <w:trPr>
          <w:cantSplit/>
        </w:trPr>
        <w:tc>
          <w:tcPr>
            <w:tcW w:type="dxa" w:w="792"/>
            <w:tcMar>
              <w:top w:w="80" w:type="dxa"/>
              <w:start w:w="100" w:type="dxa"/>
              <w:bottom w:w="80" w:type="dxa"/>
              <w:end w:w="100" w:type="dxa"/>
            </w:tcMar>
            <w:vAlign w:val="center"/>
          </w:tcPr>
          <w:p>
            <w:pPr>
              <w:spacing w:before="20" w:after="20"/>
            </w:pPr>
            <w:r>
              <w:rPr>
                <w:sz w:val="15"/>
              </w:rPr>
              <w:t>3</w:t>
            </w:r>
          </w:p>
        </w:tc>
        <w:tc>
          <w:tcPr>
            <w:tcW w:type="dxa" w:w="1800"/>
            <w:tcMar>
              <w:top w:w="80" w:type="dxa"/>
              <w:start w:w="100" w:type="dxa"/>
              <w:bottom w:w="80" w:type="dxa"/>
              <w:end w:w="100" w:type="dxa"/>
            </w:tcMar>
            <w:vAlign w:val="center"/>
          </w:tcPr>
          <w:p>
            <w:pPr>
              <w:spacing w:before="20" w:after="20"/>
            </w:pPr>
            <w:r>
              <w:rPr>
                <w:sz w:val="15"/>
              </w:rPr>
              <w:t>Telemetry + Topology</w:t>
            </w:r>
          </w:p>
        </w:tc>
        <w:tc>
          <w:tcPr>
            <w:tcW w:type="dxa" w:w="3888"/>
            <w:tcMar>
              <w:top w:w="80" w:type="dxa"/>
              <w:start w:w="100" w:type="dxa"/>
              <w:bottom w:w="80" w:type="dxa"/>
              <w:end w:w="100" w:type="dxa"/>
            </w:tcMar>
            <w:vAlign w:val="center"/>
          </w:tcPr>
          <w:p>
            <w:pPr>
              <w:spacing w:before="20" w:after="20"/>
            </w:pPr>
            <w:r>
              <w:rPr>
                <w:sz w:val="15"/>
              </w:rPr>
              <w:t>Evaluate each device value, quality, timestamp and freshness under Conditions A/B/C.</w:t>
            </w:r>
          </w:p>
        </w:tc>
        <w:tc>
          <w:tcPr>
            <w:tcW w:type="dxa" w:w="2880"/>
            <w:tcMar>
              <w:top w:w="80" w:type="dxa"/>
              <w:start w:w="100" w:type="dxa"/>
              <w:bottom w:w="80" w:type="dxa"/>
              <w:end w:w="100" w:type="dxa"/>
            </w:tcMar>
            <w:vAlign w:val="center"/>
          </w:tcPr>
          <w:p>
            <w:pPr>
              <w:spacing w:before="20" w:after="20"/>
            </w:pPr>
            <w:r>
              <w:rPr>
                <w:sz w:val="15"/>
              </w:rPr>
              <w:t>Each boundary becomes PROVEN OPEN, PROVEN CLOSED or UNPROVEN with evidence/reason.</w:t>
            </w:r>
          </w:p>
        </w:tc>
      </w:tr>
      <w:tr>
        <w:trPr>
          <w:cantSplit/>
        </w:trPr>
        <w:tc>
          <w:tcPr>
            <w:tcW w:type="dxa" w:w="792"/>
            <w:tcMar>
              <w:top w:w="80" w:type="dxa"/>
              <w:start w:w="100" w:type="dxa"/>
              <w:bottom w:w="80" w:type="dxa"/>
              <w:end w:w="100" w:type="dxa"/>
            </w:tcMar>
            <w:vAlign w:val="center"/>
          </w:tcPr>
          <w:p>
            <w:pPr>
              <w:spacing w:before="20" w:after="20"/>
            </w:pPr>
            <w:r>
              <w:rPr>
                <w:sz w:val="15"/>
              </w:rPr>
              <w:t>4</w:t>
            </w:r>
          </w:p>
        </w:tc>
        <w:tc>
          <w:tcPr>
            <w:tcW w:type="dxa" w:w="1800"/>
            <w:tcMar>
              <w:top w:w="80" w:type="dxa"/>
              <w:start w:w="100" w:type="dxa"/>
              <w:bottom w:w="80" w:type="dxa"/>
              <w:end w:w="100" w:type="dxa"/>
            </w:tcMar>
            <w:vAlign w:val="center"/>
          </w:tcPr>
          <w:p>
            <w:pPr>
              <w:spacing w:before="20" w:after="20"/>
            </w:pPr>
            <w:r>
              <w:rPr>
                <w:sz w:val="15"/>
              </w:rPr>
              <w:t>Coordinator</w:t>
            </w:r>
          </w:p>
        </w:tc>
        <w:tc>
          <w:tcPr>
            <w:tcW w:type="dxa" w:w="3888"/>
            <w:tcMar>
              <w:top w:w="80" w:type="dxa"/>
              <w:start w:w="100" w:type="dxa"/>
              <w:bottom w:w="80" w:type="dxa"/>
              <w:end w:w="100" w:type="dxa"/>
            </w:tcMar>
            <w:vAlign w:val="center"/>
          </w:tcPr>
          <w:p>
            <w:pPr>
              <w:spacing w:before="20" w:after="20"/>
            </w:pPr>
            <w:r>
              <w:rPr>
                <w:sz w:val="15"/>
              </w:rPr>
              <w:t>Apply existing workflow, actor, revision and command gates to PROVEN CLOSED boundaries.</w:t>
            </w:r>
          </w:p>
        </w:tc>
        <w:tc>
          <w:tcPr>
            <w:tcW w:type="dxa" w:w="2880"/>
            <w:tcMar>
              <w:top w:w="80" w:type="dxa"/>
              <w:start w:w="100" w:type="dxa"/>
              <w:bottom w:w="80" w:type="dxa"/>
              <w:end w:w="100" w:type="dxa"/>
            </w:tcMar>
            <w:vAlign w:val="center"/>
          </w:tcPr>
          <w:p>
            <w:pPr>
              <w:spacing w:before="20" w:after="20"/>
            </w:pPr>
            <w:r>
              <w:rPr>
                <w:sz w:val="15"/>
              </w:rPr>
              <w:t>Zero, one or multiple authorised OPEN actions may be available; no CLOSE isolation action.</w:t>
            </w:r>
          </w:p>
        </w:tc>
      </w:tr>
      <w:tr>
        <w:trPr>
          <w:cantSplit/>
        </w:trPr>
        <w:tc>
          <w:tcPr>
            <w:tcW w:type="dxa" w:w="792"/>
            <w:tcMar>
              <w:top w:w="80" w:type="dxa"/>
              <w:start w:w="100" w:type="dxa"/>
              <w:bottom w:w="80" w:type="dxa"/>
              <w:end w:w="100" w:type="dxa"/>
            </w:tcMar>
            <w:vAlign w:val="center"/>
          </w:tcPr>
          <w:p>
            <w:pPr>
              <w:spacing w:before="20" w:after="20"/>
            </w:pPr>
            <w:r>
              <w:rPr>
                <w:sz w:val="15"/>
              </w:rPr>
              <w:t>5</w:t>
            </w:r>
          </w:p>
        </w:tc>
        <w:tc>
          <w:tcPr>
            <w:tcW w:type="dxa" w:w="1800"/>
            <w:tcMar>
              <w:top w:w="80" w:type="dxa"/>
              <w:start w:w="100" w:type="dxa"/>
              <w:bottom w:w="80" w:type="dxa"/>
              <w:end w:w="100" w:type="dxa"/>
            </w:tcMar>
            <w:vAlign w:val="center"/>
          </w:tcPr>
          <w:p>
            <w:pPr>
              <w:spacing w:before="20" w:after="20"/>
            </w:pPr>
            <w:r>
              <w:rPr>
                <w:sz w:val="15"/>
              </w:rPr>
              <w:t>Operator/reviewer</w:t>
            </w:r>
          </w:p>
        </w:tc>
        <w:tc>
          <w:tcPr>
            <w:tcW w:type="dxa" w:w="3888"/>
            <w:tcMar>
              <w:top w:w="80" w:type="dxa"/>
              <w:start w:w="100" w:type="dxa"/>
              <w:bottom w:w="80" w:type="dxa"/>
              <w:end w:w="100" w:type="dxa"/>
            </w:tcMar>
            <w:vAlign w:val="center"/>
          </w:tcPr>
          <w:p>
            <w:pPr>
              <w:spacing w:before="20" w:after="20"/>
            </w:pPr>
            <w:r>
              <w:rPr>
                <w:sz w:val="15"/>
              </w:rPr>
              <w:t>Select at most one currently authorised OPEN action.</w:t>
            </w:r>
          </w:p>
        </w:tc>
        <w:tc>
          <w:tcPr>
            <w:tcW w:type="dxa" w:w="2880"/>
            <w:tcMar>
              <w:top w:w="80" w:type="dxa"/>
              <w:start w:w="100" w:type="dxa"/>
              <w:bottom w:w="80" w:type="dxa"/>
              <w:end w:w="100" w:type="dxa"/>
            </w:tcMar>
            <w:vAlign w:val="center"/>
          </w:tcPr>
          <w:p>
            <w:pPr>
              <w:spacing w:before="20" w:after="20"/>
            </w:pPr>
            <w:r>
              <w:rPr>
                <w:sz w:val="15"/>
              </w:rPr>
              <w:t>Accepted command is recorded before derived recalculation.</w:t>
            </w:r>
          </w:p>
        </w:tc>
      </w:tr>
      <w:tr>
        <w:trPr>
          <w:cantSplit/>
        </w:trPr>
        <w:tc>
          <w:tcPr>
            <w:tcW w:type="dxa" w:w="792"/>
            <w:tcMar>
              <w:top w:w="80" w:type="dxa"/>
              <w:start w:w="100" w:type="dxa"/>
              <w:bottom w:w="80" w:type="dxa"/>
              <w:end w:w="100" w:type="dxa"/>
            </w:tcMar>
            <w:vAlign w:val="center"/>
          </w:tcPr>
          <w:p>
            <w:pPr>
              <w:spacing w:before="20" w:after="20"/>
            </w:pPr>
            <w:r>
              <w:rPr>
                <w:sz w:val="15"/>
              </w:rPr>
              <w:t>6</w:t>
            </w:r>
          </w:p>
        </w:tc>
        <w:tc>
          <w:tcPr>
            <w:tcW w:type="dxa" w:w="1800"/>
            <w:tcMar>
              <w:top w:w="80" w:type="dxa"/>
              <w:start w:w="100" w:type="dxa"/>
              <w:bottom w:w="80" w:type="dxa"/>
              <w:end w:w="100" w:type="dxa"/>
            </w:tcMar>
            <w:vAlign w:val="center"/>
          </w:tcPr>
          <w:p>
            <w:pPr>
              <w:spacing w:before="20" w:after="20"/>
            </w:pPr>
            <w:r>
              <w:rPr>
                <w:sz w:val="15"/>
              </w:rPr>
              <w:t>Coordinator + domain engine</w:t>
            </w:r>
          </w:p>
        </w:tc>
        <w:tc>
          <w:tcPr>
            <w:tcW w:type="dxa" w:w="3888"/>
            <w:tcMar>
              <w:top w:w="80" w:type="dxa"/>
              <w:start w:w="100" w:type="dxa"/>
              <w:bottom w:w="80" w:type="dxa"/>
              <w:end w:w="100" w:type="dxa"/>
            </w:tcMar>
            <w:vAlign w:val="center"/>
          </w:tcPr>
          <w:p>
            <w:pPr>
              <w:spacing w:before="20" w:after="20"/>
            </w:pPr>
            <w:r>
              <w:rPr>
                <w:sz w:val="15"/>
              </w:rPr>
              <w:t>Recalculate boundary status, available actions, topology, source paths, energisation, outage and proof.</w:t>
            </w:r>
          </w:p>
        </w:tc>
        <w:tc>
          <w:tcPr>
            <w:tcW w:type="dxa" w:w="2880"/>
            <w:tcMar>
              <w:top w:w="80" w:type="dxa"/>
              <w:start w:w="100" w:type="dxa"/>
              <w:bottom w:w="80" w:type="dxa"/>
              <w:end w:w="100" w:type="dxa"/>
            </w:tcMar>
            <w:vAlign w:val="center"/>
          </w:tcPr>
          <w:p>
            <w:pPr>
              <w:spacing w:before="20" w:after="20"/>
            </w:pPr>
            <w:r>
              <w:rPr>
                <w:sz w:val="15"/>
              </w:rPr>
              <w:t>All derived records bind to the new revision; stale prior actions are invalid.</w:t>
            </w:r>
          </w:p>
        </w:tc>
      </w:tr>
      <w:tr>
        <w:trPr>
          <w:cantSplit/>
        </w:trPr>
        <w:tc>
          <w:tcPr>
            <w:tcW w:type="dxa" w:w="792"/>
            <w:tcMar>
              <w:top w:w="80" w:type="dxa"/>
              <w:start w:w="100" w:type="dxa"/>
              <w:bottom w:w="80" w:type="dxa"/>
              <w:end w:w="100" w:type="dxa"/>
            </w:tcMar>
            <w:vAlign w:val="center"/>
          </w:tcPr>
          <w:p>
            <w:pPr>
              <w:spacing w:before="20" w:after="20"/>
            </w:pPr>
            <w:r>
              <w:rPr>
                <w:sz w:val="15"/>
              </w:rPr>
              <w:t>7</w:t>
            </w:r>
          </w:p>
        </w:tc>
        <w:tc>
          <w:tcPr>
            <w:tcW w:type="dxa" w:w="1800"/>
            <w:tcMar>
              <w:top w:w="80" w:type="dxa"/>
              <w:start w:w="100" w:type="dxa"/>
              <w:bottom w:w="80" w:type="dxa"/>
              <w:end w:w="100" w:type="dxa"/>
            </w:tcMar>
            <w:vAlign w:val="center"/>
          </w:tcPr>
          <w:p>
            <w:pPr>
              <w:spacing w:before="20" w:after="20"/>
            </w:pPr>
            <w:r>
              <w:rPr>
                <w:sz w:val="15"/>
              </w:rPr>
              <w:t>Workflow gate</w:t>
            </w:r>
          </w:p>
        </w:tc>
        <w:tc>
          <w:tcPr>
            <w:tcW w:type="dxa" w:w="3888"/>
            <w:tcMar>
              <w:top w:w="80" w:type="dxa"/>
              <w:start w:w="100" w:type="dxa"/>
              <w:bottom w:w="80" w:type="dxa"/>
              <w:end w:w="100" w:type="dxa"/>
            </w:tcMar>
            <w:vAlign w:val="center"/>
          </w:tcPr>
          <w:p>
            <w:pPr>
              <w:spacing w:before="20" w:after="20"/>
            </w:pPr>
            <w:r>
              <w:rPr>
                <w:sz w:val="15"/>
              </w:rPr>
              <w:t>Repeat evidence correction or one-action execution as required.</w:t>
            </w:r>
          </w:p>
        </w:tc>
        <w:tc>
          <w:tcPr>
            <w:tcW w:type="dxa" w:w="2880"/>
            <w:tcMar>
              <w:top w:w="80" w:type="dxa"/>
              <w:start w:w="100" w:type="dxa"/>
              <w:bottom w:w="80" w:type="dxa"/>
              <w:end w:w="100" w:type="dxa"/>
            </w:tcMar>
            <w:vAlign w:val="center"/>
          </w:tcPr>
          <w:p>
            <w:pPr>
              <w:spacing w:before="20" w:after="20"/>
            </w:pPr>
            <w:r>
              <w:rPr>
                <w:sz w:val="15"/>
              </w:rPr>
              <w:t>Isolation is complete only when every boundary is proven OPEN and zero active source paths reach the fault.</w:t>
            </w:r>
          </w:p>
        </w:tc>
      </w:tr>
    </w:tbl>
    <w:p>
      <w:pPr>
        <w:spacing w:after="0"/>
      </w:pPr>
    </w:p>
    <w:p>
      <w:pPr>
        <w:pStyle w:val="Heading2"/>
        <w:keepNext/>
      </w:pPr>
      <w:r>
        <w:t>27.2 Evidence-Condition Branches</w:t>
      </w:r>
    </w:p>
    <w:tbl>
      <w:tblPr>
        <w:tblW w:type="auto" w:w="0"/>
        <w:jc w:val="center"/>
        <w:tblLayout w:type="fixed"/>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340"/>
        <w:gridCol w:w="2340"/>
        <w:gridCol w:w="2340"/>
        <w:gridCol w:w="2340"/>
      </w:tblGrid>
      <w:tr>
        <w:trPr>
          <w:tblHeader w:val="true"/>
          <w:cantSplit/>
        </w:trPr>
        <w:tc>
          <w:tcPr>
            <w:tcW w:type="dxa" w:w="1872"/>
            <w:shd w:fill="E7E7E7"/>
            <w:tcMar>
              <w:top w:w="80" w:type="dxa"/>
              <w:start w:w="100" w:type="dxa"/>
              <w:bottom w:w="80" w:type="dxa"/>
              <w:end w:w="100" w:type="dxa"/>
            </w:tcMar>
            <w:vAlign w:val="center"/>
          </w:tcPr>
          <w:p>
            <w:pPr>
              <w:spacing w:before="40" w:after="40"/>
              <w:jc w:val="center"/>
            </w:pPr>
            <w:r>
              <w:rPr>
                <w:b/>
                <w:sz w:val="16"/>
              </w:rPr>
              <w:t>Condition</w:t>
            </w:r>
          </w:p>
        </w:tc>
        <w:tc>
          <w:tcPr>
            <w:tcW w:type="dxa" w:w="2880"/>
            <w:shd w:fill="E7E7E7"/>
            <w:tcMar>
              <w:top w:w="80" w:type="dxa"/>
              <w:start w:w="100" w:type="dxa"/>
              <w:bottom w:w="80" w:type="dxa"/>
              <w:end w:w="100" w:type="dxa"/>
            </w:tcMar>
            <w:vAlign w:val="center"/>
          </w:tcPr>
          <w:p>
            <w:pPr>
              <w:spacing w:before="40" w:after="40"/>
              <w:jc w:val="center"/>
            </w:pPr>
            <w:r>
              <w:rPr>
                <w:b/>
                <w:sz w:val="16"/>
              </w:rPr>
              <w:t>Controlled evidence</w:t>
            </w:r>
          </w:p>
        </w:tc>
        <w:tc>
          <w:tcPr>
            <w:tcW w:type="dxa" w:w="2160"/>
            <w:shd w:fill="E7E7E7"/>
            <w:tcMar>
              <w:top w:w="80" w:type="dxa"/>
              <w:start w:w="100" w:type="dxa"/>
              <w:bottom w:w="80" w:type="dxa"/>
              <w:end w:w="100" w:type="dxa"/>
            </w:tcMar>
            <w:vAlign w:val="center"/>
          </w:tcPr>
          <w:p>
            <w:pPr>
              <w:spacing w:before="40" w:after="40"/>
              <w:jc w:val="center"/>
            </w:pPr>
            <w:r>
              <w:rPr>
                <w:b/>
                <w:sz w:val="16"/>
              </w:rPr>
              <w:t>Derived boundary result</w:t>
            </w:r>
          </w:p>
        </w:tc>
        <w:tc>
          <w:tcPr>
            <w:tcW w:type="dxa" w:w="2448"/>
            <w:shd w:fill="E7E7E7"/>
            <w:tcMar>
              <w:top w:w="80" w:type="dxa"/>
              <w:start w:w="100" w:type="dxa"/>
              <w:bottom w:w="80" w:type="dxa"/>
              <w:end w:w="100" w:type="dxa"/>
            </w:tcMar>
            <w:vAlign w:val="center"/>
          </w:tcPr>
          <w:p>
            <w:pPr>
              <w:spacing w:before="40" w:after="40"/>
              <w:jc w:val="center"/>
            </w:pPr>
            <w:r>
              <w:rPr>
                <w:b/>
                <w:sz w:val="16"/>
              </w:rPr>
              <w:t>Action treatment</w:t>
            </w:r>
          </w:p>
        </w:tc>
      </w:tr>
      <w:tr>
        <w:trPr>
          <w:cantSplit/>
        </w:trPr>
        <w:tc>
          <w:tcPr>
            <w:tcW w:type="dxa" w:w="1872"/>
            <w:tcMar>
              <w:top w:w="80" w:type="dxa"/>
              <w:start w:w="100" w:type="dxa"/>
              <w:bottom w:w="80" w:type="dxa"/>
              <w:end w:w="100" w:type="dxa"/>
            </w:tcMar>
            <w:vAlign w:val="center"/>
          </w:tcPr>
          <w:p>
            <w:pPr>
              <w:spacing w:before="20" w:after="20"/>
            </w:pPr>
            <w:r>
              <w:rPr>
                <w:sz w:val="16"/>
              </w:rPr>
              <w:t>A — trustworthy OPEN</w:t>
            </w:r>
          </w:p>
        </w:tc>
        <w:tc>
          <w:tcPr>
            <w:tcW w:type="dxa" w:w="2880"/>
            <w:tcMar>
              <w:top w:w="80" w:type="dxa"/>
              <w:start w:w="100" w:type="dxa"/>
              <w:bottom w:w="80" w:type="dxa"/>
              <w:end w:w="100" w:type="dxa"/>
            </w:tcMar>
            <w:vAlign w:val="center"/>
          </w:tcPr>
          <w:p>
            <w:pPr>
              <w:spacing w:before="20" w:after="20"/>
            </w:pPr>
            <w:r>
              <w:rPr>
                <w:sz w:val="16"/>
              </w:rPr>
              <w:t>GOOD, FRESH, valid timestamp, observed OPEN</w:t>
            </w:r>
          </w:p>
        </w:tc>
        <w:tc>
          <w:tcPr>
            <w:tcW w:type="dxa" w:w="2160"/>
            <w:tcMar>
              <w:top w:w="80" w:type="dxa"/>
              <w:start w:w="100" w:type="dxa"/>
              <w:bottom w:w="80" w:type="dxa"/>
              <w:end w:w="100" w:type="dxa"/>
            </w:tcMar>
            <w:vAlign w:val="center"/>
          </w:tcPr>
          <w:p>
            <w:pPr>
              <w:spacing w:before="20" w:after="20"/>
            </w:pPr>
            <w:r>
              <w:rPr>
                <w:sz w:val="16"/>
              </w:rPr>
              <w:t>PROVEN OPEN / SATISFIED</w:t>
            </w:r>
          </w:p>
        </w:tc>
        <w:tc>
          <w:tcPr>
            <w:tcW w:type="dxa" w:w="2448"/>
            <w:tcMar>
              <w:top w:w="80" w:type="dxa"/>
              <w:start w:w="100" w:type="dxa"/>
              <w:bottom w:w="80" w:type="dxa"/>
              <w:end w:w="100" w:type="dxa"/>
            </w:tcMar>
            <w:vAlign w:val="center"/>
          </w:tcPr>
          <w:p>
            <w:pPr>
              <w:spacing w:before="20" w:after="20"/>
            </w:pPr>
            <w:r>
              <w:rPr>
                <w:sz w:val="16"/>
              </w:rPr>
              <w:t>No OPEN command is required or offered.</w:t>
            </w:r>
          </w:p>
        </w:tc>
      </w:tr>
      <w:tr>
        <w:trPr>
          <w:cantSplit/>
        </w:trPr>
        <w:tc>
          <w:tcPr>
            <w:tcW w:type="dxa" w:w="1872"/>
            <w:tcMar>
              <w:top w:w="80" w:type="dxa"/>
              <w:start w:w="100" w:type="dxa"/>
              <w:bottom w:w="80" w:type="dxa"/>
              <w:end w:w="100" w:type="dxa"/>
            </w:tcMar>
            <w:vAlign w:val="center"/>
          </w:tcPr>
          <w:p>
            <w:pPr>
              <w:spacing w:before="20" w:after="20"/>
            </w:pPr>
            <w:r>
              <w:rPr>
                <w:sz w:val="16"/>
              </w:rPr>
              <w:t>B — trustworthy CLOSED</w:t>
            </w:r>
          </w:p>
        </w:tc>
        <w:tc>
          <w:tcPr>
            <w:tcW w:type="dxa" w:w="2880"/>
            <w:tcMar>
              <w:top w:w="80" w:type="dxa"/>
              <w:start w:w="100" w:type="dxa"/>
              <w:bottom w:w="80" w:type="dxa"/>
              <w:end w:w="100" w:type="dxa"/>
            </w:tcMar>
            <w:vAlign w:val="center"/>
          </w:tcPr>
          <w:p>
            <w:pPr>
              <w:spacing w:before="20" w:after="20"/>
            </w:pPr>
            <w:r>
              <w:rPr>
                <w:sz w:val="16"/>
              </w:rPr>
              <w:t>GOOD, FRESH, valid timestamp, observed CLOSED</w:t>
            </w:r>
          </w:p>
        </w:tc>
        <w:tc>
          <w:tcPr>
            <w:tcW w:type="dxa" w:w="2160"/>
            <w:tcMar>
              <w:top w:w="80" w:type="dxa"/>
              <w:start w:w="100" w:type="dxa"/>
              <w:bottom w:w="80" w:type="dxa"/>
              <w:end w:w="100" w:type="dxa"/>
            </w:tcMar>
            <w:vAlign w:val="center"/>
          </w:tcPr>
          <w:p>
            <w:pPr>
              <w:spacing w:before="20" w:after="20"/>
            </w:pPr>
            <w:r>
              <w:rPr>
                <w:sz w:val="16"/>
              </w:rPr>
              <w:t>PROVEN CLOSED</w:t>
            </w:r>
          </w:p>
        </w:tc>
        <w:tc>
          <w:tcPr>
            <w:tcW w:type="dxa" w:w="2448"/>
            <w:tcMar>
              <w:top w:w="80" w:type="dxa"/>
              <w:start w:w="100" w:type="dxa"/>
              <w:bottom w:w="80" w:type="dxa"/>
              <w:end w:w="100" w:type="dxa"/>
            </w:tcMar>
            <w:vAlign w:val="center"/>
          </w:tcPr>
          <w:p>
            <w:pPr>
              <w:spacing w:before="20" w:after="20"/>
            </w:pPr>
            <w:r>
              <w:rPr>
                <w:sz w:val="16"/>
              </w:rPr>
              <w:t>Offer an OPEN isolation action only when existing workflow and command gates authorise it.</w:t>
            </w:r>
          </w:p>
        </w:tc>
      </w:tr>
      <w:tr>
        <w:trPr>
          <w:cantSplit/>
        </w:trPr>
        <w:tc>
          <w:tcPr>
            <w:tcW w:type="dxa" w:w="1872"/>
            <w:tcMar>
              <w:top w:w="80" w:type="dxa"/>
              <w:start w:w="100" w:type="dxa"/>
              <w:bottom w:w="80" w:type="dxa"/>
              <w:end w:w="100" w:type="dxa"/>
            </w:tcMar>
            <w:vAlign w:val="center"/>
          </w:tcPr>
          <w:p>
            <w:pPr>
              <w:spacing w:before="20" w:after="20"/>
            </w:pPr>
            <w:r>
              <w:rPr>
                <w:sz w:val="16"/>
              </w:rPr>
              <w:t>C — untrustworthy or absent</w:t>
            </w:r>
          </w:p>
        </w:tc>
        <w:tc>
          <w:tcPr>
            <w:tcW w:type="dxa" w:w="2880"/>
            <w:tcMar>
              <w:top w:w="80" w:type="dxa"/>
              <w:start w:w="100" w:type="dxa"/>
              <w:bottom w:w="80" w:type="dxa"/>
              <w:end w:w="100" w:type="dxa"/>
            </w:tcMar>
            <w:vAlign w:val="center"/>
          </w:tcPr>
          <w:p>
            <w:pPr>
              <w:spacing w:before="20" w:after="20"/>
            </w:pPr>
            <w:r>
              <w:rPr>
                <w:sz w:val="16"/>
              </w:rPr>
              <w:t>STALE, UNCERTAIN, BAD, INVALID_TIMESTAMP, or missing required telemetry</w:t>
            </w:r>
          </w:p>
        </w:tc>
        <w:tc>
          <w:tcPr>
            <w:tcW w:type="dxa" w:w="2160"/>
            <w:tcMar>
              <w:top w:w="80" w:type="dxa"/>
              <w:start w:w="100" w:type="dxa"/>
              <w:bottom w:w="80" w:type="dxa"/>
              <w:end w:w="100" w:type="dxa"/>
            </w:tcMar>
            <w:vAlign w:val="center"/>
          </w:tcPr>
          <w:p>
            <w:pPr>
              <w:spacing w:before="20" w:after="20"/>
            </w:pPr>
            <w:r>
              <w:rPr>
                <w:sz w:val="16"/>
              </w:rPr>
              <w:t>UNPROVEN</w:t>
            </w:r>
          </w:p>
        </w:tc>
        <w:tc>
          <w:tcPr>
            <w:tcW w:type="dxa" w:w="2448"/>
            <w:tcMar>
              <w:top w:w="80" w:type="dxa"/>
              <w:start w:w="100" w:type="dxa"/>
              <w:bottom w:w="80" w:type="dxa"/>
              <w:end w:w="100" w:type="dxa"/>
            </w:tcMar>
            <w:vAlign w:val="center"/>
          </w:tcPr>
          <w:p>
            <w:pPr>
              <w:spacing w:before="20" w:after="20"/>
            </w:pPr>
            <w:r>
              <w:rPr>
                <w:sz w:val="16"/>
              </w:rPr>
              <w:t>Do not offer a redundant OPEN command. Present the evidence deficiency; isolation cannot be completed until trustworthy evidence is restored.</w:t>
            </w:r>
          </w:p>
        </w:tc>
      </w:tr>
    </w:tbl>
    <w:p>
      <w:pPr>
        <w:spacing w:after="0"/>
      </w:pPr>
    </w:p>
    <w:p>
      <w:pPr>
        <w:spacing w:before="120" w:after="120"/>
      </w:pPr>
      <w:r>
        <w:rPr>
          <w:b w:val="0"/>
          <w:i w:val="0"/>
        </w:rPr>
        <w:t>Condition C never causes a redundant OPEN command merely because the reported state cannot be trusted. The workflow presents the exact telemetry deficiency and awaits a controlled valid update/refreshed observation. That update triggers the same full recalculation as a command. Source breakers opened by protection are processed through the same evidence conditions.</w:t>
      </w:r>
    </w:p>
    <w:p>
      <w:pPr>
        <w:pStyle w:val="Heading2"/>
        <w:keepNext/>
      </w:pPr>
      <w:r>
        <w:t>27.3 Formal and Exploration Application</w:t>
      </w:r>
    </w:p>
    <w:p>
      <w:pPr>
        <w:spacing w:before="120" w:after="120"/>
      </w:pPr>
      <w:r>
        <w:rPr>
          <w:b w:val="0"/>
          <w:i w:val="0"/>
        </w:rPr>
        <w:t>In formal mode the generic workflow derives SW-A12 and SW-A23 for SEC-A2 and the approved deterministic procedure opens them in that order. After N2 proof, the existing next action remains BRK-A reclose to N3; alternate restoration assessment is not enabled until the N3 preconditions are met. In Exploration Mode, all eight represented sections use the same derivation and workflow, and feeder roles and outcomes remain run-specific and non-guaranteed.</w:t>
      </w:r>
    </w:p>
    <w:p>
      <w:pPr>
        <w:pStyle w:val="Heading2"/>
        <w:keepNext/>
      </w:pPr>
      <w:r>
        <w:t>27.4 Lifecycle Gate</w:t>
      </w:r>
    </w:p>
    <w:p>
      <w:pPr>
        <w:spacing w:before="120" w:after="120"/>
      </w:pPr>
      <w:r>
        <w:rPr>
          <w:b/>
          <w:i w:val="0"/>
        </w:rPr>
        <w:t>DC-003 must be applied to every affected authoritative artefact and cross-document verified before final Step 9 acceptance and implementation authorisation. This lifecycle gate supersedes the former increment-specific draft wording. Implementation remains subject to a later explicit user authorisation.</w:t>
      </w:r>
    </w:p>
    <w:p>
      <w:pPr>
        <w:spacing w:before="160" w:after="160"/>
        <w:ind w:left="288" w:right="288"/>
        <w:pBdr>
          <w:bottom w:val="single" w:sz="12" w:color="188038"/>
        </w:pBdr>
      </w:pPr>
      <w:r>
        <w:rPr>
          <w:b/>
          <w:color w:val="188038"/>
        </w:rPr>
        <w:t>V2 Automation Candidate</w:t>
      </w:r>
      <w:r>
        <w:t xml:space="preserve"> — A future assurance workflow could automatically compare boundary/action records across revisions and select affected regression tests. V1 preserves the deterministic sequence and engineer-controlled evidence review.</w:t>
      </w:r>
    </w:p>
    <w:p>
      <w:pPr>
        <w:pStyle w:val="Heading1"/>
      </w:pPr>
      <w:r>
        <w:t>28. Accepted Controlled Amendment — DC-005 Validation Suspension Workflow</w:t>
      </w:r>
    </w:p>
    <w:p>
      <w:pPr/>
      <w:r>
        <w:t>This accepted workflow adds the missing controlled route for the five accepted suspension conditions. It does not change the formal N0–N5, negative telemetry, Exploration, defect/correction or operational-event workflows. A caller never selects BLOCKED-TEST; the validation-assurance authority derives it only from a finalised suspension record.</w:t>
      </w:r>
    </w:p>
    <w:p>
      <w:pPr>
        <w:pStyle w:val="Heading2"/>
      </w:pPr>
      <w:r>
        <w:t>28.1 Actors and Authority</w:t>
      </w:r>
    </w:p>
    <w:tbl>
      <w:tblPr>
        <w:tblW w:type="dxa" w:w="9360"/>
        <w:tblLayout w:type="fixed"/>
        <w:tblLook w:firstColumn="1" w:firstRow="1" w:lastColumn="0" w:lastRow="0" w:noHBand="0" w:noVBand="1" w:val="04A0"/>
        <w:jc w:val="left"/>
        <w:tblInd w:type="dxa" w:w="120"/>
      </w:tblPr>
      <w:tblGrid>
        <w:gridCol w:w="2059"/>
        <w:gridCol w:w="4025"/>
        <w:gridCol w:w="3276"/>
      </w:tblGrid>
      <w:tr>
        <w:trPr>
          <w:tblHeader w:val="true"/>
        </w:trPr>
        <w:tc>
          <w:tcPr>
            <w:tcW w:type="dxa" w:w="2059"/>
            <w:shd w:fill="E7E6E6"/>
            <w:tcMar>
              <w:top w:w="80" w:type="dxa"/>
              <w:start w:w="120" w:type="dxa"/>
              <w:bottom w:w="80" w:type="dxa"/>
              <w:end w:w="120" w:type="dxa"/>
            </w:tcMar>
            <w:vAlign w:val="center"/>
          </w:tcPr>
          <w:p>
            <w:r>
              <w:rPr>
                <w:b/>
              </w:rPr>
              <w:t>Actor/function</w:t>
            </w:r>
          </w:p>
        </w:tc>
        <w:tc>
          <w:tcPr>
            <w:tcW w:type="dxa" w:w="4025"/>
            <w:shd w:fill="E7E6E6"/>
            <w:tcMar>
              <w:top w:w="80" w:type="dxa"/>
              <w:start w:w="120" w:type="dxa"/>
              <w:bottom w:w="80" w:type="dxa"/>
              <w:end w:w="120" w:type="dxa"/>
            </w:tcMar>
            <w:vAlign w:val="center"/>
          </w:tcPr>
          <w:p>
            <w:r>
              <w:rPr>
                <w:b/>
              </w:rPr>
              <w:t>Permitted responsibility</w:t>
            </w:r>
          </w:p>
        </w:tc>
        <w:tc>
          <w:tcPr>
            <w:tcW w:type="dxa" w:w="3276"/>
            <w:shd w:fill="E7E6E6"/>
            <w:tcMar>
              <w:top w:w="80" w:type="dxa"/>
              <w:start w:w="120" w:type="dxa"/>
              <w:bottom w:w="80" w:type="dxa"/>
              <w:end w:w="120" w:type="dxa"/>
            </w:tcMar>
            <w:vAlign w:val="center"/>
          </w:tcPr>
          <w:p>
            <w:r>
              <w:rPr>
                <w:b/>
              </w:rPr>
              <w:t>Prohibited action</w:t>
            </w:r>
          </w:p>
        </w:tc>
      </w:tr>
      <w:tr>
        <w:trPr/>
        <w:tc>
          <w:tcPr>
            <w:tcW w:type="dxa" w:w="2059"/>
            <w:tcMar>
              <w:top w:w="80" w:type="dxa"/>
              <w:start w:w="120" w:type="dxa"/>
              <w:bottom w:w="80" w:type="dxa"/>
              <w:end w:w="120" w:type="dxa"/>
            </w:tcMar>
            <w:vAlign w:val="center"/>
          </w:tcPr>
          <w:p>
            <w:r>
              <w:t>Graduate Engineer</w:t>
            </w:r>
          </w:p>
        </w:tc>
        <w:tc>
          <w:tcPr>
            <w:tcW w:type="dxa" w:w="4025"/>
            <w:tcMar>
              <w:top w:w="80" w:type="dxa"/>
              <w:start w:w="120" w:type="dxa"/>
              <w:bottom w:w="80" w:type="dxa"/>
              <w:end w:w="120" w:type="dxa"/>
            </w:tcMar>
            <w:vAlign w:val="center"/>
          </w:tcPr>
          <w:p>
            <w:r>
              <w:t>Select controlled test/case; raise VSC-001/VSC-002 or pre-entry VSC-004 proposal with exact evidence; review backend-detected condition.</w:t>
            </w:r>
          </w:p>
        </w:tc>
        <w:tc>
          <w:tcPr>
            <w:tcW w:type="dxa" w:w="3276"/>
            <w:tcMar>
              <w:top w:w="80" w:type="dxa"/>
              <w:start w:w="120" w:type="dxa"/>
              <w:bottom w:w="80" w:type="dxa"/>
              <w:end w:w="120" w:type="dxa"/>
            </w:tcMar>
            <w:vAlign w:val="center"/>
          </w:tcPr>
          <w:p>
            <w:r>
              <w:t>Self-finalise reviewer-controlled suspension; submit verdict/reason; use narrative instead of evidence.</w:t>
            </w:r>
          </w:p>
        </w:tc>
      </w:tr>
      <w:tr>
        <w:trPr/>
        <w:tc>
          <w:tcPr>
            <w:tcW w:type="dxa" w:w="2059"/>
            <w:tcMar>
              <w:top w:w="80" w:type="dxa"/>
              <w:start w:w="120" w:type="dxa"/>
              <w:bottom w:w="80" w:type="dxa"/>
              <w:end w:w="120" w:type="dxa"/>
            </w:tcMar>
            <w:vAlign w:val="center"/>
          </w:tcPr>
          <w:p>
            <w:r>
              <w:t>Independent Engineering Reviewer</w:t>
            </w:r>
          </w:p>
        </w:tc>
        <w:tc>
          <w:tcPr>
            <w:tcW w:type="dxa" w:w="4025"/>
            <w:tcMar>
              <w:top w:w="80" w:type="dxa"/>
              <w:start w:w="120" w:type="dxa"/>
              <w:bottom w:w="80" w:type="dxa"/>
              <w:end w:w="120" w:type="dxa"/>
            </w:tcMar>
            <w:vAlign w:val="center"/>
          </w:tcPr>
          <w:p>
            <w:r>
              <w:t>Finalise/reject judgement-based condition through a distinct controlled local actor_id/role after source/evidence review; engineering review asserts real identity/independence.</w:t>
            </w:r>
          </w:p>
        </w:tc>
        <w:tc>
          <w:tcPr>
            <w:tcW w:type="dxa" w:w="3276"/>
            <w:tcMar>
              <w:top w:w="80" w:type="dxa"/>
              <w:start w:w="120" w:type="dxa"/>
              <w:bottom w:w="80" w:type="dxa"/>
              <w:end w:w="120" w:type="dxa"/>
            </w:tcMar>
            <w:vAlign w:val="center"/>
          </w:tcPr>
          <w:p>
            <w:r>
              <w:t>Use the proposer actor ID; claim that V1 authenticates a person or cryptographically proves organisational independence; override machine facts.</w:t>
            </w:r>
          </w:p>
        </w:tc>
      </w:tr>
      <w:tr>
        <w:trPr/>
        <w:tc>
          <w:tcPr>
            <w:tcW w:type="dxa" w:w="2059"/>
            <w:tcMar>
              <w:top w:w="80" w:type="dxa"/>
              <w:start w:w="120" w:type="dxa"/>
              <w:bottom w:w="80" w:type="dxa"/>
              <w:end w:w="120" w:type="dxa"/>
            </w:tcMar>
            <w:vAlign w:val="center"/>
          </w:tcPr>
          <w:p>
            <w:r>
              <w:t>Backend Assurance</w:t>
            </w:r>
          </w:p>
        </w:tc>
        <w:tc>
          <w:tcPr>
            <w:tcW w:type="dxa" w:w="4025"/>
            <w:tcMar>
              <w:top w:w="80" w:type="dxa"/>
              <w:start w:w="120" w:type="dxa"/>
              <w:bottom w:w="80" w:type="dxa"/>
              <w:end w:w="120" w:type="dxa"/>
            </w:tcMar>
            <w:vAlign w:val="center"/>
          </w:tcPr>
          <w:p>
            <w:r>
              <w:t>Resolve trusted target selection; separate target and verifier builds; classify deterministically; verify VSC-003/runtime VSC-004/VSC-005; generate reason; atomically finalise.</w:t>
            </w:r>
          </w:p>
        </w:tc>
        <w:tc>
          <w:tcPr>
            <w:tcW w:type="dxa" w:w="3276"/>
            <w:tcMar>
              <w:top w:w="80" w:type="dxa"/>
              <w:start w:w="120" w:type="dxa"/>
              <w:bottom w:w="80" w:type="dxa"/>
              <w:end w:w="120" w:type="dxa"/>
            </w:tcMar>
            <w:vAlign w:val="center"/>
          </w:tcPr>
          <w:p>
            <w:r>
              <w:t>Infer engineering judgement; accept client test/case authority, arbitrary evidence or overlapping classification; create fictional run.</w:t>
            </w:r>
          </w:p>
        </w:tc>
      </w:tr>
      <w:tr>
        <w:trPr/>
        <w:tc>
          <w:tcPr>
            <w:tcW w:type="dxa" w:w="2059"/>
            <w:tcMar>
              <w:top w:w="80" w:type="dxa"/>
              <w:start w:w="120" w:type="dxa"/>
              <w:bottom w:w="80" w:type="dxa"/>
              <w:end w:w="120" w:type="dxa"/>
            </w:tcMar>
            <w:vAlign w:val="center"/>
          </w:tcPr>
          <w:p>
            <w:r>
              <w:t>Operator/Reviewer UI</w:t>
            </w:r>
          </w:p>
        </w:tc>
        <w:tc>
          <w:tcPr>
            <w:tcW w:type="dxa" w:w="4025"/>
            <w:tcMar>
              <w:top w:w="80" w:type="dxa"/>
              <w:start w:w="120" w:type="dxa"/>
              <w:bottom w:w="80" w:type="dxa"/>
              <w:end w:w="120" w:type="dxa"/>
            </w:tcMar>
            <w:vAlign w:val="center"/>
          </w:tcPr>
          <w:p>
            <w:r>
              <w:t>Present condition/evidence/authority state and submit permitted request/review action.</w:t>
            </w:r>
          </w:p>
        </w:tc>
        <w:tc>
          <w:tcPr>
            <w:tcW w:type="dxa" w:w="3276"/>
            <w:tcMar>
              <w:top w:w="80" w:type="dxa"/>
              <w:start w:w="120" w:type="dxa"/>
              <w:bottom w:w="80" w:type="dxa"/>
              <w:end w:w="120" w:type="dxa"/>
            </w:tcMar>
            <w:vAlign w:val="center"/>
          </w:tcPr>
          <w:p>
            <w:r>
              <w:t>Calculate eligibility, choose BLOCKED-TEST or modify evidence membership after finalisation.</w:t>
            </w:r>
          </w:p>
        </w:tc>
      </w:tr>
    </w:tbl>
    <w:p/>
    <w:p>
      <w:pPr>
        <w:pStyle w:val="Heading2"/>
      </w:pPr>
      <w:r>
        <w:t>28.2 Pre-Execution Entry Suspension</w:t>
      </w:r>
    </w:p>
    <w:tbl>
      <w:tblPr>
        <w:tblW w:type="dxa" w:w="9360"/>
        <w:tblLayout w:type="fixed"/>
        <w:tblLook w:firstColumn="1" w:firstRow="1" w:lastColumn="0" w:lastRow="0" w:noHBand="0" w:noVBand="1" w:val="04A0"/>
        <w:jc w:val="left"/>
        <w:tblInd w:type="dxa" w:w="120"/>
      </w:tblPr>
      <w:tblGrid>
        <w:gridCol w:w="1404"/>
        <w:gridCol w:w="2059"/>
        <w:gridCol w:w="3650"/>
        <w:gridCol w:w="2247"/>
      </w:tblGrid>
      <w:tr>
        <w:trPr>
          <w:tblHeader w:val="true"/>
        </w:trPr>
        <w:tc>
          <w:tcPr>
            <w:tcW w:type="dxa" w:w="1404"/>
            <w:shd w:fill="E7E7E7"/>
            <w:tcMar>
              <w:top w:w="80" w:type="dxa"/>
              <w:start w:w="120" w:type="dxa"/>
              <w:bottom w:w="80" w:type="dxa"/>
              <w:end w:w="120" w:type="dxa"/>
            </w:tcMar>
            <w:vAlign w:val="center"/>
          </w:tcPr>
          <w:p>
            <w:r>
              <w:rPr>
                <w:b/>
              </w:rPr>
              <w:t>Step</w:t>
            </w:r>
          </w:p>
        </w:tc>
        <w:tc>
          <w:tcPr>
            <w:tcW w:type="dxa" w:w="2059"/>
            <w:shd w:fill="E7E7E7"/>
            <w:tcMar>
              <w:top w:w="80" w:type="dxa"/>
              <w:start w:w="120" w:type="dxa"/>
              <w:bottom w:w="80" w:type="dxa"/>
              <w:end w:w="120" w:type="dxa"/>
            </w:tcMar>
            <w:vAlign w:val="center"/>
          </w:tcPr>
          <w:p>
            <w:r>
              <w:rPr>
                <w:b/>
              </w:rPr>
              <w:t>Actor/function</w:t>
            </w:r>
          </w:p>
        </w:tc>
        <w:tc>
          <w:tcPr>
            <w:tcW w:type="dxa" w:w="3650"/>
            <w:shd w:fill="E7E7E7"/>
            <w:tcMar>
              <w:top w:w="80" w:type="dxa"/>
              <w:start w:w="120" w:type="dxa"/>
              <w:bottom w:w="80" w:type="dxa"/>
              <w:end w:w="120" w:type="dxa"/>
            </w:tcMar>
            <w:vAlign w:val="center"/>
          </w:tcPr>
          <w:p>
            <w:r>
              <w:rPr>
                <w:b/>
              </w:rPr>
              <w:t>Controlled activity</w:t>
            </w:r>
          </w:p>
        </w:tc>
        <w:tc>
          <w:tcPr>
            <w:tcW w:type="dxa" w:w="2247"/>
            <w:shd w:fill="E7E7E7"/>
            <w:tcMar>
              <w:top w:w="80" w:type="dxa"/>
              <w:start w:w="120" w:type="dxa"/>
              <w:bottom w:w="80" w:type="dxa"/>
              <w:end w:w="120" w:type="dxa"/>
            </w:tcMar>
            <w:vAlign w:val="center"/>
          </w:tcPr>
          <w:p>
            <w:r>
              <w:rPr>
                <w:b/>
              </w:rPr>
              <w:t>Required result/record</w:t>
            </w:r>
          </w:p>
        </w:tc>
      </w:tr>
      <w:tr>
        <w:trPr/>
        <w:tc>
          <w:tcPr>
            <w:tcW w:type="dxa" w:w="1404"/>
            <w:tcMar>
              <w:top w:w="80" w:type="dxa"/>
              <w:start w:w="120" w:type="dxa"/>
              <w:bottom w:w="80" w:type="dxa"/>
              <w:end w:w="120" w:type="dxa"/>
            </w:tcMar>
            <w:vAlign w:val="center"/>
          </w:tcPr>
          <w:p>
            <w:r>
              <w:t>SUS-PRE-01</w:t>
            </w:r>
          </w:p>
        </w:tc>
        <w:tc>
          <w:tcPr>
            <w:tcW w:type="dxa" w:w="2059"/>
            <w:tcMar>
              <w:top w:w="80" w:type="dxa"/>
              <w:start w:w="120" w:type="dxa"/>
              <w:bottom w:w="80" w:type="dxa"/>
              <w:end w:w="120" w:type="dxa"/>
            </w:tcMar>
            <w:vAlign w:val="center"/>
          </w:tcPr>
          <w:p>
            <w:r>
              <w:t>Campaign/test-selection authority / Validation</w:t>
            </w:r>
          </w:p>
        </w:tc>
        <w:tc>
          <w:tcPr>
            <w:tcW w:type="dxa" w:w="3650"/>
            <w:tcMar>
              <w:top w:w="80" w:type="dxa"/>
              <w:start w:w="120" w:type="dxa"/>
              <w:bottom w:w="80" w:type="dxa"/>
              <w:end w:w="120" w:type="dxa"/>
            </w:tcMar>
            <w:vAlign w:val="center"/>
          </w:tcPr>
          <w:p>
            <w:r>
              <w:t>Create immutable target selection from the controlled campaign/test/case definition and requested input identities; record canonical selection hash.</w:t>
            </w:r>
          </w:p>
        </w:tc>
        <w:tc>
          <w:tcPr>
            <w:tcW w:type="dxa" w:w="2247"/>
            <w:tcMar>
              <w:top w:w="80" w:type="dxa"/>
              <w:start w:w="120" w:type="dxa"/>
              <w:bottom w:w="80" w:type="dxa"/>
              <w:end w:w="120" w:type="dxa"/>
            </w:tcMar>
            <w:vAlign w:val="center"/>
          </w:tcPr>
          <w:p>
            <w:r>
              <w:t>Trusted intended target exists; client case_id text alone is insufficient; no run/execution created.</w:t>
            </w:r>
          </w:p>
        </w:tc>
      </w:tr>
      <w:tr>
        <w:trPr/>
        <w:tc>
          <w:tcPr>
            <w:tcW w:type="dxa" w:w="1404"/>
            <w:tcMar>
              <w:top w:w="80" w:type="dxa"/>
              <w:start w:w="120" w:type="dxa"/>
              <w:bottom w:w="80" w:type="dxa"/>
              <w:end w:w="120" w:type="dxa"/>
            </w:tcMar>
            <w:vAlign w:val="center"/>
          </w:tcPr>
          <w:p>
            <w:r>
              <w:t>SUS-PRE-02</w:t>
            </w:r>
          </w:p>
        </w:tc>
        <w:tc>
          <w:tcPr>
            <w:tcW w:type="dxa" w:w="2059"/>
            <w:tcMar>
              <w:top w:w="80" w:type="dxa"/>
              <w:start w:w="120" w:type="dxa"/>
              <w:bottom w:w="80" w:type="dxa"/>
              <w:end w:w="120" w:type="dxa"/>
            </w:tcMar>
            <w:vAlign w:val="center"/>
          </w:tcPr>
          <w:p>
            <w:r>
              <w:t>Assurance authority</w:t>
            </w:r>
          </w:p>
        </w:tc>
        <w:tc>
          <w:tcPr>
            <w:tcW w:type="dxa" w:w="3650"/>
            <w:tcMar>
              <w:top w:w="80" w:type="dxa"/>
              <w:start w:w="120" w:type="dxa"/>
              <w:bottom w:w="80" w:type="dxa"/>
              <w:end w:w="120" w:type="dxa"/>
            </w:tcMar>
            <w:vAlign w:val="center"/>
          </w:tcPr>
          <w:p>
            <w:r>
              <w:t>Verify target-selection authority, resolve available source identities, record failed required input role/presented evidence and keep assurance-verifier build separate from target application build.</w:t>
            </w:r>
          </w:p>
        </w:tc>
        <w:tc>
          <w:tcPr>
            <w:tcW w:type="dxa" w:w="2247"/>
            <w:tcMar>
              <w:top w:w="80" w:type="dxa"/>
              <w:start w:w="120" w:type="dxa"/>
              <w:bottom w:w="80" w:type="dxa"/>
              <w:end w:w="120" w:type="dxa"/>
            </w:tcMar>
            <w:vAlign w:val="center"/>
          </w:tcPr>
          <w:p>
            <w:r>
              <w:t>If exact test/case cannot be proven, no case-level BLOCKED-TEST; attempt remains broader incomplete input-resolution work.</w:t>
            </w:r>
          </w:p>
        </w:tc>
      </w:tr>
      <w:tr>
        <w:trPr/>
        <w:tc>
          <w:tcPr>
            <w:tcW w:type="dxa" w:w="1404"/>
            <w:tcMar>
              <w:top w:w="80" w:type="dxa"/>
              <w:start w:w="120" w:type="dxa"/>
              <w:bottom w:w="80" w:type="dxa"/>
              <w:end w:w="120" w:type="dxa"/>
            </w:tcMar>
            <w:vAlign w:val="center"/>
          </w:tcPr>
          <w:p>
            <w:r>
              <w:t>SUS-PRE-03</w:t>
            </w:r>
          </w:p>
        </w:tc>
        <w:tc>
          <w:tcPr>
            <w:tcW w:type="dxa" w:w="2059"/>
            <w:tcMar>
              <w:top w:w="80" w:type="dxa"/>
              <w:start w:w="120" w:type="dxa"/>
              <w:bottom w:w="80" w:type="dxa"/>
              <w:end w:w="120" w:type="dxa"/>
            </w:tcMar>
            <w:vAlign w:val="center"/>
          </w:tcPr>
          <w:p>
            <w:r>
              <w:t>Graduate Engineer / Reviewer or Backend</w:t>
            </w:r>
          </w:p>
        </w:tc>
        <w:tc>
          <w:tcPr>
            <w:tcW w:type="dxa" w:w="3650"/>
            <w:tcMar>
              <w:top w:w="80" w:type="dxa"/>
              <w:start w:w="120" w:type="dxa"/>
              <w:bottom w:w="80" w:type="dxa"/>
              <w:end w:w="120" w:type="dxa"/>
            </w:tcMar>
            <w:vAlign w:val="center"/>
          </w:tcPr>
          <w:p>
            <w:r>
              <w:t>Evaluate the versioned semantic classification chain and exact evidence/authority contract.</w:t>
            </w:r>
          </w:p>
        </w:tc>
        <w:tc>
          <w:tcPr>
            <w:tcW w:type="dxa" w:w="2247"/>
            <w:tcMar>
              <w:top w:w="80" w:type="dxa"/>
              <w:start w:w="120" w:type="dxa"/>
              <w:bottom w:w="80" w:type="dxa"/>
              <w:end w:w="120" w:type="dxa"/>
            </w:tcMar>
            <w:vAlign w:val="center"/>
          </w:tcPr>
          <w:p>
            <w:r>
              <w:t>Exactly one VSC ID or rejection; ordinary missing evidence remains incomplete; explicit PRE_EXECUTION_ENTRY.</w:t>
            </w:r>
          </w:p>
        </w:tc>
      </w:tr>
      <w:tr>
        <w:trPr/>
        <w:tc>
          <w:tcPr>
            <w:tcW w:type="dxa" w:w="1404"/>
            <w:tcMar>
              <w:top w:w="80" w:type="dxa"/>
              <w:start w:w="120" w:type="dxa"/>
              <w:bottom w:w="80" w:type="dxa"/>
              <w:end w:w="120" w:type="dxa"/>
            </w:tcMar>
            <w:vAlign w:val="center"/>
          </w:tcPr>
          <w:p>
            <w:r>
              <w:t>SUS-PRE-04</w:t>
            </w:r>
          </w:p>
        </w:tc>
        <w:tc>
          <w:tcPr>
            <w:tcW w:type="dxa" w:w="2059"/>
            <w:tcMar>
              <w:top w:w="80" w:type="dxa"/>
              <w:start w:w="120" w:type="dxa"/>
              <w:bottom w:w="80" w:type="dxa"/>
              <w:end w:w="120" w:type="dxa"/>
            </w:tcMar>
            <w:vAlign w:val="center"/>
          </w:tcPr>
          <w:p>
            <w:r>
              <w:t>Assurance authority</w:t>
            </w:r>
          </w:p>
        </w:tc>
        <w:tc>
          <w:tcPr>
            <w:tcW w:type="dxa" w:w="3650"/>
            <w:tcMar>
              <w:top w:w="80" w:type="dxa"/>
              <w:start w:w="120" w:type="dxa"/>
              <w:bottom w:w="80" w:type="dxa"/>
              <w:end w:w="120" w:type="dxa"/>
            </w:tcMar>
            <w:vAlign w:val="center"/>
          </w:tcPr>
          <w:p>
            <w:r>
              <w:t>Independently finalise judgement record or reproduce backend fact; generate reason/fingerprint including classifier and target anchor.</w:t>
            </w:r>
          </w:p>
        </w:tc>
        <w:tc>
          <w:tcPr>
            <w:tcW w:type="dxa" w:w="2247"/>
            <w:tcMar>
              <w:top w:w="80" w:type="dxa"/>
              <w:start w:w="120" w:type="dxa"/>
              <w:bottom w:w="80" w:type="dxa"/>
              <w:end w:w="120" w:type="dxa"/>
            </w:tcMar>
            <w:vAlign w:val="center"/>
          </w:tcPr>
          <w:p>
            <w:r>
              <w:t>Immutable ValidationSuspensionRecord = BLOCKED-TEST; no fictional run/execution or ExecutedValidationResult.</w:t>
            </w:r>
          </w:p>
        </w:tc>
      </w:tr>
    </w:tbl>
    <w:p/>
    <w:p>
      <w:pPr>
        <w:pStyle w:val="Heading2"/>
      </w:pPr>
      <w:r>
        <w:t>28.3 Suspension After Valid Entry</w:t>
      </w:r>
    </w:p>
    <w:tbl>
      <w:tblPr>
        <w:tblW w:type="dxa" w:w="9360"/>
        <w:tblLayout w:type="fixed"/>
        <w:tblLook w:firstColumn="1" w:firstRow="1" w:lastColumn="0" w:lastRow="0" w:noHBand="0" w:noVBand="1" w:val="04A0"/>
        <w:jc w:val="left"/>
        <w:tblInd w:type="dxa" w:w="120"/>
      </w:tblPr>
      <w:tblGrid>
        <w:gridCol w:w="1404"/>
        <w:gridCol w:w="4774"/>
        <w:gridCol w:w="3182"/>
      </w:tblGrid>
      <w:tr>
        <w:trPr>
          <w:tblHeader w:val="true"/>
        </w:trPr>
        <w:tc>
          <w:tcPr>
            <w:tcW w:type="dxa" w:w="1404"/>
            <w:shd w:fill="E7E6E6"/>
            <w:tcMar>
              <w:top w:w="80" w:type="dxa"/>
              <w:start w:w="120" w:type="dxa"/>
              <w:bottom w:w="80" w:type="dxa"/>
              <w:end w:w="120" w:type="dxa"/>
            </w:tcMar>
            <w:vAlign w:val="center"/>
          </w:tcPr>
          <w:p>
            <w:r>
              <w:rPr>
                <w:b/>
              </w:rPr>
              <w:t>Step</w:t>
            </w:r>
          </w:p>
        </w:tc>
        <w:tc>
          <w:tcPr>
            <w:tcW w:type="dxa" w:w="4774"/>
            <w:shd w:fill="E7E6E6"/>
            <w:tcMar>
              <w:top w:w="80" w:type="dxa"/>
              <w:start w:w="120" w:type="dxa"/>
              <w:bottom w:w="80" w:type="dxa"/>
              <w:end w:w="120" w:type="dxa"/>
            </w:tcMar>
            <w:vAlign w:val="center"/>
          </w:tcPr>
          <w:p>
            <w:r>
              <w:rPr>
                <w:b/>
              </w:rPr>
              <w:t>Controlled activity</w:t>
            </w:r>
          </w:p>
        </w:tc>
        <w:tc>
          <w:tcPr>
            <w:tcW w:type="dxa" w:w="3182"/>
            <w:shd w:fill="E7E6E6"/>
            <w:tcMar>
              <w:top w:w="80" w:type="dxa"/>
              <w:start w:w="120" w:type="dxa"/>
              <w:bottom w:w="80" w:type="dxa"/>
              <w:end w:w="120" w:type="dxa"/>
            </w:tcMar>
            <w:vAlign w:val="center"/>
          </w:tcPr>
          <w:p>
            <w:r>
              <w:rPr>
                <w:b/>
              </w:rPr>
              <w:t>Required result</w:t>
            </w:r>
          </w:p>
        </w:tc>
      </w:tr>
      <w:tr>
        <w:trPr/>
        <w:tc>
          <w:tcPr>
            <w:tcW w:type="dxa" w:w="1404"/>
            <w:tcMar>
              <w:top w:w="80" w:type="dxa"/>
              <w:start w:w="120" w:type="dxa"/>
              <w:bottom w:w="80" w:type="dxa"/>
              <w:end w:w="120" w:type="dxa"/>
            </w:tcMar>
            <w:vAlign w:val="center"/>
          </w:tcPr>
          <w:p>
            <w:r>
              <w:t>SUS-ACT-01</w:t>
            </w:r>
          </w:p>
        </w:tc>
        <w:tc>
          <w:tcPr>
            <w:tcW w:type="dxa" w:w="4774"/>
            <w:tcMar>
              <w:top w:w="80" w:type="dxa"/>
              <w:start w:w="120" w:type="dxa"/>
              <w:bottom w:w="80" w:type="dxa"/>
              <w:end w:w="120" w:type="dxa"/>
            </w:tcMar>
            <w:vAlign w:val="center"/>
          </w:tcPr>
          <w:p>
            <w:r>
              <w:t>Resolve the active ValidationAttempt, target selection, actual run/execution context, source catalogue/test/case/configuration and evidence class.</w:t>
            </w:r>
          </w:p>
        </w:tc>
        <w:tc>
          <w:tcPr>
            <w:tcW w:type="dxa" w:w="3182"/>
            <w:tcMar>
              <w:top w:w="80" w:type="dxa"/>
              <w:start w:w="120" w:type="dxa"/>
              <w:bottom w:w="80" w:type="dxa"/>
              <w:end w:w="120" w:type="dxa"/>
            </w:tcMar>
            <w:vAlign w:val="center"/>
          </w:tcPr>
          <w:p>
            <w:r>
              <w:t>Target anchor and every available identity agree; target application and verifier builds remain distinct.</w:t>
            </w:r>
          </w:p>
        </w:tc>
      </w:tr>
      <w:tr>
        <w:trPr/>
        <w:tc>
          <w:tcPr>
            <w:tcW w:type="dxa" w:w="1404"/>
            <w:tcMar>
              <w:top w:w="80" w:type="dxa"/>
              <w:start w:w="120" w:type="dxa"/>
              <w:bottom w:w="80" w:type="dxa"/>
              <w:end w:w="120" w:type="dxa"/>
            </w:tcMar>
            <w:vAlign w:val="center"/>
          </w:tcPr>
          <w:p>
            <w:r>
              <w:t>SUS-ACT-02</w:t>
            </w:r>
          </w:p>
        </w:tc>
        <w:tc>
          <w:tcPr>
            <w:tcW w:type="dxa" w:w="4774"/>
            <w:tcMar>
              <w:top w:w="80" w:type="dxa"/>
              <w:start w:w="120" w:type="dxa"/>
              <w:bottom w:w="80" w:type="dxa"/>
              <w:end w:w="120" w:type="dxa"/>
            </w:tcMar>
            <w:vAlign w:val="center"/>
          </w:tcPr>
          <w:p>
            <w:r>
              <w:t>Evaluate the deterministic single-condition classifier at EXECUTION_IN_PROGRESS or EVIDENCE_FINALISATION with mandatory evidence and authority.</w:t>
            </w:r>
          </w:p>
        </w:tc>
        <w:tc>
          <w:tcPr>
            <w:tcW w:type="dxa" w:w="3182"/>
            <w:tcMar>
              <w:top w:w="80" w:type="dxa"/>
              <w:start w:w="120" w:type="dxa"/>
              <w:bottom w:w="80" w:type="dxa"/>
              <w:end w:w="120" w:type="dxa"/>
            </w:tcMar>
            <w:vAlign w:val="center"/>
          </w:tcPr>
          <w:p>
            <w:r>
              <w:t>Valid comparison creates PASS/FAIL; ordinary missing evidence remains non-finalisable/incomplete.</w:t>
            </w:r>
          </w:p>
        </w:tc>
      </w:tr>
      <w:tr>
        <w:trPr/>
        <w:tc>
          <w:tcPr>
            <w:tcW w:type="dxa" w:w="1404"/>
            <w:tcMar>
              <w:top w:w="80" w:type="dxa"/>
              <w:start w:w="120" w:type="dxa"/>
              <w:bottom w:w="80" w:type="dxa"/>
              <w:end w:w="120" w:type="dxa"/>
            </w:tcMar>
            <w:vAlign w:val="center"/>
          </w:tcPr>
          <w:p>
            <w:r>
              <w:t>SUS-ACT-03</w:t>
            </w:r>
          </w:p>
        </w:tc>
        <w:tc>
          <w:tcPr>
            <w:tcW w:type="dxa" w:w="4774"/>
            <w:tcMar>
              <w:top w:w="80" w:type="dxa"/>
              <w:start w:w="120" w:type="dxa"/>
              <w:bottom w:w="80" w:type="dxa"/>
              <w:end w:w="120" w:type="dxa"/>
            </w:tcMar>
            <w:vAlign w:val="center"/>
          </w:tcPr>
          <w:p>
            <w:r>
              <w:t>Generate reason/fingerprint and atomically finalise suspension plus attempt/context relationship.</w:t>
            </w:r>
          </w:p>
        </w:tc>
        <w:tc>
          <w:tcPr>
            <w:tcW w:type="dxa" w:w="3182"/>
            <w:tcMar>
              <w:top w:w="80" w:type="dxa"/>
              <w:start w:w="120" w:type="dxa"/>
              <w:bottom w:w="80" w:type="dxa"/>
              <w:end w:w="120" w:type="dxa"/>
            </w:tcMar>
            <w:vAlign w:val="center"/>
          </w:tcPr>
          <w:p>
            <w:r>
              <w:t>Attempt becomes terminal SUSPENDED/BLOCKED-TEST, retains evidence and creates no ExecutedValidationResult.</w:t>
            </w:r>
          </w:p>
        </w:tc>
      </w:tr>
      <w:tr>
        <w:trPr/>
        <w:tc>
          <w:tcPr>
            <w:tcW w:type="dxa" w:w="1404"/>
            <w:tcMar>
              <w:top w:w="80" w:type="dxa"/>
              <w:start w:w="120" w:type="dxa"/>
              <w:bottom w:w="80" w:type="dxa"/>
              <w:end w:w="120" w:type="dxa"/>
            </w:tcMar>
            <w:vAlign w:val="center"/>
          </w:tcPr>
          <w:p>
            <w:r>
              <w:t>SUS-ACT-04</w:t>
            </w:r>
          </w:p>
        </w:tc>
        <w:tc>
          <w:tcPr>
            <w:tcW w:type="dxa" w:w="4774"/>
            <w:tcMar>
              <w:top w:w="80" w:type="dxa"/>
              <w:start w:w="120" w:type="dxa"/>
              <w:bottom w:w="80" w:type="dxa"/>
              <w:end w:w="120" w:type="dxa"/>
            </w:tcMar>
            <w:vAlign w:val="center"/>
          </w:tcPr>
          <w:p>
            <w:r>
              <w:t>If work is corrected/repeated, initialise a new controlled attempt.</w:t>
            </w:r>
          </w:p>
        </w:tc>
        <w:tc>
          <w:tcPr>
            <w:tcW w:type="dxa" w:w="3182"/>
            <w:tcMar>
              <w:top w:w="80" w:type="dxa"/>
              <w:start w:w="120" w:type="dxa"/>
              <w:bottom w:w="80" w:type="dxa"/>
              <w:end w:w="120" w:type="dxa"/>
            </w:tcMar>
            <w:vAlign w:val="center"/>
          </w:tcPr>
          <w:p>
            <w:r>
              <w:t>Earlier suspension remains immutable; new run/execution/suspension identities are separate.</w:t>
            </w:r>
          </w:p>
        </w:tc>
      </w:tr>
    </w:tbl>
    <w:p/>
    <w:p>
      <w:pPr>
        <w:pStyle w:val="Heading2"/>
      </w:pPr>
      <w:r>
        <w:t>28.4 Composite, Review and Export Workflow</w:t>
      </w:r>
    </w:p>
    <w:p>
      <w:pPr/>
      <w:r>
        <w:t>For each DC-004 case the assembler accepts exactly one EXECUTION_RESULT or SUSPENSION_RESULT. A suspension occupies a required case only when its trusted target-selection authority/hash resolves against the accepted campaign and source catalogue/test/case definition; client case_id text cannot satisfy membership. The assembler verifies classifier, resolved sources, target/verifier build roles, class, evidence and any actual run/execution links. Missing, unanchored, unexecuted or invalid source remains INCOMPLETE; FAIL retains precedence.</w:t>
      </w:r>
    </w:p>
    <w:p>
      <w:pPr/>
      <w:r>
        <w:t>Review displays the source kind and never collapses pre-entry suspension into a run. Export packages the finalised registry/record/evidence/authority/reason and any linked execution/run under original source identities plus separate generation build. FORMAL progress excludes every EXPLORATORY suspension/composite under QA-034. Operational events remain exactly 15.</w:t>
      </w:r>
    </w:p>
    <w:p>
      <w:pPr>
        <w:pStyle w:val="Heading2"/>
      </w:pPr>
      <w:r>
        <w:t>28.5 Prohibited Shortcuts and Accepted Design Gate</w:t>
      </w:r>
    </w:p>
    <w:p>
      <w:pPr/>
      <w:r>
        <w:t>Prohibited: caller-supplied target authority, verdict or controlled reason; unsupported/overlapping condition; HASH_MISMATCH as VSC-003; arbitrary notes/evidence; substituting verifier build for unresolved target build; fabricated run/result; reopening/reclassifying a final record; treating missing case/evidence as FAIL or BLOCKED-TEST; claiming cryptographic reviewer independence; turning operational BLOCKED into BLOCKED-TEST; adding an event; or resuming I9.</w:t>
      </w:r>
    </w:p>
    <w:p>
      <w:pPr/>
      <w:r>
        <w:t>DC-005 and Section 28 are accepted as the authoritative validation-suspension workflow, and Workflow Design v0.3 supersedes v0.2 as the current workflow baseline. QA-041/QA-042 implementation and I9 remain stopped pending separate authorisation and independent review.</w:t>
      </w:r>
    </w:p>
    <w:p>
      <w:r>
        <w:br w:type="page"/>
      </w:r>
    </w:p>
    <w:p>
      <w:pPr>
        <w:pStyle w:val="Heading1"/>
      </w:pPr>
      <w:r>
        <w:t>29. Proposed Controlled Amendment — DC-006 Validation Determination Workflow</w:t>
      </w:r>
    </w:p>
    <w:p>
      <w:r>
        <w:t>This proposed Section 29 defines the controlled workflow that executes the accepted DC-006 methods without inventing engineering behaviour. Workflow Design v0.3 remains accepted until this proposed v0.4 application is independently reviewed and accepted.</w:t>
      </w:r>
    </w:p>
    <w:p>
      <w:pPr>
        <w:pStyle w:val="Heading2"/>
      </w:pPr>
      <w:r>
        <w:t>29.1 Method Resolution and Entry</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DET-WF-01 Select target</w:t>
            </w:r>
          </w:p>
        </w:tc>
        <w:tc>
          <w:tcPr>
            <w:tcW w:type="dxa" w:w="7260"/>
            <w:vAlign w:val="center"/>
            <w:tcMar>
              <w:top w:w="90" w:type="dxa"/>
              <w:left w:w="90" w:type="dxa"/>
              <w:bottom w:w="90" w:type="dxa"/>
              <w:right w:w="90" w:type="dxa"/>
            </w:tcMar>
          </w:tcPr>
          <w:p>
            <w:pPr>
              <w:spacing w:before="0" w:after="40" w:line="240" w:lineRule="auto"/>
            </w:pPr>
            <w:r>
              <w:rPr>
                <w:sz w:val="17"/>
              </w:rPr>
              <w:t>Resolve the current controlled campaign/test and optional exact DC-004 case from the active future promoted Validation Catalogue. A composite parent cannot be selected for a direct DC-006 method.</w:t>
            </w:r>
          </w:p>
        </w:tc>
      </w:tr>
      <w:tr>
        <w:tc>
          <w:tcPr>
            <w:tcW w:type="dxa" w:w="2100"/>
            <w:vAlign w:val="center"/>
            <w:tcMar>
              <w:top w:w="90" w:type="dxa"/>
              <w:left w:w="90" w:type="dxa"/>
              <w:bottom w:w="90" w:type="dxa"/>
              <w:right w:w="90" w:type="dxa"/>
            </w:tcMar>
          </w:tcPr>
          <w:p>
            <w:pPr>
              <w:spacing w:before="0" w:after="40" w:line="240" w:lineRule="auto"/>
            </w:pPr>
            <w:r>
              <w:rPr>
                <w:sz w:val="17"/>
              </w:rPr>
              <w:t>DET-WF-02 Resolve definition</w:t>
            </w:r>
          </w:p>
        </w:tc>
        <w:tc>
          <w:tcPr>
            <w:tcW w:type="dxa" w:w="7260"/>
            <w:vAlign w:val="center"/>
            <w:tcMar>
              <w:top w:w="90" w:type="dxa"/>
              <w:left w:w="90" w:type="dxa"/>
              <w:bottom w:w="90" w:type="dxa"/>
              <w:right w:w="90" w:type="dxa"/>
            </w:tcMar>
          </w:tcPr>
          <w:p>
            <w:pPr>
              <w:spacing w:before="0" w:after="40" w:line="240" w:lineRule="auto"/>
            </w:pPr>
            <w:r>
              <w:rPr>
                <w:sz w:val="17"/>
              </w:rPr>
              <w:t>Resolve test/case/method/criteria by exact versions/hashes; verify evidence class, requirement mappings, context kind, roles and expected values before evidence capture.</w:t>
            </w:r>
          </w:p>
        </w:tc>
      </w:tr>
      <w:tr>
        <w:tc>
          <w:tcPr>
            <w:tcW w:type="dxa" w:w="2100"/>
            <w:vAlign w:val="center"/>
            <w:tcMar>
              <w:top w:w="90" w:type="dxa"/>
              <w:left w:w="90" w:type="dxa"/>
              <w:bottom w:w="90" w:type="dxa"/>
              <w:right w:w="90" w:type="dxa"/>
            </w:tcMar>
          </w:tcPr>
          <w:p>
            <w:pPr>
              <w:spacing w:before="0" w:after="40" w:line="240" w:lineRule="auto"/>
            </w:pPr>
            <w:r>
              <w:rPr>
                <w:sz w:val="17"/>
              </w:rPr>
              <w:t>DET-WF-03 Evaluate entry</w:t>
            </w:r>
          </w:p>
        </w:tc>
        <w:tc>
          <w:tcPr>
            <w:tcW w:type="dxa" w:w="7260"/>
            <w:vAlign w:val="center"/>
            <w:tcMar>
              <w:top w:w="90" w:type="dxa"/>
              <w:left w:w="90" w:type="dxa"/>
              <w:bottom w:w="90" w:type="dxa"/>
              <w:right w:w="90" w:type="dxa"/>
            </w:tcMar>
          </w:tcPr>
          <w:p>
            <w:pPr>
              <w:spacing w:before="0" w:after="40" w:line="240" w:lineRule="auto"/>
            </w:pPr>
            <w:r>
              <w:rPr>
                <w:sz w:val="17"/>
              </w:rPr>
              <w:t>Apply accepted Validation Plan entry criteria and DC-005 classifier. Ordinary missing context/evidence remains INCOMPLETE; only a genuine VSC condition may suspend as BLOCKED-TEST.</w:t>
            </w:r>
          </w:p>
        </w:tc>
      </w:tr>
    </w:tbl>
    <w:p>
      <w:pPr>
        <w:pStyle w:val="Heading2"/>
      </w:pPr>
      <w:r>
        <w:t>29.2 Context Creation and Binding</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SCENARIO_EXECUTION</w:t>
            </w:r>
          </w:p>
        </w:tc>
        <w:tc>
          <w:tcPr>
            <w:tcW w:type="dxa" w:w="7260"/>
            <w:vAlign w:val="center"/>
            <w:tcMar>
              <w:top w:w="90" w:type="dxa"/>
              <w:left w:w="90" w:type="dxa"/>
              <w:bottom w:w="90" w:type="dxa"/>
              <w:right w:w="90" w:type="dxa"/>
            </w:tcMar>
          </w:tcPr>
          <w:p>
            <w:pPr>
              <w:spacing w:before="0" w:after="40" w:line="240" w:lineRule="auto"/>
            </w:pPr>
            <w:r>
              <w:rPr>
                <w:sz w:val="17"/>
              </w:rPr>
              <w:t>Initialise or bind exactly one real ScenarioRun and one ValidationExecution. Capture required checkpoints immediately from backend state. N0–N5 retains the exact T+0/10/11/20/30/40/50/55 chronology, one execution and six state checkpoints.</w:t>
            </w:r>
          </w:p>
        </w:tc>
      </w:tr>
      <w:tr>
        <w:tc>
          <w:tcPr>
            <w:tcW w:type="dxa" w:w="2100"/>
            <w:vAlign w:val="center"/>
            <w:tcMar>
              <w:top w:w="90" w:type="dxa"/>
              <w:left w:w="90" w:type="dxa"/>
              <w:bottom w:w="90" w:type="dxa"/>
              <w:right w:w="90" w:type="dxa"/>
            </w:tcMar>
          </w:tcPr>
          <w:p>
            <w:pPr>
              <w:spacing w:before="0" w:after="40" w:line="240" w:lineRule="auto"/>
            </w:pPr>
            <w:r>
              <w:rPr>
                <w:sz w:val="17"/>
              </w:rPr>
              <w:t>CONTROLLED_FIXTURE_EXECUTION</w:t>
            </w:r>
          </w:p>
        </w:tc>
        <w:tc>
          <w:tcPr>
            <w:tcW w:type="dxa" w:w="7260"/>
            <w:vAlign w:val="center"/>
            <w:tcMar>
              <w:top w:w="90" w:type="dxa"/>
              <w:left w:w="90" w:type="dxa"/>
              <w:bottom w:w="90" w:type="dxa"/>
              <w:right w:w="90" w:type="dxa"/>
            </w:tcMar>
          </w:tcPr>
          <w:p>
            <w:pPr>
              <w:spacing w:before="0" w:after="40" w:line="240" w:lineRule="auto"/>
            </w:pPr>
            <w:r>
              <w:rPr>
                <w:sz w:val="17"/>
              </w:rPr>
              <w:t>Resolve exact fixture version/hash and inputs; execute the authoritative service boundary; preserve fixture result/build; create no ScenarioRun and mutate no canonical package.</w:t>
            </w:r>
          </w:p>
        </w:tc>
      </w:tr>
      <w:tr>
        <w:tc>
          <w:tcPr>
            <w:tcW w:type="dxa" w:w="2100"/>
            <w:vAlign w:val="center"/>
            <w:tcMar>
              <w:top w:w="90" w:type="dxa"/>
              <w:left w:w="90" w:type="dxa"/>
              <w:bottom w:w="90" w:type="dxa"/>
              <w:right w:w="90" w:type="dxa"/>
            </w:tcMar>
          </w:tcPr>
          <w:p>
            <w:pPr>
              <w:spacing w:before="0" w:after="40" w:line="240" w:lineRule="auto"/>
            </w:pPr>
            <w:r>
              <w:rPr>
                <w:sz w:val="17"/>
              </w:rPr>
              <w:t>PRESERVED_RECORD_SET</w:t>
            </w:r>
          </w:p>
        </w:tc>
        <w:tc>
          <w:tcPr>
            <w:tcW w:type="dxa" w:w="7260"/>
            <w:vAlign w:val="center"/>
            <w:tcMar>
              <w:top w:w="90" w:type="dxa"/>
              <w:left w:w="90" w:type="dxa"/>
              <w:bottom w:w="90" w:type="dxa"/>
              <w:right w:w="90" w:type="dxa"/>
            </w:tcMar>
          </w:tcPr>
          <w:p>
            <w:pPr>
              <w:spacing w:before="0" w:after="40" w:line="240" w:lineRule="auto"/>
            </w:pPr>
            <w:r>
              <w:rPr>
                <w:sz w:val="17"/>
              </w:rPr>
              <w:t>Resolve every exact role-labelled immutable member and freeze membership before evaluation. Do not infer a missing member from current mutable state.</w:t>
            </w:r>
          </w:p>
        </w:tc>
      </w:tr>
      <w:tr>
        <w:tc>
          <w:tcPr>
            <w:tcW w:type="dxa" w:w="2100"/>
            <w:vAlign w:val="center"/>
            <w:tcMar>
              <w:top w:w="90" w:type="dxa"/>
              <w:left w:w="90" w:type="dxa"/>
              <w:bottom w:w="90" w:type="dxa"/>
              <w:right w:w="90" w:type="dxa"/>
            </w:tcMar>
          </w:tcPr>
          <w:p>
            <w:pPr>
              <w:spacing w:before="0" w:after="40" w:line="240" w:lineRule="auto"/>
            </w:pPr>
            <w:r>
              <w:rPr>
                <w:sz w:val="17"/>
              </w:rPr>
              <w:t>ENGINEERING_REVIEW</w:t>
            </w:r>
          </w:p>
        </w:tc>
        <w:tc>
          <w:tcPr>
            <w:tcW w:type="dxa" w:w="7260"/>
            <w:vAlign w:val="center"/>
            <w:tcMar>
              <w:top w:w="90" w:type="dxa"/>
              <w:left w:w="90" w:type="dxa"/>
              <w:bottom w:w="90" w:type="dxa"/>
              <w:right w:w="90" w:type="dxa"/>
            </w:tcMar>
          </w:tcPr>
          <w:p>
            <w:pPr>
              <w:spacing w:before="0" w:after="40" w:line="240" w:lineRule="auto"/>
            </w:pPr>
            <w:r>
              <w:rPr>
                <w:sz w:val="17"/>
              </w:rPr>
              <w:t>Bind exact build/surfaces/records/checklist and create one controlled review execution with proposer/final-reviewer authority state; create no ScenarioRun.</w:t>
            </w:r>
          </w:p>
        </w:tc>
      </w:tr>
    </w:tbl>
    <w:p>
      <w:pPr>
        <w:pStyle w:val="Heading2"/>
      </w:pPr>
      <w:r>
        <w:t>29.3 Machine Criterion Evaluation</w:t>
      </w:r>
    </w:p>
    <w:p>
      <w:r>
        <w:t>For each required machine criterion, Validation/Evidence resolves the definition-owned source adapter/selector, verifies identity/provenance/evidence class, applies the exact operator/normalisation and writes one immutable finding. A source resolution failure leaves the criterion NOT_EVALUATED and the attempt INCOMPLETE unless DC-005 validly classifies the condition. No test-ID, section-ID or case-ID outcome branch is permitted.</w:t>
      </w:r>
    </w:p>
    <w:p>
      <w:pPr>
        <w:pStyle w:val="Heading2"/>
      </w:pPr>
      <w:r>
        <w:t>29.4 Reviewer Proposal and Finalisation</w:t>
      </w:r>
    </w:p>
    <w:tbl>
      <w:tblPr>
        <w:tblW w:type="dxa" w:w="9360"/>
        <w:jc w:val="center"/>
        <w:tblLayout w:type="fixed"/>
        <w:tblLook w:firstColumn="1" w:firstRow="1" w:lastColumn="0" w:lastRow="0" w:noHBand="0" w:noVBand="1" w:val="04A0"/>
        <w:tblInd w:type="dxa" w:w="120"/>
        <w:tblBorders>
          <w:top w:val="single" w:sz="6" w:color="B7B7B7"/>
          <w:left w:val="single" w:sz="6" w:color="B7B7B7"/>
          <w:bottom w:val="single" w:sz="6" w:color="B7B7B7"/>
          <w:right w:val="single" w:sz="6" w:color="B7B7B7"/>
          <w:insideH w:val="single" w:sz="6" w:color="B7B7B7"/>
          <w:insideV w:val="single" w:sz="6" w:color="B7B7B7"/>
        </w:tblBorders>
      </w:tblPr>
      <w:tblGrid>
        <w:gridCol w:w="2100"/>
        <w:gridCol w:w="7260"/>
      </w:tblGrid>
      <w:tr>
        <w:trPr>
          <w:tblHeader w:val="true"/>
        </w:trPr>
        <w:tc>
          <w:tcPr>
            <w:tcW w:type="dxa" w:w="2100"/>
            <w:shd w:fill="D9EAF7"/>
            <w:vAlign w:val="center"/>
            <w:tcMar>
              <w:top w:w="90" w:type="dxa"/>
              <w:left w:w="90" w:type="dxa"/>
              <w:bottom w:w="90" w:type="dxa"/>
              <w:right w:w="90" w:type="dxa"/>
            </w:tcMar>
          </w:tcPr>
          <w:p>
            <w:pPr>
              <w:spacing w:before="0" w:after="40" w:line="240" w:lineRule="auto"/>
            </w:pPr>
            <w:r>
              <w:rPr>
                <w:b/>
                <w:sz w:val="17"/>
              </w:rPr>
              <w:t>Controlled field</w:t>
            </w:r>
          </w:p>
        </w:tc>
        <w:tc>
          <w:tcPr>
            <w:tcW w:type="dxa" w:w="7260"/>
            <w:shd w:fill="D9EAF7"/>
            <w:vAlign w:val="center"/>
            <w:tcMar>
              <w:top w:w="90" w:type="dxa"/>
              <w:left w:w="90" w:type="dxa"/>
              <w:bottom w:w="90" w:type="dxa"/>
              <w:right w:w="90" w:type="dxa"/>
            </w:tcMar>
          </w:tcPr>
          <w:p>
            <w:pPr>
              <w:spacing w:before="0" w:after="40" w:line="240" w:lineRule="auto"/>
            </w:pPr>
            <w:r>
              <w:rPr>
                <w:b/>
                <w:sz w:val="17"/>
              </w:rPr>
              <w:t>Authoritative value / rule</w:t>
            </w:r>
          </w:p>
        </w:tc>
      </w:tr>
      <w:tr>
        <w:tc>
          <w:tcPr>
            <w:tcW w:type="dxa" w:w="2100"/>
            <w:vAlign w:val="center"/>
            <w:tcMar>
              <w:top w:w="90" w:type="dxa"/>
              <w:left w:w="90" w:type="dxa"/>
              <w:bottom w:w="90" w:type="dxa"/>
              <w:right w:w="90" w:type="dxa"/>
            </w:tcMar>
          </w:tcPr>
          <w:p>
            <w:pPr>
              <w:spacing w:before="0" w:after="40" w:line="240" w:lineRule="auto"/>
            </w:pPr>
            <w:r>
              <w:rPr>
                <w:sz w:val="17"/>
              </w:rPr>
              <w:t>Proposal</w:t>
            </w:r>
          </w:p>
        </w:tc>
        <w:tc>
          <w:tcPr>
            <w:tcW w:type="dxa" w:w="7260"/>
            <w:vAlign w:val="center"/>
            <w:tcMar>
              <w:top w:w="90" w:type="dxa"/>
              <w:left w:w="90" w:type="dxa"/>
              <w:bottom w:w="90" w:type="dxa"/>
              <w:right w:w="90" w:type="dxa"/>
            </w:tcMar>
          </w:tcPr>
          <w:p>
            <w:pPr>
              <w:spacing w:before="0" w:after="40" w:line="240" w:lineRule="auto"/>
            </w:pPr>
            <w:r>
              <w:rPr>
                <w:sz w:val="17"/>
              </w:rPr>
              <w:t>Eligible proposer binds the fixed proposition, exact evidence members and proposed SATISFIED/NOT_SATISFIED finding with reason; cannot edit proposition, criterion, target or aggregate.</w:t>
            </w:r>
          </w:p>
        </w:tc>
      </w:tr>
      <w:tr>
        <w:tc>
          <w:tcPr>
            <w:tcW w:type="dxa" w:w="2100"/>
            <w:vAlign w:val="center"/>
            <w:tcMar>
              <w:top w:w="90" w:type="dxa"/>
              <w:left w:w="90" w:type="dxa"/>
              <w:bottom w:w="90" w:type="dxa"/>
              <w:right w:w="90" w:type="dxa"/>
            </w:tcMar>
          </w:tcPr>
          <w:p>
            <w:pPr>
              <w:spacing w:before="0" w:after="40" w:line="240" w:lineRule="auto"/>
            </w:pPr>
            <w:r>
              <w:rPr>
                <w:sz w:val="17"/>
              </w:rPr>
              <w:t>Independent finalisation</w:t>
            </w:r>
          </w:p>
        </w:tc>
        <w:tc>
          <w:tcPr>
            <w:tcW w:type="dxa" w:w="7260"/>
            <w:vAlign w:val="center"/>
            <w:tcMar>
              <w:top w:w="90" w:type="dxa"/>
              <w:left w:w="90" w:type="dxa"/>
              <w:bottom w:w="90" w:type="dxa"/>
              <w:right w:w="90" w:type="dxa"/>
            </w:tcMar>
          </w:tcPr>
          <w:p>
            <w:pPr>
              <w:spacing w:before="0" w:after="40" w:line="240" w:lineRule="auto"/>
            </w:pPr>
            <w:r>
              <w:rPr>
                <w:sz w:val="17"/>
              </w:rPr>
              <w:t>Distinct eligible reviewer resolves the same identities/evidence, confirms or rejects the criterion finding and freezes actors/evidence/reason/hash atomically.</w:t>
            </w:r>
          </w:p>
        </w:tc>
      </w:tr>
      <w:tr>
        <w:tc>
          <w:tcPr>
            <w:tcW w:type="dxa" w:w="2100"/>
            <w:vAlign w:val="center"/>
            <w:tcMar>
              <w:top w:w="90" w:type="dxa"/>
              <w:left w:w="90" w:type="dxa"/>
              <w:bottom w:w="90" w:type="dxa"/>
              <w:right w:w="90" w:type="dxa"/>
            </w:tcMar>
          </w:tcPr>
          <w:p>
            <w:pPr>
              <w:spacing w:before="0" w:after="40" w:line="240" w:lineRule="auto"/>
            </w:pPr>
            <w:r>
              <w:rPr>
                <w:sz w:val="17"/>
              </w:rPr>
              <w:t>Boundary</w:t>
            </w:r>
          </w:p>
        </w:tc>
        <w:tc>
          <w:tcPr>
            <w:tcW w:type="dxa" w:w="7260"/>
            <w:vAlign w:val="center"/>
            <w:tcMar>
              <w:top w:w="90" w:type="dxa"/>
              <w:left w:w="90" w:type="dxa"/>
              <w:bottom w:w="90" w:type="dxa"/>
              <w:right w:w="90" w:type="dxa"/>
            </w:tcMar>
          </w:tcPr>
          <w:p>
            <w:pPr>
              <w:spacing w:before="0" w:after="40" w:line="240" w:lineRule="auto"/>
            </w:pPr>
            <w:r>
              <w:rPr>
                <w:sz w:val="17"/>
              </w:rPr>
              <w:t>Reviewer does not supply overall PASS/FAIL. Subjective NFR qualities remain reviewer propositions; machine criteria prove only presence/identity/linkage/structure/configuration facts.</w:t>
            </w:r>
          </w:p>
        </w:tc>
      </w:tr>
    </w:tbl>
    <w:p>
      <w:pPr>
        <w:pStyle w:val="Heading2"/>
      </w:pPr>
      <w:r>
        <w:t>29.5 Incomplete, PASS and FAIL Finalisation</w:t>
      </w:r>
    </w:p>
    <w:p>
      <w:r>
        <w:t>The backend verifies exact context membership, checkpoints, criterion set, source/evidence links and final findings once each. Any absent, duplicate, mismatched or unfinalised required item leaves the attempt INCOMPLETE with no ExecutedValidationResult. Complete any NOT_SATISFIED produces one immutable FAIL. Complete all SATISFIED produces one immutable PASS. A repeat starts a new attempt/context/finding/result chain.</w:t>
      </w:r>
    </w:p>
    <w:p>
      <w:pPr>
        <w:pStyle w:val="Heading2"/>
      </w:pPr>
      <w:r>
        <w:t>29.6 DC-004 Composite Branch</w:t>
      </w:r>
    </w:p>
    <w:p>
      <w:r>
        <w:t>For VT-EXP-ALL-001 and VT-EXP-ROLE-001, execute one case-scoped DC-006 method per exact required case, each with one EXPLORATION ScenarioRun/EXPLORATORY ValidationExecution. Do not create a parent method, context, execution or direct result. Assemble the existing DC-004 composite only from the exact required constituent result/suspension sources and retain existing completeness/precedence/immutability rules.</w:t>
      </w:r>
    </w:p>
    <w:p>
      <w:r>
        <w:t>Static case mappings establish intended parent coverage; achieved PASS/FAIL evidence requires the complete executed finding chain. A suspended constituent may produce composite BLOCKED-TEST but its planned mappings are not reported as successfully verified. Unknown/non-required cases cannot supply parent coverage.</w:t>
      </w:r>
    </w:p>
    <w:p>
      <w:pPr>
        <w:pStyle w:val="Heading2"/>
      </w:pPr>
      <w:r>
        <w:t>29.7 DC-005 Suspension Branch</w:t>
      </w:r>
    </w:p>
    <w:p>
      <w:r>
        <w:t>At pre-entry, execution-in-progress or evidence-finalisation, the existing DC-005 target/classifier/evidence/authority workflow remains exclusive. Valid suspension creates no ExecutedValidationResult. Operational BLOCKED remains an engineering outcome and may satisfy a criterion. Missing ordinary evidence is INCOMPLETE. The DC-006 method/criterion identities and evidence become additional bound provenance; no sixth VSC condition is added.</w:t>
      </w:r>
    </w:p>
    <w:p>
      <w:pPr>
        <w:pStyle w:val="Heading2"/>
      </w:pPr>
      <w:r>
        <w:t>29.8 Review, History and Export</w:t>
      </w:r>
    </w:p>
    <w:p>
      <w:r>
        <w:t>Review shows context, expected/observed values, source selectors/records, finding status, requirement_ids, evidence links, completeness diagnostics and backend aggregate. Historical records resolve against their source Validation Catalogue identity; Network Configuration identity is separate. Export preserves full criterion/finding/evidence and DC-004/DC-005 membership chains plus separate source/generation build provenance.</w:t>
      </w:r>
    </w:p>
    <w:p>
      <w:pPr>
        <w:pStyle w:val="Heading2"/>
      </w:pPr>
      <w:r>
        <w:t>29.9 Proposed Application Gate</w:t>
      </w:r>
    </w:p>
    <w:p>
      <w:r>
        <w:t>DC-006 design decision is independently accepted. This Section 29 and proposed Workflow Design v0.4 are an authoritative-document application pending independent review. No machine Validation Catalogue promotion, application implementation or I9 resumption is authorised.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OT Project Workflow Design</dc:title>
  <cp:lastModifiedBy>python-docx</cp:lastModifiedBy>
  <cp:revision>1</cp:revision>
  <dcterms:modified xsi:type="dcterms:W3CDTF">2026-08-09T07:35:21Z</dcterms:modified>
  <dc:subject>Controlled operational and engineering validation workflows for the OT Graduate Demonstration Project</dc:subject>
  <dc:creator>OT Graduate Demonstration Project</dc:creator>
  <dc:description>DC-003 applied and accepted 2026-08-09; no requirements change and no implementation authority.</dc:description>
</cp:coreProperties>
</file>