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1.4</w:t>
        <w:br/>
        <w:t>Status: Draft — DC-007 authoritative-document application pending independent review; v1.3 remains the accepted current baseline; machine/catalogue application pending separate authorisation; QA-053 and I9 stopped</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Accepted Controlled Amendment — DC-005 Validation Suspension and BLOCKED-TEST Determination</w:t>
      </w:r>
    </w:p>
    <w:p>
      <w:pPr/>
      <w:r>
        <w:t>This accepted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Accepted Design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are accepted as the authoritative validation-suspension design, and Validation Plan v1.2 supersedes v1.1 as the current validation-design baseline. This design acceptance does not authorise machine catalogue, contract, database, API, frontend, QA-041/QA-042 or I9 work. DC-005 application requires separate authorisation and independent review before merge.</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p>
      <w:r>
        <w:br w:type="page"/>
      </w:r>
    </w:p>
    <w:p>
      <w:pPr>
        <w:pStyle w:val="Heading1"/>
      </w:pPr>
      <w:r>
        <w:t>21. Accepted Controlled Amendment — DC-006 Controlled Validation Test Determination Methods</w:t>
      </w:r>
    </w:p>
    <w:p>
      <w:r>
        <w:t>This accepted authoritative-document application translates the independently accepted DC-006 design into exact validation methods and criterion matrices. Validation Plan v1.3 is the accepted current Validation Plan baseline and supersedes v1.2. It does not promote a machine Validation Catalogue, modify application behaviour or authorise I9; machine/catalogue application requires separate authorisation and I9 remains stopped.</w:t>
      </w:r>
    </w:p>
    <w:p>
      <w:pPr>
        <w:pStyle w:val="Heading2"/>
      </w:pPr>
      <w:r>
        <w:t>21.1 Common Determination Contract and Ownership</w:t>
      </w:r>
    </w:p>
    <w:p>
      <w:r>
        <w:t>Each of the 22 non-composite catalogue tests owns one immutable DeterminationMethodDefinition and derives one direct ExecutedValidationResult only when complete. Each exact constituent case of VT-EXP-ALL-001 and VT-EXP-ROLE-001 owns its own method and criteria; those two parents own no DC-006 method, context, ValidationExecution or ExecutedValidationResult. Their exclusive parent determination remains the accepted DC-004 CompositeValidationResult.</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Context kinds</w:t>
            </w:r>
          </w:p>
        </w:tc>
        <w:tc>
          <w:tcPr>
            <w:tcW w:type="dxa" w:w="7260"/>
            <w:vAlign w:val="center"/>
            <w:tcMar>
              <w:top w:w="90" w:type="dxa"/>
              <w:left w:w="90" w:type="dxa"/>
              <w:bottom w:w="90" w:type="dxa"/>
              <w:right w:w="90" w:type="dxa"/>
            </w:tcMar>
          </w:tcPr>
          <w:p>
            <w:pPr>
              <w:spacing w:before="0" w:after="40" w:line="240" w:lineRule="auto"/>
            </w:pPr>
            <w:r>
              <w:rPr>
                <w:sz w:val="17"/>
              </w:rPr>
              <w:t>Exactly SCENARIO_EXECUTION; CONTROLLED_FIXTURE_EXECUTION; PRESERVED_RECORD_SET; 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Criterion kinds</w:t>
            </w:r>
          </w:p>
        </w:tc>
        <w:tc>
          <w:tcPr>
            <w:tcW w:type="dxa" w:w="7260"/>
            <w:vAlign w:val="center"/>
            <w:tcMar>
              <w:top w:w="90" w:type="dxa"/>
              <w:left w:w="90" w:type="dxa"/>
              <w:bottom w:w="90" w:type="dxa"/>
              <w:right w:w="90" w:type="dxa"/>
            </w:tcMar>
          </w:tcPr>
          <w:p>
            <w:pPr>
              <w:spacing w:before="0" w:after="40" w:line="240" w:lineRule="auto"/>
            </w:pPr>
            <w:r>
              <w:rPr>
                <w:sz w:val="17"/>
              </w:rPr>
              <w:t>MACHINE_COMPARISON or ENGINEERING_REVIEW. Expected values/propositions, selectors, operators, evidence and requirement_ids are controlled definition data.</w:t>
            </w:r>
          </w:p>
        </w:tc>
      </w:tr>
      <w:tr>
        <w:tc>
          <w:tcPr>
            <w:tcW w:type="dxa" w:w="2100"/>
            <w:vAlign w:val="center"/>
            <w:tcMar>
              <w:top w:w="90" w:type="dxa"/>
              <w:left w:w="90" w:type="dxa"/>
              <w:bottom w:w="90" w:type="dxa"/>
              <w:right w:w="90" w:type="dxa"/>
            </w:tcMar>
          </w:tcPr>
          <w:p>
            <w:pPr>
              <w:spacing w:before="0" w:after="40" w:line="240" w:lineRule="auto"/>
            </w:pPr>
            <w:r>
              <w:rPr>
                <w:sz w:val="17"/>
              </w:rPr>
              <w:t>Finding states</w:t>
            </w:r>
          </w:p>
        </w:tc>
        <w:tc>
          <w:tcPr>
            <w:tcW w:type="dxa" w:w="7260"/>
            <w:vAlign w:val="center"/>
            <w:tcMar>
              <w:top w:w="90" w:type="dxa"/>
              <w:left w:w="90" w:type="dxa"/>
              <w:bottom w:w="90" w:type="dxa"/>
              <w:right w:w="90" w:type="dxa"/>
            </w:tcMar>
          </w:tcPr>
          <w:p>
            <w:pPr>
              <w:spacing w:before="0" w:after="40" w:line="240" w:lineRule="auto"/>
            </w:pPr>
            <w:r>
              <w:rPr>
                <w:sz w:val="17"/>
              </w:rPr>
              <w:t>NOT_EVALUATED until complete; then SATISFIED or NOT_SATISFIED. Reviewers record criterion findings only and never supply overall PASS/FAIL.</w:t>
            </w:r>
          </w:p>
        </w:tc>
      </w:tr>
      <w:tr>
        <w:tc>
          <w:tcPr>
            <w:tcW w:type="dxa" w:w="2100"/>
            <w:vAlign w:val="center"/>
            <w:tcMar>
              <w:top w:w="90" w:type="dxa"/>
              <w:left w:w="90" w:type="dxa"/>
              <w:bottom w:w="90" w:type="dxa"/>
              <w:right w:w="90" w:type="dxa"/>
            </w:tcMar>
          </w:tcPr>
          <w:p>
            <w:pPr>
              <w:spacing w:before="0" w:after="40" w:line="240" w:lineRule="auto"/>
            </w:pPr>
            <w:r>
              <w:rPr>
                <w:sz w:val="17"/>
              </w:rPr>
              <w:t>Direct aggregate</w:t>
            </w:r>
          </w:p>
        </w:tc>
        <w:tc>
          <w:tcPr>
            <w:tcW w:type="dxa" w:w="7260"/>
            <w:vAlign w:val="center"/>
            <w:tcMar>
              <w:top w:w="90" w:type="dxa"/>
              <w:left w:w="90" w:type="dxa"/>
              <w:bottom w:w="90" w:type="dxa"/>
              <w:right w:w="90" w:type="dxa"/>
            </w:tcMar>
          </w:tcPr>
          <w:p>
            <w:pPr>
              <w:spacing w:before="0" w:after="40" w:line="240" w:lineRule="auto"/>
            </w:pPr>
            <w:r>
              <w:rPr>
                <w:sz w:val="17"/>
              </w:rPr>
              <w:t>Any missing/unresolved/unfinalised criterion, context or evidence → INCOMPLETE/no result; complete with any NOT_SATISFIED → FAIL; complete with all SATISFIED → PASS.</w:t>
            </w:r>
          </w:p>
        </w:tc>
      </w:tr>
      <w:tr>
        <w:tc>
          <w:tcPr>
            <w:tcW w:type="dxa" w:w="2100"/>
            <w:vAlign w:val="center"/>
            <w:tcMar>
              <w:top w:w="90" w:type="dxa"/>
              <w:left w:w="90" w:type="dxa"/>
              <w:bottom w:w="90" w:type="dxa"/>
              <w:right w:w="90" w:type="dxa"/>
            </w:tcMar>
          </w:tcPr>
          <w:p>
            <w:pPr>
              <w:spacing w:before="0" w:after="40" w:line="240" w:lineRule="auto"/>
            </w:pPr>
            <w:r>
              <w:rPr>
                <w:sz w:val="17"/>
              </w:rPr>
              <w:t>Suspension</w:t>
            </w:r>
          </w:p>
        </w:tc>
        <w:tc>
          <w:tcPr>
            <w:tcW w:type="dxa" w:w="7260"/>
            <w:vAlign w:val="center"/>
            <w:tcMar>
              <w:top w:w="90" w:type="dxa"/>
              <w:left w:w="90" w:type="dxa"/>
              <w:bottom w:w="90" w:type="dxa"/>
              <w:right w:w="90" w:type="dxa"/>
            </w:tcMar>
          </w:tcPr>
          <w:p>
            <w:pPr>
              <w:spacing w:before="0" w:after="40" w:line="240" w:lineRule="auto"/>
            </w:pPr>
            <w:r>
              <w:rPr>
                <w:sz w:val="17"/>
              </w:rPr>
              <w:t>DC-005 is the exclusive BLOCKED-TEST route. Operational BLOCKED/REJECTED/NO_CANDIDATE may satisfy an expected criterion and therefore support validation PASS.</w:t>
            </w:r>
          </w:p>
        </w:tc>
      </w:tr>
      <w:tr>
        <w:tc>
          <w:tcPr>
            <w:tcW w:type="dxa" w:w="2100"/>
            <w:vAlign w:val="center"/>
            <w:tcMar>
              <w:top w:w="90" w:type="dxa"/>
              <w:left w:w="90" w:type="dxa"/>
              <w:bottom w:w="90" w:type="dxa"/>
              <w:right w:w="90" w:type="dxa"/>
            </w:tcMar>
          </w:tcPr>
          <w:p>
            <w:pPr>
              <w:spacing w:before="0" w:after="40" w:line="240" w:lineRule="auto"/>
            </w:pPr>
            <w:r>
              <w:rPr>
                <w:sz w:val="17"/>
              </w:rPr>
              <w:t>Composite aggregate</w:t>
            </w:r>
          </w:p>
        </w:tc>
        <w:tc>
          <w:tcPr>
            <w:tcW w:type="dxa" w:w="7260"/>
            <w:vAlign w:val="center"/>
            <w:tcMar>
              <w:top w:w="90" w:type="dxa"/>
              <w:left w:w="90" w:type="dxa"/>
              <w:bottom w:w="90" w:type="dxa"/>
              <w:right w:w="90" w:type="dxa"/>
            </w:tcMar>
          </w:tcPr>
          <w:p>
            <w:pPr>
              <w:spacing w:before="0" w:after="40" w:line="240" w:lineRule="auto"/>
            </w:pPr>
            <w:r>
              <w:rPr>
                <w:sz w:val="17"/>
              </w:rPr>
              <w:t>DC-004 exact completeness and PASS/FAIL/BLOCKED-TEST precedence remain exclusive for VT-EXP-ALL-001 and VT-EXP-ROLE-001.</w:t>
            </w:r>
          </w:p>
        </w:tc>
      </w:tr>
      <w:tr>
        <w:tc>
          <w:tcPr>
            <w:tcW w:type="dxa" w:w="2100"/>
            <w:vAlign w:val="center"/>
            <w:tcMar>
              <w:top w:w="90" w:type="dxa"/>
              <w:left w:w="90" w:type="dxa"/>
              <w:bottom w:w="90" w:type="dxa"/>
              <w:right w:w="90" w:type="dxa"/>
            </w:tcMar>
          </w:tcPr>
          <w:p>
            <w:pPr>
              <w:spacing w:before="0" w:after="40" w:line="240" w:lineRule="auto"/>
            </w:pPr>
            <w:r>
              <w:rPr>
                <w:sz w:val="17"/>
              </w:rPr>
              <w:t>Requirement traceability</w:t>
            </w:r>
          </w:p>
        </w:tc>
        <w:tc>
          <w:tcPr>
            <w:tcW w:type="dxa" w:w="7260"/>
            <w:vAlign w:val="center"/>
            <w:tcMar>
              <w:top w:w="90" w:type="dxa"/>
              <w:left w:w="90" w:type="dxa"/>
              <w:bottom w:w="90" w:type="dxa"/>
              <w:right w:w="90" w:type="dxa"/>
            </w:tcMar>
          </w:tcPr>
          <w:p>
            <w:pPr>
              <w:spacing w:before="0" w:after="40" w:line="240" w:lineRule="auto"/>
            </w:pPr>
            <w:r>
              <w:rPr>
                <w:sz w:val="17"/>
              </w:rPr>
              <w:t>Direct criterion mappings are subsets of, and statically union to, the parent RTM set. Composite case mappings are evidence-supported subsets whose exact required case union equals the parent RTM set.</w:t>
            </w:r>
          </w:p>
        </w:tc>
      </w:tr>
      <w:tr>
        <w:tc>
          <w:tcPr>
            <w:tcW w:type="dxa" w:w="2100"/>
            <w:vAlign w:val="center"/>
            <w:tcMar>
              <w:top w:w="90" w:type="dxa"/>
              <w:left w:w="90" w:type="dxa"/>
              <w:bottom w:w="90" w:type="dxa"/>
              <w:right w:w="90" w:type="dxa"/>
            </w:tcMar>
          </w:tcPr>
          <w:p>
            <w:pPr>
              <w:spacing w:before="0" w:after="40" w:line="240" w:lineRule="auto"/>
            </w:pPr>
            <w:r>
              <w:rPr>
                <w:sz w:val="17"/>
              </w:rPr>
              <w:t>Defined versus achieved</w:t>
            </w:r>
          </w:p>
        </w:tc>
        <w:tc>
          <w:tcPr>
            <w:tcW w:type="dxa" w:w="7260"/>
            <w:vAlign w:val="center"/>
            <w:tcMar>
              <w:top w:w="90" w:type="dxa"/>
              <w:left w:w="90" w:type="dxa"/>
              <w:bottom w:w="90" w:type="dxa"/>
              <w:right w:w="90" w:type="dxa"/>
            </w:tcMar>
          </w:tcPr>
          <w:p>
            <w:pPr>
              <w:spacing w:before="0" w:after="40" w:line="240" w:lineRule="auto"/>
            </w:pPr>
            <w:r>
              <w:rPr>
                <w:sz w:val="17"/>
              </w:rPr>
              <w:t>Planned mappings remain definition metadata. Successfully verified evidence requires the complete executed finding chain; a suspended constituent never converts planned mappings into successful verification.</w:t>
            </w:r>
          </w:p>
        </w:tc>
      </w:tr>
    </w:tbl>
    <w:p>
      <w:pPr>
        <w:pStyle w:val="Heading2"/>
      </w:pPr>
      <w:r>
        <w:t>21.2 Source Adapters, Operators and Provenance</w:t>
      </w:r>
    </w:p>
    <w:p>
      <w:r>
        <w:t>Generic identity-checked adapters expose preserved backend-owned values without recalculating topology, outage, restoration, telemetry or customer impact. The controlled operator registry is SCALAR_EQUAL, NUMERIC_EQUAL with explicit unit/rounding, BOOLEAN_EQUAL, CANONICAL_SET_EQUAL, ORDERED_SEQUENCE_EQUAL, PRESENT/ABSENT, IDENTITY_HASH_AGREEMENT and CANONICAL_RECORD_EQUAL with a definition-owned exclusion profile. ENGINEERING_REVIEW criteria use a fixed proposition and REVIEW_FINDING_EQUAL(SATISFIED), not a subjective machine calculation.</w:t>
      </w:r>
    </w:p>
    <w:p>
      <w:r>
        <w:t>Every finding binds the future promoted DC-006 Validation Catalogue/test/case/method/criterion versions and hashes; application build; Network Configuration version/hash where applicable; exact context membership; source record identity/hash; evidence class; expected/observed values; operator profile; finding; and evidence links. Historical Validation Catalogue v1.0/v1.1 packages remain immutable and resolve by stored identity. Network Configuration v1.0/v1.1 identities remain a separate namespace.</w:t>
      </w:r>
    </w:p>
    <w:p>
      <w:pPr>
        <w:pStyle w:val="Heading2"/>
      </w:pPr>
      <w:r>
        <w:t>21.3 Exact Non-Composite Test Determination Matrices</w:t>
      </w:r>
    </w:p>
    <w:p>
      <w:pPr>
        <w:pStyle w:val="Heading3"/>
      </w:pPr>
      <w:r>
        <w:t>21.3.1 VT-CFG-BASE-001 — Controlled configuration and network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NETWORK_CONFIGURATION_V1_0; NETWORK_CONFIGURATION_V1_1; NETWORK_CONFIGURATION_SCHEMA; EXACT_PACKAGE_COMPARISON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Controlled configuration and network integrity / Inspection +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After authorised implementation has instantiated the approved engineering definitions, load immutable v1.0 and v1.1 independently; verify IDs, assets, connectivity, normal states, loads, capacities, customer zones and the single controlled SW-A23 endpoint difference.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controlled Network Configuration identities, manifests and SHA-256 hashes resolve exactly.</w:t>
            </w:r>
          </w:p>
          <w:p>
            <w:pPr>
              <w:spacing w:before="0" w:after="40" w:line="240" w:lineRule="auto"/>
            </w:pPr>
            <w:r>
              <w:rPr>
                <w:b/>
                <w:i w:val="0"/>
                <w:sz w:val="17"/>
              </w:rPr>
              <w:t xml:space="preserve">Source type/selector: </w:t>
            </w:r>
            <w:r>
              <w:rPr>
                <w:b w:val="0"/>
                <w:i w:val="0"/>
                <w:sz w:val="17"/>
              </w:rPr>
              <w:t>ConfigurationPackageAdapter.manifest.{configuration_id,version,sha256}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REQ-CFG-009, REQ-NFR-002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packages validate against the controlled Network Configuration schema with no validation error.</w:t>
            </w:r>
          </w:p>
          <w:p>
            <w:pPr>
              <w:spacing w:before="0" w:after="40" w:line="240" w:lineRule="auto"/>
            </w:pPr>
            <w:r>
              <w:rPr>
                <w:b/>
                <w:i w:val="0"/>
                <w:sz w:val="17"/>
              </w:rPr>
              <w:t xml:space="preserve">Source type/selector: </w:t>
            </w:r>
            <w:r>
              <w:rPr>
                <w:b w:val="0"/>
                <w:i w:val="0"/>
                <w:sz w:val="17"/>
              </w:rPr>
              <w:t>ConfigurationPackageAdapter.schema_validation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assets, connectivity, normal states, section loads, feeder capacities and customer-zone values equal the approved Network Model oracle.</w:t>
            </w:r>
          </w:p>
          <w:p>
            <w:pPr>
              <w:spacing w:before="0" w:after="40" w:line="240" w:lineRule="auto"/>
            </w:pPr>
            <w:r>
              <w:rPr>
                <w:b/>
                <w:i w:val="0"/>
                <w:sz w:val="17"/>
              </w:rPr>
              <w:t xml:space="preserve">Source type/selector: </w:t>
            </w:r>
            <w:r>
              <w:rPr>
                <w:b w:val="0"/>
                <w:i w:val="0"/>
                <w:sz w:val="17"/>
              </w:rPr>
              <w:t>ConfigurationPackageAdapter.canonical_network_payload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no exclusions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REQ-NET-001, REQ-NET-002, REQ-NET-003, REQ-NET-004, REQ-NET-005, REQ-NET-006, REQ-NET-007, REQ-NET-008, REQ-NET-009, REQ-NET-010, REQ-NET-011, 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package difference set is exactly SW-A23 endpoint 1: SEC-B3 in Network Configuration v1.0 and SEC-A2 in Network Configuration v1.1.</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other canonical package field differs.</w:t>
            </w:r>
          </w:p>
          <w:p>
            <w:pPr>
              <w:spacing w:before="0" w:after="40" w:line="240" w:lineRule="auto"/>
            </w:pPr>
            <w:r>
              <w:rPr>
                <w:b/>
                <w:i w:val="0"/>
                <w:sz w:val="17"/>
              </w:rPr>
              <w:t xml:space="preserve">Source type/selector: </w:t>
            </w:r>
            <w:r>
              <w:rPr>
                <w:b w:val="0"/>
                <w:i w:val="0"/>
                <w:sz w:val="17"/>
              </w:rPr>
              <w:t>ConfigurationComparisonResult.uncontrolled_differences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 REQ-CFG-009</w:t>
            </w:r>
          </w:p>
        </w:tc>
      </w:tr>
    </w:tbl>
    <w:p>
      <w:pPr>
        <w:spacing w:before="80" w:after="160"/>
      </w:pPr>
      <w:r>
        <w:rPr>
          <w:b/>
          <w:i w:val="0"/>
          <w:sz w:val="18"/>
        </w:rPr>
        <w:t xml:space="preserve">Defined-coverage audit — </w:t>
      </w:r>
      <w:r>
        <w:rPr>
          <w:b/>
          <w:i w:val="0"/>
          <w:sz w:val="18"/>
        </w:rPr>
        <w:t xml:space="preserve">VT-CFG-BASE-001 exact direct criterion union: </w:t>
      </w:r>
      <w:r>
        <w:rPr>
          <w:b w:val="0"/>
          <w:i w:val="0"/>
          <w:sz w:val="18"/>
        </w:rPr>
        <w:t>REQ-CFG-001, REQ-CFG-002, REQ-CFG-003, REQ-CFG-006, REQ-CFG-007, REQ-CFG-008, REQ-CFG-009, REQ-NET-001, REQ-NET-002, REQ-NET-003, REQ-NET-004, REQ-NET-005, REQ-NET-006, REQ-NET-007, REQ-NET-008, REQ-NET-009, REQ-NET-010, REQ-NET-011, REQ-NFR-002</w:t>
      </w:r>
    </w:p>
    <w:p>
      <w:pPr>
        <w:pStyle w:val="Heading3"/>
      </w:pPr>
      <w:r>
        <w:t>21.3.2 VT-TOP-NORMAL-001 — Corrected normal topology and source attribution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CORRECTED_NORMAL_RUN; N0_CHECKPOINT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Corrected normal topology and source attribution / Functional + analysis</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Reset v1.1 at T0 with both breakers/sectionalisers CLOSED and TS-01 OPEN; run topology/energisation/load derivation.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Corrected Network Configuration v1.1 is bound; BRK-A/BRK-B and all sectionalisers are CLOSED, TS-01 is OPEN, and both feeder sources are AVAILABLE.</w:t>
            </w:r>
          </w:p>
          <w:p>
            <w:pPr>
              <w:spacing w:before="0" w:after="40" w:line="240" w:lineRule="auto"/>
            </w:pPr>
            <w:r>
              <w:rPr>
                <w:b/>
                <w:i w:val="0"/>
                <w:sz w:val="17"/>
              </w:rPr>
              <w:t xml:space="preserve">Source type/selector: </w:t>
            </w:r>
            <w:r>
              <w:rPr>
                <w:b w:val="0"/>
                <w:i w:val="0"/>
                <w:sz w:val="17"/>
              </w:rPr>
              <w:t>ScenarioSnapshot.{configuration_identity,device_states,source_availability}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REQ-NET-004, REQ-NET-005, REQ-NET-008, REQ-NET-009, REQ-NET-011, REQ-TOP-004, REQ-TOP-005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energised section set is exactly SEC-A1–SEC-A4 and SEC-B1–SEC-B4; the de-energised set is empty.</w:t>
            </w:r>
          </w:p>
          <w:p>
            <w:pPr>
              <w:spacing w:before="0" w:after="40" w:line="240" w:lineRule="auto"/>
            </w:pPr>
            <w:r>
              <w:rPr>
                <w:b/>
                <w:i w:val="0"/>
                <w:sz w:val="17"/>
              </w:rPr>
              <w:t xml:space="preserve">Source type/selector: </w:t>
            </w:r>
            <w:r>
              <w:rPr>
                <w:b w:val="0"/>
                <w:i w:val="0"/>
                <w:sz w:val="17"/>
              </w:rPr>
              <w:t>TopologyResult.{energised_section_ids,de_energised_section_ids}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REQ-TOP-001, REQ-TOP-002, REQ-TOP-003, REQ-TOP-006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A1–A4 trace only to FDR-A and B1–B4 trace only to FDR-B.</w:t>
            </w:r>
          </w:p>
          <w:p>
            <w:pPr>
              <w:spacing w:before="0" w:after="40" w:line="240" w:lineRule="auto"/>
            </w:pPr>
            <w:r>
              <w:rPr>
                <w:b/>
                <w:i w:val="0"/>
                <w:sz w:val="17"/>
              </w:rPr>
              <w:t xml:space="preserve">Source type/selector: </w:t>
            </w:r>
            <w:r>
              <w:rPr>
                <w:b w:val="0"/>
                <w:i w:val="0"/>
                <w:sz w:val="17"/>
              </w:rPr>
              <w:t>TopologyResult.section_source_feeder_ids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REQ-TOP-001, REQ-TOP-002,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Derived currently supplied loads are exactly 3,200 kW for FDR-A and 4,200 kW for FDR-B with complete attribution; configured loads/capacities/customer mappings remain separate.</w:t>
            </w:r>
          </w:p>
          <w:p>
            <w:pPr>
              <w:spacing w:before="0" w:after="40" w:line="240" w:lineRule="auto"/>
            </w:pPr>
            <w:r>
              <w:rPr>
                <w:b/>
                <w:i w:val="0"/>
                <w:sz w:val="17"/>
              </w:rPr>
              <w:t xml:space="preserve">Source type/selector: </w:t>
            </w:r>
            <w:r>
              <w:rPr>
                <w:b w:val="0"/>
                <w:i w:val="0"/>
                <w:sz w:val="17"/>
              </w:rPr>
              <w:t>TopologyResult.feeder_loads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complete attribution required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REQ-NET-006, REQ-NET-007, REQ-NET-010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active energised topology is RADIAL with no unintended loop or multiple active source injection.</w:t>
            </w:r>
          </w:p>
          <w:p>
            <w:pPr>
              <w:spacing w:before="0" w:after="40" w:line="240" w:lineRule="auto"/>
            </w:pPr>
            <w:r>
              <w:rPr>
                <w:b/>
                <w:i w:val="0"/>
                <w:sz w:val="17"/>
              </w:rPr>
              <w:t xml:space="preserve">Source type/selector: </w:t>
            </w:r>
            <w:r>
              <w:rPr>
                <w:b w:val="0"/>
                <w:i w:val="0"/>
                <w:sz w:val="17"/>
              </w:rPr>
              <w:t>TopologyResult.radiality_status</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RADIAL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REQ-NET-008, REQ-NET-009, REQ-NET-011, REQ-TOP-007,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Outage extent is empty and affected-customer count is zero.</w:t>
            </w:r>
          </w:p>
          <w:p>
            <w:pPr>
              <w:spacing w:before="0" w:after="40" w:line="240" w:lineRule="auto"/>
            </w:pPr>
            <w:r>
              <w:rPr>
                <w:b/>
                <w:i w:val="0"/>
                <w:sz w:val="17"/>
              </w:rPr>
              <w:t xml:space="preserve">Source type/selector: </w:t>
            </w:r>
            <w:r>
              <w:rPr>
                <w:b w:val="0"/>
                <w:i w:val="0"/>
                <w:sz w:val="17"/>
              </w:rPr>
              <w:t>OutageResult.{de_energised_section_ids,affected_customer_count}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REQ-TOP-006</w:t>
            </w:r>
          </w:p>
        </w:tc>
      </w:tr>
    </w:tbl>
    <w:p>
      <w:pPr>
        <w:spacing w:before="80" w:after="160"/>
      </w:pPr>
      <w:r>
        <w:rPr>
          <w:b/>
          <w:i w:val="0"/>
          <w:sz w:val="18"/>
        </w:rPr>
        <w:t xml:space="preserve">Defined-coverage audit — </w:t>
      </w:r>
      <w:r>
        <w:rPr>
          <w:b/>
          <w:i w:val="0"/>
          <w:sz w:val="18"/>
        </w:rPr>
        <w:t xml:space="preserve">VT-TOP-NORMAL-001 exact direct criterion union: </w:t>
      </w:r>
      <w:r>
        <w:rPr>
          <w:b w:val="0"/>
          <w:i w:val="0"/>
          <w:sz w:val="18"/>
        </w:rPr>
        <w:t>REQ-NET-001, REQ-NET-002, REQ-NET-003, REQ-NET-004, REQ-NET-005, REQ-NET-006, REQ-NET-007, REQ-NET-008, REQ-NET-009, REQ-NET-010, REQ-NET-011, REQ-TOP-001, REQ-TOP-002, REQ-TOP-003, REQ-TOP-004, REQ-TOP-005, REQ-TOP-006, REQ-TOP-007, REQ-TOP-008, REQ-TOP-009</w:t>
      </w:r>
    </w:p>
    <w:p>
      <w:pPr>
        <w:pStyle w:val="Heading3"/>
      </w:pPr>
      <w:r>
        <w:t>21.3.3 VT-FML-N0-N5-001 — Complete formal SEC-A2 sequence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FORMAL_CORRECTED_RUN; N0; N1; N2; N3; N4; N5;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N0; N1; N2; N3; N4; N5</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Complete formal SEC-A2 sequence / Controlled scenario</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the approved N0→N5 actions at the Step 9 times and capture every checkpoint.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FML-TIME-01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N0–N5 + EVENT_SEQUENCE</w:t>
            </w:r>
          </w:p>
          <w:p>
            <w:pPr>
              <w:spacing w:before="0" w:after="40" w:line="240" w:lineRule="auto"/>
            </w:pPr>
            <w:r>
              <w:rPr>
                <w:b/>
                <w:i w:val="0"/>
                <w:sz w:val="17"/>
              </w:rPr>
              <w:t xml:space="preserve">Expected value/proposition: </w:t>
            </w:r>
            <w:r>
              <w:rPr>
                <w:b w:val="0"/>
                <w:i w:val="0"/>
                <w:sz w:val="17"/>
              </w:rPr>
              <w:t>Exact chronology: T+0 N0; T+10 trip/N1; T+11 alarm acknowledgement; T+20 first isolation action; T+30 second isolation/N2; T+40 N3; T+50 N4; T+55 N5. T+11 is event evidence, not a seventh N-state.</w:t>
            </w:r>
          </w:p>
          <w:p>
            <w:pPr>
              <w:spacing w:before="0" w:after="40" w:line="240" w:lineRule="auto"/>
            </w:pPr>
            <w:r>
              <w:rPr>
                <w:b/>
                <w:i w:val="0"/>
                <w:sz w:val="17"/>
              </w:rPr>
              <w:t xml:space="preserve">Source type/selector: </w:t>
            </w:r>
            <w:r>
              <w:rPr>
                <w:b w:val="0"/>
                <w:i w:val="0"/>
                <w:sz w:val="17"/>
              </w:rPr>
              <w:t>ScenarioRun.checkpoints + OperationalEvent.sequence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REQ-VAL-004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w:t>
            </w:r>
          </w:p>
          <w:p>
            <w:pPr>
              <w:spacing w:before="0" w:after="40" w:line="240" w:lineRule="auto"/>
            </w:pPr>
            <w:r>
              <w:rPr>
                <w:b/>
                <w:i w:val="0"/>
                <w:sz w:val="17"/>
              </w:rPr>
              <w:t xml:space="preserve">Expected value/proposition: </w:t>
            </w:r>
            <w:r>
              <w:rPr>
                <w:b w:val="0"/>
                <w:i w:val="0"/>
                <w:sz w:val="17"/>
              </w:rPr>
              <w:t>At N0 all eight sections are energised from their normal feeders, outage is zero and topology is radial.</w:t>
            </w:r>
          </w:p>
          <w:p>
            <w:pPr>
              <w:spacing w:before="0" w:after="40" w:line="240" w:lineRule="auto"/>
            </w:pPr>
            <w:r>
              <w:rPr>
                <w:b/>
                <w:i w:val="0"/>
                <w:sz w:val="17"/>
              </w:rPr>
              <w:t xml:space="preserve">Source type/selector: </w:t>
            </w:r>
            <w:r>
              <w:rPr>
                <w:b w:val="0"/>
                <w:i w:val="0"/>
                <w:sz w:val="17"/>
              </w:rPr>
              <w:t>EvidenceSnapshot[N0].{topology,outage}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REQ-TOP-001, REQ-TOP-002,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N1</w:t>
            </w:r>
          </w:p>
          <w:p>
            <w:pPr>
              <w:spacing w:before="0" w:after="40" w:line="240" w:lineRule="auto"/>
            </w:pPr>
            <w:r>
              <w:rPr>
                <w:b/>
                <w:i w:val="0"/>
                <w:sz w:val="17"/>
              </w:rPr>
              <w:t xml:space="preserve">Expected value/proposition: </w:t>
            </w:r>
            <w:r>
              <w:rPr>
                <w:b w:val="0"/>
                <w:i w:val="0"/>
                <w:sz w:val="17"/>
              </w:rPr>
              <w:t>At N1 SEC-A2 is FAULTED, BRK-A is OPEN, A1–A4 are de-energised, B1–B4 remain energised and 850 customers are affected.</w:t>
            </w:r>
          </w:p>
          <w:p>
            <w:pPr>
              <w:spacing w:before="0" w:after="40" w:line="240" w:lineRule="auto"/>
            </w:pPr>
            <w:r>
              <w:rPr>
                <w:b/>
                <w:i w:val="0"/>
                <w:sz w:val="17"/>
              </w:rPr>
              <w:t xml:space="preserve">Source type/selector: </w:t>
            </w:r>
            <w:r>
              <w:rPr>
                <w:b w:val="0"/>
                <w:i w:val="0"/>
                <w:sz w:val="17"/>
              </w:rPr>
              <w:t>EvidenceSnapshot[N1].{fault,telemetry,topology,outage}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REQ-TOP-003, REQ-TOP-004, REQ-TOP-006, REQ-OUT-001, REQ-OUT-002, REQ-OUT-003, REQ-OUT-004, REQ-OUT-005, REQ-OUT-007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N2</w:t>
            </w:r>
          </w:p>
          <w:p>
            <w:pPr>
              <w:spacing w:before="0" w:after="40" w:line="240" w:lineRule="auto"/>
            </w:pPr>
            <w:r>
              <w:rPr>
                <w:b/>
                <w:i w:val="0"/>
                <w:sz w:val="17"/>
              </w:rPr>
              <w:t xml:space="preserve">Expected value/proposition: </w:t>
            </w:r>
            <w:r>
              <w:rPr>
                <w:b w:val="0"/>
                <w:i w:val="0"/>
                <w:sz w:val="17"/>
              </w:rPr>
              <w:t>At N2 SW-A12 and SW-A23 are GOOD/FRESH/OPEN, every incident boundary is PROVEN_OPEN, zero active source paths reach SEC-A2, isolation is proven and 850 customers remain affected.</w:t>
            </w:r>
          </w:p>
          <w:p>
            <w:pPr>
              <w:spacing w:before="0" w:after="40" w:line="240" w:lineRule="auto"/>
            </w:pPr>
            <w:r>
              <w:rPr>
                <w:b/>
                <w:i w:val="0"/>
                <w:sz w:val="17"/>
              </w:rPr>
              <w:t xml:space="preserve">Source type/selector: </w:t>
            </w:r>
            <w:r>
              <w:rPr>
                <w:b w:val="0"/>
                <w:i w:val="0"/>
                <w:sz w:val="17"/>
              </w:rPr>
              <w:t>EvidenceSnapshot[N2].{boundary_evidence,source_paths,isolation,outage}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REQ-TOP-007, REQ-RST-004, REQ-RST-008, REQ-RST-009, REQ-RST-010, 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N3</w:t>
            </w:r>
          </w:p>
          <w:p>
            <w:pPr>
              <w:spacing w:before="0" w:after="40" w:line="240" w:lineRule="auto"/>
            </w:pPr>
            <w:r>
              <w:rPr>
                <w:b/>
                <w:i w:val="0"/>
                <w:sz w:val="17"/>
              </w:rPr>
              <w:t xml:space="preserve">Expected value/proposition: </w:t>
            </w:r>
            <w:r>
              <w:rPr>
                <w:b w:val="0"/>
                <w:i w:val="0"/>
                <w:sz w:val="17"/>
              </w:rPr>
              <w:t>At N3 BRK-A is CLOSED; A1 is supplied from FDR-A; A2/A3/A4 remain de-energised; 670 customers are affected; alternate assessment is now eligible.</w:t>
            </w:r>
          </w:p>
          <w:p>
            <w:pPr>
              <w:spacing w:before="0" w:after="40" w:line="240" w:lineRule="auto"/>
            </w:pPr>
            <w:r>
              <w:rPr>
                <w:b/>
                <w:i w:val="0"/>
                <w:sz w:val="17"/>
              </w:rPr>
              <w:t xml:space="preserve">Source type/selector: </w:t>
            </w:r>
            <w:r>
              <w:rPr>
                <w:b w:val="0"/>
                <w:i w:val="0"/>
                <w:sz w:val="17"/>
              </w:rPr>
              <w:t>EvidenceSnapshot[N3].{device_states,topology,outage,allowed_actions}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REQ-OUT-005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N4</w:t>
            </w:r>
          </w:p>
          <w:p>
            <w:pPr>
              <w:spacing w:before="0" w:after="40" w:line="240" w:lineRule="auto"/>
            </w:pPr>
            <w:r>
              <w:rPr>
                <w:b/>
                <w:i w:val="0"/>
                <w:sz w:val="17"/>
              </w:rPr>
              <w:t xml:space="preserve">Expected value/proposition: </w:t>
            </w:r>
            <w:r>
              <w:rPr>
                <w:b w:val="0"/>
                <w:i w:val="0"/>
                <w:sz w:val="17"/>
              </w:rPr>
              <w:t>At N4 the candidate is A3/A4; transfer is 1,500 kW; existing FDR-B load is 4,200 kW; resulting load is 5,700 of 6,000 kW; loading is 95.0%; all permissives pass; outcome is PERMITTED; 450 customers are proposed restored.</w:t>
            </w:r>
          </w:p>
          <w:p>
            <w:pPr>
              <w:spacing w:before="0" w:after="40" w:line="240" w:lineRule="auto"/>
            </w:pPr>
            <w:r>
              <w:rPr>
                <w:b/>
                <w:i w:val="0"/>
                <w:sz w:val="17"/>
              </w:rPr>
              <w:t xml:space="preserve">Source type/selector: </w:t>
            </w:r>
            <w:r>
              <w:rPr>
                <w:b w:val="0"/>
                <w:i w:val="0"/>
                <w:sz w:val="17"/>
              </w:rPr>
              <w:t>EvidenceSnapshot[N4].restoration_assessment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percentage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REQ-RST-001, REQ-RST-002, REQ-RST-003, REQ-RST-004, REQ-RST-005, REQ-RST-006, REQ-RST-007, REQ-RST-008, REQ-RST-009, REQ-RST-010, REQ-RST-011, REQ-RST-012, REQ-RST-013, REQ-RST-014, REQ-RST-015, REQ-RST-016, REQ-RST-017, REQ-RST-018, REQ-RST-019, REQ-RST-020, REQ-RST-021, REQ-RST-022,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FML-N5-01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N5</w:t>
            </w:r>
          </w:p>
          <w:p>
            <w:pPr>
              <w:spacing w:before="0" w:after="40" w:line="240" w:lineRule="auto"/>
            </w:pPr>
            <w:r>
              <w:rPr>
                <w:b/>
                <w:i w:val="0"/>
                <w:sz w:val="17"/>
              </w:rPr>
              <w:t xml:space="preserve">Expected value/proposition: </w:t>
            </w:r>
            <w:r>
              <w:rPr>
                <w:b w:val="0"/>
                <w:i w:val="0"/>
                <w:sz w:val="17"/>
              </w:rPr>
              <w:t>At N5 TS-01 is CLOSED; A3/A4 are supplied from FDR-B; SEC-A2 remains faulted/de-energised; topology is radial; 450 customers are restored and 220 remain affected.</w:t>
            </w:r>
          </w:p>
          <w:p>
            <w:pPr>
              <w:spacing w:before="0" w:after="40" w:line="240" w:lineRule="auto"/>
            </w:pPr>
            <w:r>
              <w:rPr>
                <w:b/>
                <w:i w:val="0"/>
                <w:sz w:val="17"/>
              </w:rPr>
              <w:t xml:space="preserve">Source type/selector: </w:t>
            </w:r>
            <w:r>
              <w:rPr>
                <w:b w:val="0"/>
                <w:i w:val="0"/>
                <w:sz w:val="17"/>
              </w:rPr>
              <w:t>EvidenceSnapshot[N5].{device_states,topology,outage}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REQ-TOP-008, REQ-TOP-009, REQ-OUT-005, REQ-OUT-006, REQ-OUT-007, REQ-RST-023, REQ-RST-024, REQ-RST-025, REQ-RST-026, REQ-RST-027, REQ-RST-028, REQ-RST-029,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EVENT_SEQUENCE</w:t>
            </w:r>
          </w:p>
          <w:p>
            <w:pPr>
              <w:spacing w:before="0" w:after="40" w:line="240" w:lineRule="auto"/>
            </w:pPr>
            <w:r>
              <w:rPr>
                <w:b/>
                <w:i w:val="0"/>
                <w:sz w:val="17"/>
              </w:rPr>
              <w:t xml:space="preserve">Expected value/proposition: </w:t>
            </w:r>
            <w:r>
              <w:rPr>
                <w:b w:val="0"/>
                <w:i w:val="0"/>
                <w:sz w:val="17"/>
              </w:rPr>
              <w:t>Required command and derived operational records retain accepted chronology, including acknowledgement at T+11 and switching/assessment traceability.</w:t>
            </w:r>
          </w:p>
          <w:p>
            <w:pPr>
              <w:spacing w:before="0" w:after="40" w:line="240" w:lineRule="auto"/>
            </w:pPr>
            <w:r>
              <w:rPr>
                <w:b/>
                <w:i w:val="0"/>
                <w:sz w:val="17"/>
              </w:rPr>
              <w:t xml:space="preserve">Source type/selector: </w:t>
            </w:r>
            <w:r>
              <w:rPr>
                <w:b w:val="0"/>
                <w:i w:val="0"/>
                <w:sz w:val="17"/>
              </w:rPr>
              <w:t>OperationalEventAdapter.events_for_run</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REQ-EVT-010, REQ-EVT-011, REQ-VAL-009</w:t>
            </w:r>
          </w:p>
        </w:tc>
      </w:tr>
    </w:tbl>
    <w:p>
      <w:pPr>
        <w:spacing w:before="80" w:after="160"/>
      </w:pPr>
      <w:r>
        <w:rPr>
          <w:b/>
          <w:i w:val="0"/>
          <w:sz w:val="18"/>
        </w:rPr>
        <w:t xml:space="preserve">Defined-coverage audit — </w:t>
      </w:r>
      <w:r>
        <w:rPr>
          <w:b/>
          <w:i w:val="0"/>
          <w:sz w:val="18"/>
        </w:rPr>
        <w:t xml:space="preserve">VT-FML-N0-N5-001 exact direct criterion union: </w:t>
      </w:r>
      <w:r>
        <w:rPr>
          <w:b w:val="0"/>
          <w:i w:val="0"/>
          <w:sz w:val="18"/>
        </w:rPr>
        <w:t>REQ-EVT-008, REQ-EVT-009, REQ-EVT-010, REQ-EVT-011, REQ-OUT-001, REQ-OUT-002, REQ-OUT-003, REQ-OUT-004, REQ-OUT-005, REQ-OUT-006, REQ-OUT-007, REQ-RST-001, REQ-RST-002, REQ-RST-003, REQ-RST-004, REQ-RST-005, REQ-RST-006, REQ-RST-007, REQ-RST-008, REQ-RST-009, REQ-RST-010, REQ-RST-011, REQ-RST-012, REQ-RST-013, REQ-RST-014, REQ-RST-015, REQ-RST-016, REQ-RST-017, REQ-RST-018, REQ-RST-019, REQ-RST-020, REQ-RST-021, REQ-RST-022, REQ-RST-023, REQ-RST-024, REQ-RST-025, REQ-RST-026, REQ-RST-027, REQ-RST-028, REQ-RST-029, REQ-TOP-001, REQ-TOP-002, REQ-TOP-003, REQ-TOP-004, REQ-TOP-005, REQ-TOP-006, REQ-TOP-007, REQ-TOP-008, REQ-TOP-009, REQ-VAL-004, REQ-VAL-006, REQ-VAL-007, REQ-VAL-008, REQ-VAL-009</w:t>
      </w:r>
    </w:p>
    <w:p>
      <w:pPr>
        <w:pStyle w:val="Heading3"/>
      </w:pPr>
      <w:r>
        <w:t>21.3.4 VT-TOP-DEF-001 — Seeded topology defect direct comparison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CURRENT_POST_TRIP_RUN; POST_TRIP_CHECKPOINT; CURRENT_EXECUTION_PROVENANCE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POST_TRIP</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Seeded topology defect direct comparison / Formal negative + repeat</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Run the same post-trip definition on v1.0 then v1.1 using the same build and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binds exactly one ScenarioRun, one ValidationExecution, one backend-controlled build, one source Validation Catalogue/test/method set and one Network Configuration identity/hash; no second run is a context member.</w:t>
            </w:r>
          </w:p>
          <w:p>
            <w:pPr>
              <w:spacing w:before="0" w:after="40" w:line="240" w:lineRule="auto"/>
            </w:pPr>
            <w:r>
              <w:rPr>
                <w:b/>
                <w:i w:val="0"/>
                <w:sz w:val="17"/>
              </w:rPr>
              <w:t xml:space="preserve">Source type/selector: </w:t>
            </w:r>
            <w:r>
              <w:rPr>
                <w:b w:val="0"/>
                <w:i w:val="0"/>
                <w:sz w:val="17"/>
              </w:rPr>
              <w:t>CurrentValidationExecutionAdapter.{run_id,execution_id,build_identity,catalogue_identity,test_identity,method_identity,configuration_identity}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REQ-VAL-005, REQ-CFG-009, REQ-CFG-010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post-trip run uses corrected Network Configuration v1.1 with BRK-A GOOD/FRESH/OPEN and the controlled formal fault/input fingerprint.</w:t>
            </w:r>
          </w:p>
          <w:p>
            <w:pPr>
              <w:spacing w:before="0" w:after="40" w:line="240" w:lineRule="auto"/>
            </w:pPr>
            <w:r>
              <w:rPr>
                <w:b/>
                <w:i w:val="0"/>
                <w:sz w:val="17"/>
              </w:rPr>
              <w:t xml:space="preserve">Source type/selector: </w:t>
            </w:r>
            <w:r>
              <w:rPr>
                <w:b w:val="0"/>
                <w:i w:val="0"/>
                <w:sz w:val="17"/>
              </w:rPr>
              <w:t>CurrentScenarioExecutionAdapter.{configuration_identity,post_trip_input_fingerprint,telemetry[BRK-A]}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REQ-VAL-011, REQ-VAL-012, REQ-CFG-006, REQ-CFG-008,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 the current run, A1–A4 are de-energised, no A3/A4 source attribution exists and exactly 850 customers are affected.</w:t>
            </w:r>
          </w:p>
          <w:p>
            <w:pPr>
              <w:spacing w:before="0" w:after="40" w:line="240" w:lineRule="auto"/>
            </w:pPr>
            <w:r>
              <w:rPr>
                <w:b/>
                <w:i w:val="0"/>
                <w:sz w:val="17"/>
              </w:rPr>
              <w:t xml:space="preserve">Source type/selector: </w:t>
            </w:r>
            <w:r>
              <w:rPr>
                <w:b w:val="0"/>
                <w:i w:val="0"/>
                <w:sz w:val="17"/>
              </w:rPr>
              <w:t>CurrentScenarioExecutionAdapter.post_trip.{topology,outage,expected_observed_comparison}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REQ-OUT-001, REQ-OUT-002, REQ-OUT-003, REQ-OUT-007, REQ-CFG-004, REQ-CFG-005,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source-path/configuration evidence contains the corrected SW-A23 endpoint SEC-A2 and no active path from FDR-B through SEC-B3/SW-A23 to A3/A4.</w:t>
            </w:r>
          </w:p>
          <w:p>
            <w:pPr>
              <w:spacing w:before="0" w:after="40" w:line="240" w:lineRule="auto"/>
            </w:pPr>
            <w:r>
              <w:rPr>
                <w:b/>
                <w:i w:val="0"/>
                <w:sz w:val="17"/>
              </w:rPr>
              <w:t xml:space="preserve">Source type/selector: </w:t>
            </w:r>
            <w:r>
              <w:rPr>
                <w:b w:val="0"/>
                <w:i w:val="0"/>
                <w:sz w:val="17"/>
              </w:rPr>
              <w:t>CurrentScenarioExecutionAdapter.{configuration_difference_role,source_paths}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REQ-CFG-001, REQ-CFG-004,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trace uses the same generic configuration loader, topology, source-attribution, outage and customer-zone services with no Network Configuration version or expected-result outcome branch.</w:t>
            </w:r>
          </w:p>
          <w:p>
            <w:pPr>
              <w:spacing w:before="0" w:after="40" w:line="240" w:lineRule="auto"/>
            </w:pPr>
            <w:r>
              <w:rPr>
                <w:b/>
                <w:i w:val="0"/>
                <w:sz w:val="17"/>
              </w:rPr>
              <w:t xml:space="preserve">Source type/selector: </w:t>
            </w:r>
            <w:r>
              <w:rPr>
                <w:b w:val="0"/>
                <w:i w:val="0"/>
                <w:sz w:val="17"/>
              </w:rPr>
              <w:t>CurrentScenarioExecutionAdapter.authority_path</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REQ-CFG-002, REQ-CFG-003, REQ-CFG-006, REQ-CFG-008,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immutable result preserves its own configuration/build/catalogue/test/method/criterion/evidence identities and any exact DEF-001, COR-001 and repeat-of links supplied by the accepted correction workflow. It does not resolve or aggregate another ScenarioRun. Cross-run chain completeness is determined by VT-CFG-INV-001 and repeatability evidence.</w:t>
            </w:r>
          </w:p>
          <w:p>
            <w:pPr>
              <w:spacing w:before="0" w:after="40" w:line="240" w:lineRule="auto"/>
            </w:pPr>
            <w:r>
              <w:rPr>
                <w:b/>
                <w:i w:val="0"/>
                <w:sz w:val="17"/>
              </w:rPr>
              <w:t xml:space="preserve">Source type/selector: </w:t>
            </w:r>
            <w:r>
              <w:rPr>
                <w:b w:val="0"/>
                <w:i w:val="0"/>
                <w:sz w:val="17"/>
              </w:rPr>
              <w:t>CurrentValidationExecutionAdapter.{immutable_result_identity,defect_id,correction_id,repeat_of_execution_id}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bl>
    <w:p>
      <w:pPr>
        <w:spacing w:before="80" w:after="160"/>
      </w:pPr>
      <w:r>
        <w:rPr>
          <w:b/>
          <w:i w:val="0"/>
          <w:sz w:val="18"/>
        </w:rPr>
        <w:t xml:space="preserve">Defined-coverage audit — </w:t>
      </w:r>
      <w:r>
        <w:rPr>
          <w:b/>
          <w:i w:val="0"/>
          <w:sz w:val="18"/>
        </w:rPr>
        <w:t xml:space="preserve">VT-TOP-DEF-001 exact direct criterion union: </w:t>
      </w:r>
      <w:r>
        <w:rPr>
          <w:b w:val="0"/>
          <w:i w:val="0"/>
          <w:sz w:val="18"/>
        </w:rPr>
        <w:t>REQ-CFG-001, REQ-CFG-002, REQ-CFG-003, REQ-CFG-004, REQ-CFG-005, REQ-CFG-006, REQ-CFG-007, REQ-CFG-008, REQ-CFG-009, REQ-CFG-010, REQ-CFG-011, REQ-CFG-012, REQ-OUT-001, REQ-OUT-002, REQ-OUT-003, REQ-OUT-007, REQ-TOP-003, REQ-VAL-005, REQ-VAL-010, REQ-VAL-011, REQ-VAL-012</w:t>
      </w:r>
    </w:p>
    <w:p>
      <w:pPr>
        <w:pStyle w:val="Heading3"/>
      </w:pPr>
      <w:r>
        <w:t>21.3.5 VT-CFG-INV-001 — Defect investigation, correction and evidence chain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V1_0_FAILURE; DEF_001; CONFIGURATION_COMPARISON; COR_001; DIRECT_REPEAT; CORRECTED_REGRESSION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Defect investigation, correction and evidence chain / Inspection + workflow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Follow consequence→SCADA→source trace→OMS→configuration comparison; record DEF-001 and the single endpoint correction.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preserved initiating record is the immutable Network Configuration v1.0 400-customer FAIL.</w:t>
            </w:r>
          </w:p>
          <w:p>
            <w:pPr>
              <w:spacing w:before="0" w:after="40" w:line="240" w:lineRule="auto"/>
            </w:pPr>
            <w:r>
              <w:rPr>
                <w:b/>
                <w:i w:val="0"/>
                <w:sz w:val="17"/>
              </w:rPr>
              <w:t xml:space="preserve">Source type/selector: </w:t>
            </w:r>
            <w:r>
              <w:rPr>
                <w:b w:val="0"/>
                <w:i w:val="0"/>
                <w:sz w:val="17"/>
              </w:rPr>
              <w:t>InvestigationAdapter.failure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REQ-VAL-010, REQ-CFG-001, REQ-CFG-002, REQ-CFG-003, REQ-CFG-004, REQ-CFG-005, REQ-CFG-009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Initiating BRK-A telemetry is GOOD/FRESH/OPEN and is not identified as the defect cause.</w:t>
            </w:r>
          </w:p>
          <w:p>
            <w:pPr>
              <w:spacing w:before="0" w:after="40" w:line="240" w:lineRule="auto"/>
            </w:pPr>
            <w:r>
              <w:rPr>
                <w:b/>
                <w:i w:val="0"/>
                <w:sz w:val="17"/>
              </w:rPr>
              <w:t xml:space="preserve">Source type/selector: </w:t>
            </w:r>
            <w:r>
              <w:rPr>
                <w:b w:val="0"/>
                <w:i w:val="0"/>
                <w:sz w:val="17"/>
              </w:rPr>
              <w:t>InvestigationAdapter.scada_step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Preserved source-path evidence traces A3/A4 to FDR-B through SEC-B3/SW-A23.</w:t>
            </w:r>
          </w:p>
          <w:p>
            <w:pPr>
              <w:spacing w:before="0" w:after="40" w:line="240" w:lineRule="auto"/>
            </w:pPr>
            <w:r>
              <w:rPr>
                <w:b/>
                <w:i w:val="0"/>
                <w:sz w:val="17"/>
              </w:rPr>
              <w:t xml:space="preserve">Source type/selector: </w:t>
            </w:r>
            <w:r>
              <w:rPr>
                <w:b w:val="0"/>
                <w:i w:val="0"/>
                <w:sz w:val="17"/>
              </w:rPr>
              <w:t>InvestigationAdapter.topology_step.source_paths</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REQ-CFG-003, REQ-CFG-004, REQ-CFG-007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OMS arithmetic is correct for the de-energised section/customer-zone set received from topology.</w:t>
            </w:r>
          </w:p>
          <w:p>
            <w:pPr>
              <w:spacing w:before="0" w:after="40" w:line="240" w:lineRule="auto"/>
            </w:pPr>
            <w:r>
              <w:rPr>
                <w:b/>
                <w:i w:val="0"/>
                <w:sz w:val="17"/>
              </w:rPr>
              <w:t xml:space="preserve">Source type/selector: </w:t>
            </w:r>
            <w:r>
              <w:rPr>
                <w:b w:val="0"/>
                <w:i w:val="0"/>
                <w:sz w:val="17"/>
              </w:rPr>
              <w:t>InvestigationAdapter.oms_step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REQ-CFG-004, REQ-CFG-005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immutable package comparison contains exactly SW-A23 endpoint 1 SEC-B3→SEC-A2 and no other difference.</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DEF-001, COR-001, direct repeat and regression records are immutable and bidirectionally linked.</w:t>
            </w:r>
          </w:p>
          <w:p>
            <w:pPr>
              <w:spacing w:before="0" w:after="40" w:line="240" w:lineRule="auto"/>
            </w:pPr>
            <w:r>
              <w:rPr>
                <w:b/>
                <w:i w:val="0"/>
                <w:sz w:val="17"/>
              </w:rPr>
              <w:t xml:space="preserve">Source type/selector: </w:t>
            </w:r>
            <w:r>
              <w:rPr>
                <w:b w:val="0"/>
                <w:i w:val="0"/>
                <w:sz w:val="17"/>
              </w:rPr>
              <w:t>InvestigationAdapter.chain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Failure, direct repeat and corrected regression share the backend-controlled build; Network Configuration v1.0/v1.1 and source Validation Catalogue identities remain explicit and correct.</w:t>
            </w:r>
          </w:p>
          <w:p>
            <w:pPr>
              <w:spacing w:before="0" w:after="40" w:line="240" w:lineRule="auto"/>
            </w:pPr>
            <w:r>
              <w:rPr>
                <w:b/>
                <w:i w:val="0"/>
                <w:sz w:val="17"/>
              </w:rPr>
              <w:t xml:space="preserve">Source type/selector: </w:t>
            </w:r>
            <w:r>
              <w:rPr>
                <w:b w:val="0"/>
                <w:i w:val="0"/>
                <w:sz w:val="17"/>
              </w:rPr>
              <w:t>InvestigationAdapter.provenance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REQ-VAL-011, REQ-VAL-012,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recorded causal conclusion follows consequence→SCADA→topology/source-path→OMS→configuration-difference evidence and does not claim an algorithm change.</w:t>
            </w:r>
          </w:p>
          <w:p>
            <w:pPr>
              <w:spacing w:before="0" w:after="40" w:line="240" w:lineRule="auto"/>
            </w:pPr>
            <w:r>
              <w:rPr>
                <w:b/>
                <w:i w:val="0"/>
                <w:sz w:val="17"/>
              </w:rPr>
              <w:t xml:space="preserve">Source type/selector: </w:t>
            </w:r>
            <w:r>
              <w:rPr>
                <w:b w:val="0"/>
                <w:i w:val="0"/>
                <w:sz w:val="17"/>
              </w:rPr>
              <w:t>EngineeringReviewRecord.finding[INV-R01]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REQ-CFG-002, REQ-CFG-003, REQ-CFG-007, REQ-CFG-008, REQ-CFG-011, REQ-CFG-012</w:t>
            </w:r>
          </w:p>
        </w:tc>
      </w:tr>
    </w:tbl>
    <w:p>
      <w:pPr>
        <w:spacing w:before="80" w:after="160"/>
      </w:pPr>
      <w:r>
        <w:rPr>
          <w:b/>
          <w:i w:val="0"/>
          <w:sz w:val="18"/>
        </w:rPr>
        <w:t xml:space="preserve">Defined-coverage audit — </w:t>
      </w:r>
      <w:r>
        <w:rPr>
          <w:b/>
          <w:i w:val="0"/>
          <w:sz w:val="18"/>
        </w:rPr>
        <w:t xml:space="preserve">VT-CFG-INV-001 exact direct criterion union: </w:t>
      </w:r>
      <w:r>
        <w:rPr>
          <w:b w:val="0"/>
          <w:i w:val="0"/>
          <w:sz w:val="18"/>
        </w:rPr>
        <w:t>REQ-CFG-001, REQ-CFG-002, REQ-CFG-003, REQ-CFG-004, REQ-CFG-005, REQ-CFG-006, REQ-CFG-007, REQ-CFG-008, REQ-CFG-009, REQ-CFG-010, REQ-CFG-011, REQ-CFG-012, REQ-VAL-005, REQ-VAL-010, REQ-VAL-011, REQ-VAL-012</w:t>
      </w:r>
    </w:p>
    <w:p>
      <w:pPr>
        <w:pStyle w:val="Heading3"/>
      </w:pPr>
      <w:r>
        <w:t>21.3.6 VT-TEL-FRESH-001 — Freshness arithmetic and inclusive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FRESH_0_MS; FRESH_59999_MS; FRESH_60000_MS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Freshness arithmetic and inclusive boundary / Boundary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Use controlled timestamps at ages 0, 59.999 and 60.000 seconds; repeat restoration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0 ms.</w:t>
            </w:r>
          </w:p>
          <w:p>
            <w:pPr>
              <w:spacing w:before="0" w:after="40" w:line="240" w:lineRule="auto"/>
            </w:pPr>
            <w:r>
              <w:rPr>
                <w:b/>
                <w:i w:val="0"/>
                <w:sz w:val="17"/>
              </w:rPr>
              <w:t xml:space="preserve">Source type/selector: </w:t>
            </w:r>
            <w:r>
              <w:rPr>
                <w:b w:val="0"/>
                <w:i w:val="0"/>
                <w:sz w:val="17"/>
              </w:rPr>
              <w:t>TelemetryValidityResult[0ms].age_ms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REQ-TEL-001, REQ-TEL-002, 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59,999 ms.</w:t>
            </w:r>
          </w:p>
          <w:p>
            <w:pPr>
              <w:spacing w:before="0" w:after="40" w:line="240" w:lineRule="auto"/>
            </w:pPr>
            <w:r>
              <w:rPr>
                <w:b/>
                <w:i w:val="0"/>
                <w:sz w:val="17"/>
              </w:rPr>
              <w:t xml:space="preserve">Source type/selector: </w:t>
            </w:r>
            <w:r>
              <w:rPr>
                <w:b w:val="0"/>
                <w:i w:val="0"/>
                <w:sz w:val="17"/>
              </w:rPr>
              <w:t>TelemetryValidityResult[59999ms].age_ms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60,000 ms.</w:t>
            </w:r>
          </w:p>
          <w:p>
            <w:pPr>
              <w:spacing w:before="0" w:after="40" w:line="240" w:lineRule="auto"/>
            </w:pPr>
            <w:r>
              <w:rPr>
                <w:b/>
                <w:i w:val="0"/>
                <w:sz w:val="17"/>
              </w:rPr>
              <w:t xml:space="preserve">Source type/selector: </w:t>
            </w:r>
            <w:r>
              <w:rPr>
                <w:b w:val="0"/>
                <w:i w:val="0"/>
                <w:sz w:val="17"/>
              </w:rPr>
              <w:t>TelemetryValidityResult[60000ms].age_ms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0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59,999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TelemetryValidityResult[59999ms]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the inclusive 60,000 ms boundary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TelemetryValidityResult[60000ms]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Telemetry-validity permissive passes and the assessment may continue when every other gate passes.</w:t>
            </w:r>
          </w:p>
          <w:p>
            <w:pPr>
              <w:spacing w:before="0" w:after="40" w:line="240" w:lineRule="auto"/>
            </w:pPr>
            <w:r>
              <w:rPr>
                <w:b/>
                <w:i w:val="0"/>
                <w:sz w:val="17"/>
              </w:rPr>
              <w:t xml:space="preserve">Source type/selector: </w:t>
            </w:r>
            <w:r>
              <w:rPr>
                <w:b w:val="0"/>
                <w:i w:val="0"/>
                <w:sz w:val="17"/>
              </w:rPr>
              <w:t>RestorationAssessment.permissives[TELEMETRY_VALIDITY]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bl>
    <w:p>
      <w:pPr>
        <w:spacing w:before="80" w:after="160"/>
      </w:pPr>
      <w:r>
        <w:rPr>
          <w:b/>
          <w:i w:val="0"/>
          <w:sz w:val="18"/>
        </w:rPr>
        <w:t xml:space="preserve">Defined-coverage audit — </w:t>
      </w:r>
      <w:r>
        <w:rPr>
          <w:b/>
          <w:i w:val="0"/>
          <w:sz w:val="18"/>
        </w:rPr>
        <w:t xml:space="preserve">VT-TEL-FRESH-001 exact direct criterion union: </w:t>
      </w:r>
      <w:r>
        <w:rPr>
          <w:b w:val="0"/>
          <w:i w:val="0"/>
          <w:sz w:val="18"/>
        </w:rPr>
        <w:t>REQ-RST-008, REQ-RST-009, REQ-TEL-001, REQ-TEL-002, REQ-TEL-003, REQ-TEL-004, REQ-TEL-005, REQ-TEL-006, REQ-TEL-007, REQ-TEL-008, REQ-TEL-009, REQ-TEL-010</w:t>
      </w:r>
    </w:p>
    <w:p>
      <w:pPr>
        <w:pStyle w:val="Heading3"/>
      </w:pPr>
      <w:r>
        <w:t>21.3.7 VT-TEL-STALE-001 — Stale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STALE_60001_MS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Stale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age 60.001 seconds with GOOD quality and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Age is exactly 60,001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Quality remains GOOD while freshness is STALE; the two dimensions are not collapsed.</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includes the controlled stale/freshness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 not REJECTED; the validation criterion is satisfied because BLOCKED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REQ-RST-009, REQ-RST-020, REQ-RST-021, REQ-RST-022,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VT-TEL-STALE-001 exact direct criterion union: </w:t>
      </w:r>
      <w:r>
        <w:rPr>
          <w:b w:val="0"/>
          <w:i w:val="0"/>
          <w:sz w:val="18"/>
        </w:rPr>
        <w:t>REQ-RST-008, REQ-RST-009, REQ-RST-020, REQ-RST-021, REQ-RST-022, REQ-TEL-006, REQ-TEL-007, REQ-TEL-010, REQ-VAL-013</w:t>
      </w:r>
    </w:p>
    <w:p>
      <w:pPr>
        <w:pStyle w:val="Heading3"/>
      </w:pPr>
      <w:r>
        <w:t>21.3.8 VT-TEL-UNCERTAIN-001 — UNCERTAIN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FRESH_UNCERTAIN_POINT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UNCERTAIN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UNCERTAIN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UNCERTAIN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UNCERTAIN-quality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REQ-TEL-008, REQ-RST-010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REQ-RST-010,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VT-TEL-UNCERTAIN-001 exact direct criterion union: </w:t>
      </w:r>
      <w:r>
        <w:rPr>
          <w:b w:val="0"/>
          <w:i w:val="0"/>
          <w:sz w:val="18"/>
        </w:rPr>
        <w:t>REQ-RST-010, REQ-RST-020, REQ-RST-021, REQ-RST-022, REQ-TEL-003, REQ-TEL-007, REQ-TEL-008</w:t>
      </w:r>
    </w:p>
    <w:p>
      <w:pPr>
        <w:pStyle w:val="Heading3"/>
      </w:pPr>
      <w:r>
        <w:t>21.3.9 VT-TEL-BAD-001 — BAD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FRESH_BAD_POINT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BAD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BAD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BAD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BAD-quality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REQ-TEL-009, REQ-RST-011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VT-TEL-BAD-001 exact direct criterion union: </w:t>
      </w:r>
      <w:r>
        <w:rPr>
          <w:b w:val="0"/>
          <w:i w:val="0"/>
          <w:sz w:val="18"/>
        </w:rPr>
        <w:t>REQ-RST-011, REQ-RST-020, REQ-RST-021, REQ-RST-022, REQ-TEL-003, REQ-TEL-007, REQ-TEL-009</w:t>
      </w:r>
    </w:p>
    <w:p>
      <w:pPr>
        <w:pStyle w:val="Heading3"/>
      </w:pPr>
      <w:r>
        <w:t>21.3.10 VT-TEL-FUTURE-001 — Future timestamp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FUTURE_TIMESTAMP_MINUS_1_MS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Future timestamp rejection / Negative boundary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assessment T+60.000 set a required point timestamp to T+60.001.</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Observation at T+60.001 assessed at T+60.000 retains calculated age −1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Freshness is INVALID_TIMESTAMP, valid is false and the age is not clamped to zero.</w:t>
            </w:r>
          </w:p>
          <w:p>
            <w:pPr>
              <w:spacing w:before="0" w:after="40" w:line="240" w:lineRule="auto"/>
            </w:pPr>
            <w:r>
              <w:rPr>
                <w:b/>
                <w:i w:val="0"/>
                <w:sz w:val="17"/>
              </w:rPr>
              <w:t xml:space="preserve">Source type/selector: </w:t>
            </w:r>
            <w:r>
              <w:rPr>
                <w:b w:val="0"/>
                <w:i w:val="0"/>
                <w:sz w:val="17"/>
              </w:rPr>
              <w:t>TelemetryValidityResult.{freshness,valid,age_ms}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invalid/future-timestamp reason is present.</w:t>
            </w:r>
          </w:p>
          <w:p>
            <w:pPr>
              <w:spacing w:before="0" w:after="40" w:line="240" w:lineRule="auto"/>
            </w:pPr>
            <w:r>
              <w:rPr>
                <w:b/>
                <w:i w:val="0"/>
                <w:sz w:val="17"/>
              </w:rPr>
              <w:t xml:space="preserve">Source type/selector: </w:t>
            </w:r>
            <w:r>
              <w:rPr>
                <w:b w:val="0"/>
                <w:i w:val="0"/>
                <w:sz w:val="17"/>
              </w:rPr>
              <w:t>TelemetryValidityResult.reason_codes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BLOCKED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VT-TEL-FUTURE-001 exact direct criterion union: </w:t>
      </w:r>
      <w:r>
        <w:rPr>
          <w:b w:val="0"/>
          <w:i w:val="0"/>
          <w:sz w:val="18"/>
        </w:rPr>
        <w:t>REQ-RST-020, REQ-RST-021, REQ-RST-022, REQ-TEL-006, REQ-TEL-007</w:t>
      </w:r>
    </w:p>
    <w:p>
      <w:pPr>
        <w:pStyle w:val="Heading3"/>
      </w:pPr>
      <w:r>
        <w:t>21.3.11 VT-RST-ISOLATION-001 — Fault-isolation proof and workflow gate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FORMAL_ISOLATION_RUN; PRE_ISOLATION; INTERMEDIATE_BOUNDARY; PROVEN_ISOLATION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Fault-isolation proof and workflow gate / Functional + topology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Before isolation, verify the next workflow action is unavailable. Open applicable incident boundary devices one command at a time, refresh/recalculate evidence, and prove isolation.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incident-boundary device set for SEC-A2 is exactly {SW-A12, SW-A23} and is configuration-derived.</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Before isolation the proof is false and BRK-A reclose/restoration actions are unavailable.</w:t>
            </w:r>
          </w:p>
          <w:p>
            <w:pPr>
              <w:spacing w:before="0" w:after="40" w:line="240" w:lineRule="auto"/>
            </w:pPr>
            <w:r>
              <w:rPr>
                <w:b/>
                <w:i w:val="0"/>
                <w:sz w:val="17"/>
              </w:rPr>
              <w:t xml:space="preserve">Source type/selector: </w:t>
            </w:r>
            <w:r>
              <w:rPr>
                <w:b w:val="0"/>
                <w:i w:val="0"/>
                <w:sz w:val="17"/>
              </w:rPr>
              <w:t>IsolationProof.isolated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accepted boundary OPEN command is followed by full topology/boundary/source-path recalculation before the next action projection.</w:t>
            </w:r>
          </w:p>
          <w:p>
            <w:pPr>
              <w:spacing w:before="0" w:after="40" w:line="240" w:lineRule="auto"/>
            </w:pPr>
            <w:r>
              <w:rPr>
                <w:b/>
                <w:i w:val="0"/>
                <w:sz w:val="17"/>
              </w:rPr>
              <w:t xml:space="preserve">Source type/selector: </w:t>
            </w:r>
            <w:r>
              <w:rPr>
                <w:b w:val="0"/>
                <w:i w:val="0"/>
                <w:sz w:val="17"/>
              </w:rPr>
              <w:t>ScenarioRevisionSequence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Final evidence for SW-A12 and SW-A23 is GOOD/FRESH/OPEN and both boundaries are PROVEN_OPEN.</w:t>
            </w:r>
          </w:p>
          <w:p>
            <w:pPr>
              <w:spacing w:before="0" w:after="40" w:line="240" w:lineRule="auto"/>
            </w:pPr>
            <w:r>
              <w:rPr>
                <w:b/>
                <w:i w:val="0"/>
                <w:sz w:val="17"/>
              </w:rPr>
              <w:t xml:space="preserve">Source type/selector: </w:t>
            </w:r>
            <w:r>
              <w:rPr>
                <w:b w:val="0"/>
                <w:i w:val="0"/>
                <w:sz w:val="17"/>
              </w:rPr>
              <w:t>IsolationProof.boundary_evidence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Zero active source paths from every available source reach SEC-A2.</w:t>
            </w:r>
          </w:p>
          <w:p>
            <w:pPr>
              <w:spacing w:before="0" w:after="40" w:line="240" w:lineRule="auto"/>
            </w:pPr>
            <w:r>
              <w:rPr>
                <w:b/>
                <w:i w:val="0"/>
                <w:sz w:val="17"/>
              </w:rPr>
              <w:t xml:space="preserve">Source type/selector: </w:t>
            </w:r>
            <w:r>
              <w:rPr>
                <w:b w:val="0"/>
                <w:i w:val="0"/>
                <w:sz w:val="17"/>
              </w:rPr>
              <w:t>IsolationProof.active_source_paths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isolation is true only after every boundary is proven open and zero active source paths remain.</w:t>
            </w:r>
          </w:p>
          <w:p>
            <w:pPr>
              <w:spacing w:before="0" w:after="40" w:line="240" w:lineRule="auto"/>
            </w:pPr>
            <w:r>
              <w:rPr>
                <w:b/>
                <w:i w:val="0"/>
                <w:sz w:val="17"/>
              </w:rPr>
              <w:t xml:space="preserve">Source type/selector: </w:t>
            </w:r>
            <w:r>
              <w:rPr>
                <w:b w:val="0"/>
                <w:i w:val="0"/>
                <w:sz w:val="17"/>
              </w:rPr>
              <w:t>IsolationProof.isolated</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BRK-A reclose is available as the next formal action after N2 proof.</w:t>
            </w:r>
          </w:p>
          <w:p>
            <w:pPr>
              <w:spacing w:before="0" w:after="40" w:line="240" w:lineRule="auto"/>
            </w:pPr>
            <w:r>
              <w:rPr>
                <w:b/>
                <w:i w:val="0"/>
                <w:sz w:val="17"/>
              </w:rPr>
              <w:t xml:space="preserve">Source type/selector: </w:t>
            </w:r>
            <w:r>
              <w:rPr>
                <w:b w:val="0"/>
                <w:i w:val="0"/>
                <w:sz w:val="17"/>
              </w:rPr>
              <w:t>ActionProjection.restore_normal_source.available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 restoration assessment remains unavailable until N3 preconditions are satisfied.</w:t>
            </w:r>
          </w:p>
          <w:p>
            <w:pPr>
              <w:spacing w:before="0" w:after="40" w:line="240" w:lineRule="auto"/>
            </w:pPr>
            <w:r>
              <w:rPr>
                <w:b/>
                <w:i w:val="0"/>
                <w:sz w:val="17"/>
              </w:rPr>
              <w:t xml:space="preserve">Source type/selector: </w:t>
            </w:r>
            <w:r>
              <w:rPr>
                <w:b w:val="0"/>
                <w:i w:val="0"/>
                <w:sz w:val="17"/>
              </w:rPr>
              <w:t>ActionProjection.assess_restoration.available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bl>
    <w:p>
      <w:pPr>
        <w:spacing w:before="80" w:after="160"/>
      </w:pPr>
      <w:r>
        <w:rPr>
          <w:b/>
          <w:i w:val="0"/>
          <w:sz w:val="18"/>
        </w:rPr>
        <w:t xml:space="preserve">Defined-coverage audit — </w:t>
      </w:r>
      <w:r>
        <w:rPr>
          <w:b/>
          <w:i w:val="0"/>
          <w:sz w:val="18"/>
        </w:rPr>
        <w:t xml:space="preserve">VT-RST-ISOLATION-001 exact direct criterion union: </w:t>
      </w:r>
      <w:r>
        <w:rPr>
          <w:b w:val="0"/>
          <w:i w:val="0"/>
          <w:sz w:val="18"/>
        </w:rPr>
        <w:t>REQ-NET-009, REQ-RST-004, REQ-TOP-007</w:t>
      </w:r>
    </w:p>
    <w:p>
      <w:pPr>
        <w:pStyle w:val="Heading3"/>
      </w:pPr>
      <w:r>
        <w:t>21.3.12 VT-RST-SOURCE-001 — Alternate-source breaker proven open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FORMAL_N3_PRE_ASSESSMENT; TRUSTWORTHY_OPEN_BRK_B</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Alternate-source breaker proven open / Deterministic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formal N4 pre-assessment, hold ZS-01 AVAILABLE and BRK-B OPEN with GOOD/FRESH telemetry; keep isolation, radiality, capacity and all other required evidence valid.</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input is formal N3/pre-assessment with every non-source permissive condition valid.</w:t>
            </w:r>
          </w:p>
          <w:p>
            <w:pPr>
              <w:spacing w:before="0" w:after="40" w:line="240" w:lineRule="auto"/>
            </w:pPr>
            <w:r>
              <w:rPr>
                <w:b/>
                <w:i w:val="0"/>
                <w:sz w:val="17"/>
              </w:rPr>
              <w:t xml:space="preserve">Source type/selector: </w:t>
            </w:r>
            <w:r>
              <w:rPr>
                <w:b w:val="0"/>
                <w:i w:val="0"/>
                <w:sz w:val="17"/>
              </w:rPr>
              <w:t>ScenarioSnapshot.{state_label,assessment_inputs}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ZS-01 source availability is AVAILABLE.</w:t>
            </w:r>
          </w:p>
          <w:p>
            <w:pPr>
              <w:spacing w:before="0" w:after="40" w:line="240" w:lineRule="auto"/>
            </w:pPr>
            <w:r>
              <w:rPr>
                <w:b/>
                <w:i w:val="0"/>
                <w:sz w:val="17"/>
              </w:rPr>
              <w:t xml:space="preserve">Source type/selector: </w:t>
            </w:r>
            <w:r>
              <w:rPr>
                <w:b w:val="0"/>
                <w:i w:val="0"/>
                <w:sz w:val="17"/>
              </w:rPr>
              <w:t>ScenarioSnapshot.source_availability[ZS-01]</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AVAILABLE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BRK-B telemetry is GOOD/FRESH/OPEN.</w:t>
            </w:r>
          </w:p>
          <w:p>
            <w:pPr>
              <w:spacing w:before="0" w:after="40" w:line="240" w:lineRule="auto"/>
            </w:pPr>
            <w:r>
              <w:rPr>
                <w:b/>
                <w:i w:val="0"/>
                <w:sz w:val="17"/>
              </w:rPr>
              <w:t xml:space="preserve">Source type/selector: </w:t>
            </w:r>
            <w:r>
              <w:rPr>
                <w:b w:val="0"/>
                <w:i w:val="0"/>
                <w:sz w:val="17"/>
              </w:rPr>
              <w:t>TelemetrySnapshot[BRK-B]</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Isolation, radiality, telemetry and capacity evidence are complete and pass so the source criterion is independently observable.</w:t>
            </w:r>
          </w:p>
          <w:p>
            <w:pPr>
              <w:spacing w:before="0" w:after="40" w:line="240" w:lineRule="auto"/>
            </w:pPr>
            <w:r>
              <w:rPr>
                <w:b/>
                <w:i w:val="0"/>
                <w:sz w:val="17"/>
              </w:rPr>
              <w:t xml:space="preserve">Source type/selector: </w:t>
            </w:r>
            <w:r>
              <w:rPr>
                <w:b w:val="0"/>
                <w:i w:val="0"/>
                <w:sz w:val="17"/>
              </w:rPr>
              <w:t>RestorationAssessment.permissives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approved restoration candidate remains identified.</w:t>
            </w:r>
          </w:p>
          <w:p>
            <w:pPr>
              <w:spacing w:before="0" w:after="40" w:line="240" w:lineRule="auto"/>
            </w:pPr>
            <w:r>
              <w:rPr>
                <w:b/>
                <w:i w:val="0"/>
                <w:sz w:val="17"/>
              </w:rPr>
              <w:t xml:space="preserve">Source type/selector: </w:t>
            </w:r>
            <w:r>
              <w:rPr>
                <w:b w:val="0"/>
                <w:i w:val="0"/>
                <w:sz w:val="17"/>
              </w:rPr>
              <w:t>RestorationAssessment.candidate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Alternate-source permissive is FAIL with the controlled breaker-open reason.</w:t>
            </w:r>
          </w:p>
          <w:p>
            <w:pPr>
              <w:spacing w:before="0" w:after="40" w:line="240" w:lineRule="auto"/>
            </w:pPr>
            <w:r>
              <w:rPr>
                <w:b/>
                <w:i w:val="0"/>
                <w:sz w:val="17"/>
              </w:rPr>
              <w:t xml:space="preserve">Source type/selector: </w:t>
            </w:r>
            <w:r>
              <w:rPr>
                <w:b w:val="0"/>
                <w:i w:val="0"/>
                <w:sz w:val="17"/>
              </w:rPr>
              <w:t>RestorationAssessment.permissives[ALTERNATE_SOURCE]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 REQ-RST-006,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 not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execution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REQ-RST-019</w:t>
            </w:r>
          </w:p>
        </w:tc>
      </w:tr>
    </w:tbl>
    <w:p>
      <w:pPr>
        <w:spacing w:before="80" w:after="160"/>
      </w:pPr>
      <w:r>
        <w:rPr>
          <w:b/>
          <w:i w:val="0"/>
          <w:sz w:val="18"/>
        </w:rPr>
        <w:t xml:space="preserve">Defined-coverage audit — </w:t>
      </w:r>
      <w:r>
        <w:rPr>
          <w:b/>
          <w:i w:val="0"/>
          <w:sz w:val="18"/>
        </w:rPr>
        <w:t xml:space="preserve">VT-RST-SOURCE-001 exact direct criterion union: </w:t>
      </w:r>
      <w:r>
        <w:rPr>
          <w:b w:val="0"/>
          <w:i w:val="0"/>
          <w:sz w:val="18"/>
        </w:rPr>
        <w:t>REQ-RST-005, REQ-RST-006, REQ-RST-018, REQ-RST-019</w:t>
      </w:r>
    </w:p>
    <w:p>
      <w:pPr>
        <w:pStyle w:val="Heading3"/>
      </w:pPr>
      <w:r>
        <w:t>21.3.13 VT-RST-RADIAL-001 — Radial/no-loop permissive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ENERGISED_LOOP_FIXTURE;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Radial/no-loop permissive / Controlled fixture negative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topology/restoration rule boundary, supply a controlled proposed-topology fixture that would form an unintended source loop; retain complete trustworthy evidence.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RAD-01A</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fixture definition identity/version/hash, executing build and Network Configuration identity/hash resolve exactly.</w:t>
            </w:r>
          </w:p>
          <w:p>
            <w:pPr>
              <w:spacing w:before="0" w:after="40" w:line="240" w:lineRule="auto"/>
            </w:pPr>
            <w:r>
              <w:rPr>
                <w:b/>
                <w:i w:val="0"/>
                <w:sz w:val="17"/>
              </w:rPr>
              <w:t xml:space="preserve">Source type/selector: </w:t>
            </w:r>
            <w:r>
              <w:rPr>
                <w:b w:val="0"/>
                <w:i w:val="0"/>
                <w:sz w:val="17"/>
              </w:rPr>
              <w:t>ControlledFixtureAdapter.{fixture_identity,fixture_version,fixture_hash,build_identity,configuration_identity}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RAD-01B</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fixture input/result proves the proposed active topology contains an energised loop or multiple active source-injection arrangement.</w:t>
            </w:r>
          </w:p>
          <w:p>
            <w:pPr>
              <w:spacing w:before="0" w:after="40" w:line="240" w:lineRule="auto"/>
            </w:pPr>
            <w:r>
              <w:rPr>
                <w:b/>
                <w:i w:val="0"/>
                <w:sz w:val="17"/>
              </w:rPr>
              <w:t xml:space="preserve">Source type/selector: </w:t>
            </w:r>
            <w:r>
              <w:rPr>
                <w:b w:val="0"/>
                <w:i w:val="0"/>
                <w:sz w:val="17"/>
              </w:rPr>
              <w:t>ControlledFixtureResult.energised_loop_present</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required topology/telemetry/source input is complete and trustworthy.</w:t>
            </w:r>
          </w:p>
          <w:p>
            <w:pPr>
              <w:spacing w:before="0" w:after="40" w:line="240" w:lineRule="auto"/>
            </w:pPr>
            <w:r>
              <w:rPr>
                <w:b/>
                <w:i w:val="0"/>
                <w:sz w:val="17"/>
              </w:rPr>
              <w:t xml:space="preserve">Source type/selector: </w:t>
            </w:r>
            <w:r>
              <w:rPr>
                <w:b w:val="0"/>
                <w:i w:val="0"/>
                <w:sz w:val="17"/>
              </w:rPr>
              <w:t>ControlledFixture.input_evidence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Radial-topology permissive is FAIL and retains the offending source-path evidence.</w:t>
            </w:r>
          </w:p>
          <w:p>
            <w:pPr>
              <w:spacing w:before="0" w:after="40" w:line="240" w:lineRule="auto"/>
            </w:pPr>
            <w:r>
              <w:rPr>
                <w:b/>
                <w:i w:val="0"/>
                <w:sz w:val="17"/>
              </w:rPr>
              <w:t xml:space="preserve">Source type/selector: </w:t>
            </w:r>
            <w:r>
              <w:rPr>
                <w:b w:val="0"/>
                <w:i w:val="0"/>
                <w:sz w:val="17"/>
              </w:rPr>
              <w:t>RestorationAssessment.permissives[RADIAL_TOPOLOGY]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close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Network Configuration v1.1 bytes/hash are unchanged by fixture execution.</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w:t>
            </w:r>
          </w:p>
        </w:tc>
      </w:tr>
    </w:tbl>
    <w:p>
      <w:pPr>
        <w:spacing w:before="80" w:after="160"/>
      </w:pPr>
      <w:r>
        <w:rPr>
          <w:b/>
          <w:i w:val="0"/>
          <w:sz w:val="18"/>
        </w:rPr>
        <w:t xml:space="preserve">Defined-coverage audit — </w:t>
      </w:r>
      <w:r>
        <w:rPr>
          <w:b/>
          <w:i w:val="0"/>
          <w:sz w:val="18"/>
        </w:rPr>
        <w:t xml:space="preserve">VT-RST-RADIAL-001 exact direct criterion union: </w:t>
      </w:r>
      <w:r>
        <w:rPr>
          <w:b w:val="0"/>
          <w:i w:val="0"/>
          <w:sz w:val="18"/>
        </w:rPr>
        <w:t>REQ-RST-007, REQ-RST-018, REQ-RST-019, REQ-TOP-009</w:t>
      </w:r>
    </w:p>
    <w:p>
      <w:pPr>
        <w:pStyle w:val="Heading3"/>
      </w:pPr>
      <w:r>
        <w:t>21.3.14 VT-RST-CAP-EQUAL-001 — Capacity equality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CAPACITY_EQUALITY_FIXTURE;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equality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4,500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4,500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6,000 kW.</w:t>
            </w:r>
          </w:p>
          <w:p>
            <w:pPr>
              <w:spacing w:before="0" w:after="40" w:line="240" w:lineRule="auto"/>
            </w:pPr>
            <w:r>
              <w:rPr>
                <w:b/>
                <w:i w:val="0"/>
                <w:sz w:val="17"/>
              </w:rPr>
              <w:t xml:space="preserve">Source type/selector: </w:t>
            </w:r>
            <w:r>
              <w:rPr>
                <w:b w:val="0"/>
                <w:i w:val="0"/>
                <w:sz w:val="17"/>
              </w:rPr>
              <w:t>RestorationAssessment.resulting_load_kw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6,000 ≤ 6,000 is true and the capacity permissive is PASS.</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Displayed resulting load is 6.00 MW and loading is 100.0% using controlled conversions/rounding.</w:t>
            </w:r>
          </w:p>
          <w:p>
            <w:pPr>
              <w:spacing w:before="0" w:after="40" w:line="240" w:lineRule="auto"/>
            </w:pPr>
            <w:r>
              <w:rPr>
                <w:b/>
                <w:i w:val="0"/>
                <w:sz w:val="17"/>
              </w:rPr>
              <w:t xml:space="preserve">Source type/selector: </w:t>
            </w:r>
            <w:r>
              <w:rPr>
                <w:b w:val="0"/>
                <w:i w:val="0"/>
                <w:sz w:val="17"/>
              </w:rPr>
              <w:t>RestorationProjection.{resulting_load_mw,resulting_loading_percent}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MW two decimals;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VT-RST-CAP-EQUAL-001 exact direct criterion union: </w:t>
      </w:r>
      <w:r>
        <w:rPr>
          <w:b w:val="0"/>
          <w:i w:val="0"/>
          <w:sz w:val="18"/>
        </w:rPr>
        <w:t>REQ-RST-012, REQ-RST-013, REQ-RST-014, REQ-RST-015, REQ-RST-016</w:t>
      </w:r>
    </w:p>
    <w:p>
      <w:pPr>
        <w:pStyle w:val="Heading3"/>
      </w:pPr>
      <w:r>
        <w:t>21.3.15 VT-RST-CAP-OVER-001 — Capacity exceedance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CAPACITY_OVERAGE_FIXTURE;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exceedance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4,501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4,501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4501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6,001 kW and loading is 100.0% at one-decimal display rounding while the exact kW value remains controlling.</w:t>
            </w:r>
          </w:p>
          <w:p>
            <w:pPr>
              <w:spacing w:before="0" w:after="40" w:line="240" w:lineRule="auto"/>
            </w:pPr>
            <w:r>
              <w:rPr>
                <w:b/>
                <w:i w:val="0"/>
                <w:sz w:val="17"/>
              </w:rPr>
              <w:t xml:space="preserve">Source type/selector: </w:t>
            </w:r>
            <w:r>
              <w:rPr>
                <w:b w:val="0"/>
                <w:i w:val="0"/>
                <w:sz w:val="17"/>
              </w:rPr>
              <w:t>RestorationAssessment.{resulting_load_kw,resulting_loading_percent}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 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6,001 ≤ 6,000 is false and the capacity permissive is FAIL.</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FAIL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 REQ-RST-017, 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outcome is REJECTED with the controlled capacity reason; validation criterion is satisfied because REJECTED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REQ-RST-017, REQ-RST-018, REQ-RST-019,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VT-RST-CAP-OVER-001 exact direct criterion union: </w:t>
      </w:r>
      <w:r>
        <w:rPr>
          <w:b w:val="0"/>
          <w:i w:val="0"/>
          <w:sz w:val="18"/>
        </w:rPr>
        <w:t>REQ-RST-012, REQ-RST-013, REQ-RST-014, REQ-RST-015, REQ-RST-016, REQ-RST-017, REQ-RST-018, REQ-RST-019, REQ-VAL-013</w:t>
      </w:r>
    </w:p>
    <w:p>
      <w:pPr>
        <w:pStyle w:val="Heading3"/>
      </w:pPr>
      <w:r>
        <w:t>21.3.16 VT-RST-BINDING-001 — Assessment binding and invalidation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CURRENT_N4_ASSESSMENT; RELEVANT_REVISION_CHANGE; INVALIDATION; REPLACEMENT_ASSESSMENT; IDEMPOTENT_REPLAY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Assessment binding and invalidation / Transaction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N4, change a relevant topology/telemetry/input revision, then attempt to use the old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Initial N4 assessment has a stable identity, current topology/state/telemetry revisions and CURRENT status.</w:t>
            </w:r>
          </w:p>
          <w:p>
            <w:pPr>
              <w:spacing w:before="0" w:after="40" w:line="240" w:lineRule="auto"/>
            </w:pPr>
            <w:r>
              <w:rPr>
                <w:b/>
                <w:i w:val="0"/>
                <w:sz w:val="17"/>
              </w:rPr>
              <w:t xml:space="preserve">Source type/selector: </w:t>
            </w:r>
            <w:r>
              <w:rPr>
                <w:b w:val="0"/>
                <w:i w:val="0"/>
                <w:sz w:val="17"/>
              </w:rPr>
              <w:t>RestorationAssessment.{assessment_id,bound_revisions,status}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controlled relevant state/evidence revision changes after assessment finalisation.</w:t>
            </w:r>
          </w:p>
          <w:p>
            <w:pPr>
              <w:spacing w:before="0" w:after="40" w:line="240" w:lineRule="auto"/>
            </w:pPr>
            <w:r>
              <w:rPr>
                <w:b/>
                <w:i w:val="0"/>
                <w:sz w:val="17"/>
              </w:rPr>
              <w:t xml:space="preserve">Source type/selector: </w:t>
            </w:r>
            <w:r>
              <w:rPr>
                <w:b w:val="0"/>
                <w:i w:val="0"/>
                <w:sz w:val="17"/>
              </w:rPr>
              <w:t>ScenarioRevisionSequence.relevant_change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Execution under the stale bound assessment is rejected.</w:t>
            </w:r>
          </w:p>
          <w:p>
            <w:pPr>
              <w:spacing w:before="0" w:after="40" w:line="240" w:lineRule="auto"/>
            </w:pPr>
            <w:r>
              <w:rPr>
                <w:b/>
                <w:i w:val="0"/>
                <w:sz w:val="17"/>
              </w:rPr>
              <w:t xml:space="preserve">Source type/selector: </w:t>
            </w:r>
            <w:r>
              <w:rPr>
                <w:b w:val="0"/>
                <w:i w:val="0"/>
                <w:sz w:val="17"/>
              </w:rPr>
              <w:t>CommandResult.{accepted,reason}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Exactly one RESTORATION_ASSESSMENT_INVALIDATED record/event is linked and returned in CommandResult.new_event_ids.</w:t>
            </w:r>
          </w:p>
          <w:p>
            <w:pPr>
              <w:spacing w:before="0" w:after="40" w:line="240" w:lineRule="auto"/>
            </w:pPr>
            <w:r>
              <w:rPr>
                <w:b/>
                <w:i w:val="0"/>
                <w:sz w:val="17"/>
              </w:rPr>
              <w:t xml:space="preserve">Source type/selector: </w:t>
            </w:r>
            <w:r>
              <w:rPr>
                <w:b w:val="0"/>
                <w:i w:val="0"/>
                <w:sz w:val="17"/>
              </w:rPr>
              <w:t>AssessmentInvalidationAdapter.{records,events,command_result}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original assessment and its bound evidence remain immutable.</w:t>
            </w:r>
          </w:p>
          <w:p>
            <w:pPr>
              <w:spacing w:before="0" w:after="40" w:line="240" w:lineRule="auto"/>
            </w:pPr>
            <w:r>
              <w:rPr>
                <w:b/>
                <w:i w:val="0"/>
                <w:sz w:val="17"/>
              </w:rPr>
              <w:t xml:space="preserve">Source type/selector: </w:t>
            </w:r>
            <w:r>
              <w:rPr>
                <w:b w:val="0"/>
                <w:i w:val="0"/>
                <w:sz w:val="17"/>
              </w:rPr>
              <w:t>RestorationAssessment.before_after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new assessment has a new identity and binds the current revisions.</w:t>
            </w:r>
          </w:p>
          <w:p>
            <w:pPr>
              <w:spacing w:before="0" w:after="40" w:line="240" w:lineRule="auto"/>
            </w:pPr>
            <w:r>
              <w:rPr>
                <w:b/>
                <w:i w:val="0"/>
                <w:sz w:val="17"/>
              </w:rPr>
              <w:t xml:space="preserve">Source type/selector: </w:t>
            </w:r>
            <w:r>
              <w:rPr>
                <w:b w:val="0"/>
                <w:i w:val="0"/>
                <w:sz w:val="17"/>
              </w:rPr>
              <w:t>RestorationAssessment.replacement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Idempotent replay returns the same immutable command result and creates no duplicate invalidation/event.</w:t>
            </w:r>
          </w:p>
          <w:p>
            <w:pPr>
              <w:spacing w:before="0" w:after="40" w:line="240" w:lineRule="auto"/>
            </w:pPr>
            <w:r>
              <w:rPr>
                <w:b/>
                <w:i w:val="0"/>
                <w:sz w:val="17"/>
              </w:rPr>
              <w:t xml:space="preserve">Source type/selector: </w:t>
            </w:r>
            <w:r>
              <w:rPr>
                <w:b w:val="0"/>
                <w:i w:val="0"/>
                <w:sz w:val="17"/>
              </w:rPr>
              <w:t>CommandResultReplayComparison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exclude no fields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bl>
    <w:p>
      <w:pPr>
        <w:spacing w:before="80" w:after="160"/>
      </w:pPr>
      <w:r>
        <w:rPr>
          <w:b/>
          <w:i w:val="0"/>
          <w:sz w:val="18"/>
        </w:rPr>
        <w:t xml:space="preserve">Defined-coverage audit — </w:t>
      </w:r>
      <w:r>
        <w:rPr>
          <w:b/>
          <w:i w:val="0"/>
          <w:sz w:val="18"/>
        </w:rPr>
        <w:t xml:space="preserve">VT-RST-BINDING-001 exact direct criterion union: </w:t>
      </w:r>
      <w:r>
        <w:rPr>
          <w:b w:val="0"/>
          <w:i w:val="0"/>
          <w:sz w:val="18"/>
        </w:rPr>
        <w:t>REQ-RST-023</w:t>
      </w:r>
    </w:p>
    <w:p>
      <w:pPr>
        <w:pStyle w:val="Heading3"/>
      </w:pPr>
      <w:r>
        <w:t>21.3.17 VT-ALM-EVT-001 — Alarm acknowledgement and operational chronology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FORMAL_ALARM_RUN; ALARM_LIFECYCLE; OPERATIONAL_EVENT_REGISTRY;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Alarm acknowledgement and operational chronology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formal workflow, acknowledge the alarm and inspect all operational event types/sequence ordering.</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Fault initiation creates one active FEEDER_TRIP alarm with stable ID, affected entity, timestamp and UNACKNOWLEDGED state.</w:t>
            </w:r>
          </w:p>
          <w:p>
            <w:pPr>
              <w:spacing w:before="0" w:after="40" w:line="240" w:lineRule="auto"/>
            </w:pPr>
            <w:r>
              <w:rPr>
                <w:b/>
                <w:i w:val="0"/>
                <w:sz w:val="17"/>
              </w:rPr>
              <w:t xml:space="preserve">Source type/selector: </w:t>
            </w:r>
            <w:r>
              <w:rPr>
                <w:b w:val="0"/>
                <w:i w:val="0"/>
                <w:sz w:val="17"/>
              </w:rPr>
              <w:t>AlarmAdapter.active_alarm</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REQ-ALM-001, REQ-ALM-002, REQ-ALM-003, REQ-EVT-001, REQ-EVT-002, REQ-EVT-003, REQ-EVT-005, REQ-EVT-006, REQ-EVT-007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Acknowledgement records actor/time, changes only acknowledgement state and does not increment electrical state_revision or emit false topology/outage changes.</w:t>
            </w:r>
          </w:p>
          <w:p>
            <w:pPr>
              <w:spacing w:before="0" w:after="40" w:line="240" w:lineRule="auto"/>
            </w:pPr>
            <w:r>
              <w:rPr>
                <w:b/>
                <w:i w:val="0"/>
                <w:sz w:val="17"/>
              </w:rPr>
              <w:t xml:space="preserve">Source type/selector: </w:t>
            </w:r>
            <w:r>
              <w:rPr>
                <w:b w:val="0"/>
                <w:i w:val="0"/>
                <w:sz w:val="17"/>
              </w:rPr>
              <w:t>AlarmAdapter.acknowledgement + ScenarioSnapshot.state_revision + OperationalEvent.sequence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REQ-ALM-004, REQ-ALM-005, REQ-EVT-003, REQ-EVT-004, REQ-EVT-007, REQ-EVT-008, REQ-EVT-009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operational-event registry equals exactly {SCENARIO_INITIALISED, CONFIGURATION_SELECTED, FAULT_INITIATED, TELEMETRY_UPDATED, DEVICE_STATE_CHANGE, ALARM_GENERATED, ALARM_ACKNOWLEDGED, SWITCHING_ACTION, TOPOLOGY_RECALCULATED, OUTAGE_UPDATED, RESTORATION_CANDIDATE_IDENTIFIED, RESTORATION_NO_CANDIDATE, RESTORATION_ASSESSED, RESTORATION_ASSESSMENT_INVALIDATED, SCENARIO_RESET}, with no missing or additional ID.</w:t>
            </w:r>
          </w:p>
          <w:p>
            <w:pPr>
              <w:spacing w:before="0" w:after="40" w:line="240" w:lineRule="auto"/>
            </w:pPr>
            <w:r>
              <w:rPr>
                <w:b/>
                <w:i w:val="0"/>
                <w:sz w:val="17"/>
              </w:rPr>
              <w:t xml:space="preserve">Source type/selector: </w:t>
            </w:r>
            <w:r>
              <w:rPr>
                <w:b w:val="0"/>
                <w:i w:val="0"/>
                <w:sz w:val="17"/>
              </w:rPr>
              <w:t>OperationalEventRegistry.ids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emitted operational-event IDs not present in the exact controlled registry is empty.</w:t>
            </w:r>
          </w:p>
          <w:p>
            <w:pPr>
              <w:spacing w:before="0" w:after="40" w:line="240" w:lineRule="auto"/>
            </w:pPr>
            <w:r>
              <w:rPr>
                <w:b/>
                <w:i w:val="0"/>
                <w:sz w:val="17"/>
              </w:rPr>
              <w:t xml:space="preserve">Source type/selector: </w:t>
            </w:r>
            <w:r>
              <w:rPr>
                <w:b w:val="0"/>
                <w:i w:val="0"/>
                <w:sz w:val="17"/>
              </w:rPr>
              <w:t>OperationalEventAdapter.unregistered_event_type_ids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event-ID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equal scenario time, initiating command events precede topology/outage/restoration derived events by immutable event_sequence.</w:t>
            </w:r>
          </w:p>
          <w:p>
            <w:pPr>
              <w:spacing w:before="0" w:after="40" w:line="240" w:lineRule="auto"/>
            </w:pPr>
            <w:r>
              <w:rPr>
                <w:b/>
                <w:i w:val="0"/>
                <w:sz w:val="17"/>
              </w:rPr>
              <w:t xml:space="preserve">Source type/selector: </w:t>
            </w:r>
            <w:r>
              <w:rPr>
                <w:b w:val="0"/>
                <w:i w:val="0"/>
                <w:sz w:val="17"/>
              </w:rPr>
              <w:t>OperationalEventAdapter.events[*].{scenario_time,event_sequence,type,source}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REQ-EVT-003, REQ-EVT-004, REQ-EVT-007, REQ-EVT-008, REQ-EVT-010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simulated isolation/restoration switching action is represented by a SWITCHING_ACTION record linked to device and state transition.</w:t>
            </w:r>
          </w:p>
          <w:p>
            <w:pPr>
              <w:spacing w:before="0" w:after="40" w:line="240" w:lineRule="auto"/>
            </w:pPr>
            <w:r>
              <w:rPr>
                <w:b/>
                <w:i w:val="0"/>
                <w:sz w:val="17"/>
              </w:rPr>
              <w:t xml:space="preserve">Source type/selector: </w:t>
            </w:r>
            <w:r>
              <w:rPr>
                <w:b w:val="0"/>
                <w:i w:val="0"/>
                <w:sz w:val="17"/>
              </w:rPr>
              <w:t>OperationalEventAdapter.switching_events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REQ-EVT-006, REQ-EVT-007, REQ-EVT-011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Validation verdict, defect, correction, composite, suspension and evidence-package records are absent from the operational-event stream.</w:t>
            </w:r>
          </w:p>
          <w:p>
            <w:pPr>
              <w:spacing w:before="0" w:after="40" w:line="240" w:lineRule="auto"/>
            </w:pPr>
            <w:r>
              <w:rPr>
                <w:b/>
                <w:i w:val="0"/>
                <w:sz w:val="17"/>
              </w:rPr>
              <w:t xml:space="preserve">Source type/selector: </w:t>
            </w:r>
            <w:r>
              <w:rPr>
                <w:b w:val="0"/>
                <w:i w:val="0"/>
                <w:sz w:val="17"/>
              </w:rPr>
              <w:t>OperationalEventAdapter.excluded_record_types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 REQ-EVT-008, REQ-EVT-009, REQ-EVT-010, REQ-EVT-011</w:t>
            </w:r>
          </w:p>
        </w:tc>
      </w:tr>
    </w:tbl>
    <w:p>
      <w:pPr>
        <w:spacing w:before="80" w:after="160"/>
      </w:pPr>
      <w:r>
        <w:rPr>
          <w:b/>
          <w:i w:val="0"/>
          <w:sz w:val="18"/>
        </w:rPr>
        <w:t xml:space="preserve">Defined-coverage audit — </w:t>
      </w:r>
      <w:r>
        <w:rPr>
          <w:b/>
          <w:i w:val="0"/>
          <w:sz w:val="18"/>
        </w:rPr>
        <w:t xml:space="preserve">VT-ALM-EVT-001 exact direct criterion union: </w:t>
      </w:r>
      <w:r>
        <w:rPr>
          <w:b w:val="0"/>
          <w:i w:val="0"/>
          <w:sz w:val="18"/>
        </w:rPr>
        <w:t>REQ-ALM-001, REQ-ALM-002, REQ-ALM-003, REQ-ALM-004, REQ-ALM-005, REQ-EVT-001, REQ-EVT-002, REQ-EVT-003, REQ-EVT-004, REQ-EVT-005, REQ-EVT-006, REQ-EVT-007, REQ-EVT-008, REQ-EVT-009, REQ-EVT-010, REQ-EVT-011</w:t>
      </w:r>
    </w:p>
    <w:p>
      <w:pPr>
        <w:pStyle w:val="Heading3"/>
      </w:pPr>
      <w:r>
        <w:t>21.3.18 VT-VAL-RECORD-001 — Validation records, reset and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FORMAL_EXECUTION; NEGATIVE_EXECUTION; RESET_RUN; REPEAT_EXECUTION; FINAL_EVIDENCE_SET; IMMUTABILITY_PROBES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Validation records, reset and immutability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formal and negative executions, reset, repeat and inspect records/snapshots/links.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execution retains exact test, definition, Validation Catalogue, build, Network Configuration and run identities/hashes.</w:t>
            </w:r>
          </w:p>
          <w:p>
            <w:pPr>
              <w:spacing w:before="0" w:after="40" w:line="240" w:lineRule="auto"/>
            </w:pPr>
            <w:r>
              <w:rPr>
                <w:b/>
                <w:i w:val="0"/>
                <w:sz w:val="17"/>
              </w:rPr>
              <w:t xml:space="preserve">Source type/selector: </w:t>
            </w:r>
            <w:r>
              <w:rPr>
                <w:b w:val="0"/>
                <w:i w:val="0"/>
                <w:sz w:val="17"/>
              </w:rPr>
              <w:t>ValidationExecutionAdapter.identity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REQ-VAL-001, REQ-VAL-002, REQ-VAL-003, REQ-VAL-004, REQ-VAL-005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Expected values, observed values, calculations, evidence class, evidence links and backend-derived PASS/FAIL are complete and mutually bound.</w:t>
            </w:r>
          </w:p>
          <w:p>
            <w:pPr>
              <w:spacing w:before="0" w:after="40" w:line="240" w:lineRule="auto"/>
            </w:pPr>
            <w:r>
              <w:rPr>
                <w:b/>
                <w:i w:val="0"/>
                <w:sz w:val="17"/>
              </w:rPr>
              <w:t xml:space="preserve">Source type/selector: </w:t>
            </w:r>
            <w:r>
              <w:rPr>
                <w:b w:val="0"/>
                <w:i w:val="0"/>
                <w:sz w:val="17"/>
              </w:rPr>
              <w:t>ExecutedValidationResultAdapter.complete_record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REQ-VAL-006, REQ-VAL-007, REQ-VAL-008, REQ-VAL-009,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Reset closes/preserves the prior run and creates a new run identity without overwriting operational history.</w:t>
            </w:r>
          </w:p>
          <w:p>
            <w:pPr>
              <w:spacing w:before="0" w:after="40" w:line="240" w:lineRule="auto"/>
            </w:pPr>
            <w:r>
              <w:rPr>
                <w:b/>
                <w:i w:val="0"/>
                <w:sz w:val="17"/>
              </w:rPr>
              <w:t xml:space="preserve">Source type/selector: </w:t>
            </w:r>
            <w:r>
              <w:rPr>
                <w:b w:val="0"/>
                <w:i w:val="0"/>
                <w:sz w:val="17"/>
              </w:rPr>
              <w:t>ScenarioResetAdapter.before_after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REQ-VAL-014, REQ-EVT-001, REQ-EVT-002, REQ-EVT-003, REQ-EVT-004, REQ-EVT-005, REQ-EVT-006, REQ-EVT-007, REQ-EVT-008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Repeat creates separate attempt/execution/result identities with explicit links and preserves failed/corrected history.</w:t>
            </w:r>
          </w:p>
          <w:p>
            <w:pPr>
              <w:spacing w:before="0" w:after="40" w:line="240" w:lineRule="auto"/>
            </w:pPr>
            <w:r>
              <w:rPr>
                <w:b/>
                <w:i w:val="0"/>
                <w:sz w:val="17"/>
              </w:rPr>
              <w:t xml:space="preserve">Source type/selector: </w:t>
            </w:r>
            <w:r>
              <w:rPr>
                <w:b w:val="0"/>
                <w:i w:val="0"/>
                <w:sz w:val="17"/>
              </w:rPr>
              <w:t>ValidationExecutionAdapter.repeat_chain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 REQ-VAL-014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final execution's immutable evidence_snapshot_ids exactly equal the stored evidence rows for that execution.</w:t>
            </w:r>
          </w:p>
          <w:p>
            <w:pPr>
              <w:spacing w:before="0" w:after="40" w:line="240" w:lineRule="auto"/>
            </w:pPr>
            <w:r>
              <w:rPr>
                <w:b/>
                <w:i w:val="0"/>
                <w:sz w:val="17"/>
              </w:rPr>
              <w:t xml:space="preserve">Source type/selector: </w:t>
            </w:r>
            <w:r>
              <w:rPr>
                <w:b w:val="0"/>
                <w:i w:val="0"/>
                <w:sz w:val="17"/>
              </w:rPr>
              <w:t>ValidationEvidenceAdapter.final_membership</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update/delete/late-insert attempts against final execution/evidence/result records are rejected and leave records unchanged.</w:t>
            </w:r>
          </w:p>
          <w:p>
            <w:pPr>
              <w:spacing w:before="0" w:after="40" w:line="240" w:lineRule="auto"/>
            </w:pPr>
            <w:r>
              <w:rPr>
                <w:b/>
                <w:i w:val="0"/>
                <w:sz w:val="17"/>
              </w:rPr>
              <w:t xml:space="preserve">Source type/selector: </w:t>
            </w:r>
            <w:r>
              <w:rPr>
                <w:b w:val="0"/>
                <w:i w:val="0"/>
                <w:sz w:val="17"/>
              </w:rPr>
              <w:t>PersistenceAssuranceResult.immutability_probes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events retain their exact fields/chronology and remain structurally separate from validation evidence/results.</w:t>
            </w:r>
          </w:p>
          <w:p>
            <w:pPr>
              <w:spacing w:before="0" w:after="40" w:line="240" w:lineRule="auto"/>
            </w:pPr>
            <w:r>
              <w:rPr>
                <w:b/>
                <w:i w:val="0"/>
                <w:sz w:val="17"/>
              </w:rPr>
              <w:t xml:space="preserve">Source type/selector: </w:t>
            </w:r>
            <w:r>
              <w:rPr>
                <w:b w:val="0"/>
                <w:i w:val="0"/>
                <w:sz w:val="17"/>
              </w:rPr>
              <w:t>OperationalEventAdapter.events + ValidationEvidenceAdapter.records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REQ-EVT-001, REQ-EVT-002, REQ-EVT-003, REQ-EVT-004, REQ-EVT-005, REQ-EVT-006, REQ-EVT-007, REQ-EVT-008, REQ-EVT-009, REQ-EVT-010, REQ-EVT-011</w:t>
            </w:r>
          </w:p>
        </w:tc>
      </w:tr>
    </w:tbl>
    <w:p>
      <w:pPr>
        <w:spacing w:before="80" w:after="160"/>
      </w:pPr>
      <w:r>
        <w:rPr>
          <w:b/>
          <w:i w:val="0"/>
          <w:sz w:val="18"/>
        </w:rPr>
        <w:t xml:space="preserve">Defined-coverage audit — </w:t>
      </w:r>
      <w:r>
        <w:rPr>
          <w:b/>
          <w:i w:val="0"/>
          <w:sz w:val="18"/>
        </w:rPr>
        <w:t xml:space="preserve">VT-VAL-RECORD-001 exact direct criterion union: </w:t>
      </w:r>
      <w:r>
        <w:rPr>
          <w:b w:val="0"/>
          <w:i w:val="0"/>
          <w:sz w:val="18"/>
        </w:rPr>
        <w:t>REQ-EVT-001, REQ-EVT-002, REQ-EVT-003, REQ-EVT-004, REQ-EVT-005, REQ-EVT-006, REQ-EVT-007, REQ-EVT-008, REQ-EVT-009, REQ-EVT-010, REQ-EVT-011, REQ-VAL-001, REQ-VAL-002, REQ-VAL-003, REQ-VAL-004, REQ-VAL-005, REQ-VAL-006, REQ-VAL-007, REQ-VAL-008, REQ-VAL-009, REQ-VAL-010, REQ-VAL-011, REQ-VAL-012, REQ-VAL-013, REQ-VAL-014</w:t>
      </w:r>
    </w:p>
    <w:p>
      <w:pPr>
        <w:pStyle w:val="Heading3"/>
      </w:pPr>
      <w:r>
        <w:t>21.3.19 VT-EXP-SEPARATION-001 — Formal/Exploration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FORMAL_PROGRESS_BEFORE; ACTUAL_EXPLORATORY_EXECUTIONS; DC_004_COMPOSITES; FORMAL_PROGRESS_AFTER</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Formal/Exploration separation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Create/reset/switch between formal and exploratory runs; inspect inputs, records and evidence library.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FORMAL run is fixed to SEC-A2, uses FORMAL evidence class and cannot select another fault.</w:t>
            </w:r>
          </w:p>
          <w:p>
            <w:pPr>
              <w:spacing w:before="0" w:after="40" w:line="240" w:lineRule="auto"/>
            </w:pPr>
            <w:r>
              <w:rPr>
                <w:b/>
                <w:i w:val="0"/>
                <w:sz w:val="17"/>
              </w:rPr>
              <w:t xml:space="preserve">Source type/selector: </w:t>
            </w:r>
            <w:r>
              <w:rPr>
                <w:b w:val="0"/>
                <w:i w:val="0"/>
                <w:sz w:val="17"/>
              </w:rPr>
              <w:t>ScenarioRunAdapter.formal_run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REQ-EXP-003, 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EXPLORATION run uses corrected Network Configuration v1.1, a transient selected section and EXPLORATORY evidence class.</w:t>
            </w:r>
          </w:p>
          <w:p>
            <w:pPr>
              <w:spacing w:before="0" w:after="40" w:line="240" w:lineRule="auto"/>
            </w:pPr>
            <w:r>
              <w:rPr>
                <w:b/>
                <w:i w:val="0"/>
                <w:sz w:val="17"/>
              </w:rPr>
              <w:t xml:space="preserve">Source type/selector: </w:t>
            </w:r>
            <w:r>
              <w:rPr>
                <w:b w:val="0"/>
                <w:i w:val="0"/>
                <w:sz w:val="17"/>
              </w:rPr>
              <w:t>ScenarioRunAdapter.exploration_run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REQ-EXP-002, REQ-EXP-003, REQ-EXP-004, REQ-EXP-006,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 mode and selected fault are immutable after initialisation; in-place mode conversion is rejected.</w:t>
            </w:r>
          </w:p>
          <w:p>
            <w:pPr>
              <w:spacing w:before="0" w:after="40" w:line="240" w:lineRule="auto"/>
            </w:pPr>
            <w:r>
              <w:rPr>
                <w:b/>
                <w:i w:val="0"/>
                <w:sz w:val="17"/>
              </w:rPr>
              <w:t xml:space="preserve">Source type/selector: </w:t>
            </w:r>
            <w:r>
              <w:rPr>
                <w:b w:val="0"/>
                <w:i w:val="0"/>
                <w:sz w:val="17"/>
              </w:rPr>
              <w:t>ScenarioRunAdapter.mode_conversion_probe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REQ-EXP-002, REQ-EXP-005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run, execution or evidence identities appearing in both FORMAL and EXPLORATORY classes is empty.</w:t>
            </w:r>
          </w:p>
          <w:p>
            <w:pPr>
              <w:spacing w:before="0" w:after="40" w:line="240" w:lineRule="auto"/>
            </w:pPr>
            <w:r>
              <w:rPr>
                <w:b/>
                <w:i w:val="0"/>
                <w:sz w:val="17"/>
              </w:rPr>
              <w:t xml:space="preserve">Source type/selector: </w:t>
            </w:r>
            <w:r>
              <w:rPr>
                <w:b w:val="0"/>
                <w:i w:val="0"/>
                <w:sz w:val="17"/>
              </w:rPr>
              <w:t>ValidationEvidenceAdapter.cross_class_identity_collisions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identity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Actual campaign exploratory executions/evidence and DC-004 composites do not change FORMAL definition-without-execution, execution, finalised, PASS, FAIL or BLOCKED-TEST totals.</w:t>
            </w:r>
          </w:p>
          <w:p>
            <w:pPr>
              <w:spacing w:before="0" w:after="40" w:line="240" w:lineRule="auto"/>
            </w:pPr>
            <w:r>
              <w:rPr>
                <w:b/>
                <w:i w:val="0"/>
                <w:sz w:val="17"/>
              </w:rPr>
              <w:t xml:space="preserve">Source type/selector: </w:t>
            </w:r>
            <w:r>
              <w:rPr>
                <w:b w:val="0"/>
                <w:i w:val="0"/>
                <w:sz w:val="17"/>
              </w:rPr>
              <w:t>FormalProgressAdapter.before_after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exploratory evidence or DC-004 composite membership is linked as satisfying a FORMAL result.</w:t>
            </w:r>
          </w:p>
          <w:p>
            <w:pPr>
              <w:spacing w:before="0" w:after="40" w:line="240" w:lineRule="auto"/>
            </w:pPr>
            <w:r>
              <w:rPr>
                <w:b/>
                <w:i w:val="0"/>
                <w:sz w:val="17"/>
              </w:rPr>
              <w:t xml:space="preserve">Source type/selector: </w:t>
            </w:r>
            <w:r>
              <w:rPr>
                <w:b w:val="0"/>
                <w:i w:val="0"/>
                <w:sz w:val="17"/>
              </w:rPr>
              <w:t>ValidationEvidenceAdapter.cross_class_links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VT-EXP-SEPARATION-001 exact direct criterion union: </w:t>
      </w:r>
      <w:r>
        <w:rPr>
          <w:b w:val="0"/>
          <w:i w:val="0"/>
          <w:sz w:val="18"/>
        </w:rPr>
        <w:t>REQ-EXP-001, REQ-EXP-002, REQ-EXP-003, REQ-EXP-004, REQ-EXP-005, REQ-EXP-006, REQ-EXP-007</w:t>
      </w:r>
    </w:p>
    <w:p>
      <w:pPr>
        <w:pStyle w:val="Heading3"/>
      </w:pPr>
      <w:r>
        <w:t>21.3.20 VT-NFR-REVIEW-001 — Scope, clarity, conceptual boundaries and reviewability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REVIEWED_APPLICATION_BUILD; CONTROLLED_SURFACE_SET; STRUCTURAL_RECORD_SET; REVIEW_PROPOSAL; FINAL_REVIEW_FINDINGS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Scope, clarity, conceptual boundaries and reviewability / Engineering review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Structured review of labels, engineering-basis links, simulated-operation notices, conceptual module wording, topology diagrams and information separation.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Runtime binds only to loopback and no external operational service endpoint is configured.</w:t>
            </w:r>
          </w:p>
          <w:p>
            <w:pPr>
              <w:spacing w:before="0" w:after="40" w:line="240" w:lineRule="auto"/>
            </w:pPr>
            <w:r>
              <w:rPr>
                <w:b/>
                <w:i w:val="0"/>
                <w:sz w:val="17"/>
              </w:rPr>
              <w:t xml:space="preserve">Source type/selector: </w:t>
            </w:r>
            <w:r>
              <w:rPr>
                <w:b w:val="0"/>
                <w:i w:val="0"/>
                <w:sz w:val="17"/>
              </w:rPr>
              <w:t>BuildRuntimeAdapter.network_binding</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build, Network Configuration, Validation Catalogue and test identity fields are present and resolve to bound records.</w:t>
            </w:r>
          </w:p>
          <w:p>
            <w:pPr>
              <w:spacing w:before="0" w:after="40" w:line="240" w:lineRule="auto"/>
            </w:pPr>
            <w:r>
              <w:rPr>
                <w:b/>
                <w:i w:val="0"/>
                <w:sz w:val="17"/>
              </w:rPr>
              <w:t xml:space="preserve">Source type/selector: </w:t>
            </w:r>
            <w:r>
              <w:rPr>
                <w:b w:val="0"/>
                <w:i w:val="0"/>
                <w:sz w:val="17"/>
              </w:rPr>
              <w:t>ReviewSurfaceAdapter.identity_links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surface registry equals exactly the eight Demonstrator Design views: Start / Run Setup; Operational Workspace; Telemetry &amp; Events; Restoration Assessment; Formal Validation; Evidence Library; Defect Investigation; Engineering Basis.</w:t>
            </w:r>
          </w:p>
          <w:p>
            <w:pPr>
              <w:spacing w:before="0" w:after="40" w:line="240" w:lineRule="auto"/>
            </w:pPr>
            <w:r>
              <w:rPr>
                <w:b/>
                <w:i w:val="0"/>
                <w:sz w:val="17"/>
              </w:rPr>
              <w:t xml:space="preserve">Source type/selector: </w:t>
            </w:r>
            <w:r>
              <w:rPr>
                <w:b w:val="0"/>
                <w:i w:val="0"/>
                <w:sz w:val="17"/>
              </w:rPr>
              <w:t>ReviewSurfaceAdapter.controlled_surface_ids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structural record registry equals the exact frozen DC-006 Structural Record Set and each member remains assigned to its controlled information class/owner.</w:t>
            </w:r>
          </w:p>
          <w:p>
            <w:pPr>
              <w:spacing w:before="0" w:after="40" w:line="240" w:lineRule="auto"/>
            </w:pPr>
            <w:r>
              <w:rPr>
                <w:b/>
                <w:i w:val="0"/>
                <w:sz w:val="17"/>
              </w:rPr>
              <w:t xml:space="preserve">Source type/selector: </w:t>
            </w:r>
            <w:r>
              <w:rPr>
                <w:b w:val="0"/>
                <w:i w:val="0"/>
                <w:sz w:val="17"/>
              </w:rPr>
              <w:t>SchemaAndProjectionAdapter.structural_record_members_and_owners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record-name and owner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feeder structures use the common entity schemas and information sets.</w:t>
            </w:r>
          </w:p>
          <w:p>
            <w:pPr>
              <w:spacing w:before="0" w:after="40" w:line="240" w:lineRule="auto"/>
            </w:pPr>
            <w:r>
              <w:rPr>
                <w:b/>
                <w:i w:val="0"/>
                <w:sz w:val="17"/>
              </w:rPr>
              <w:t xml:space="preserve">Source type/selector: </w:t>
            </w:r>
            <w:r>
              <w:rPr>
                <w:b w:val="0"/>
                <w:i w:val="0"/>
                <w:sz w:val="17"/>
              </w:rPr>
              <w:t>ConfigurationPackageAdapter.entity_schema_assignments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exact controlled surface contains the fixed visible notice 'Simulated operation only — no real equipment control' and the exact surface-specific identity profile frozen by DC-006.</w:t>
            </w:r>
          </w:p>
          <w:p>
            <w:pPr>
              <w:spacing w:before="0" w:after="40" w:line="240" w:lineRule="auto"/>
            </w:pPr>
            <w:r>
              <w:rPr>
                <w:b/>
                <w:i w:val="0"/>
                <w:sz w:val="17"/>
              </w:rPr>
              <w:t xml:space="preserve">Source type/selector: </w:t>
            </w:r>
            <w:r>
              <w:rPr>
                <w:b w:val="0"/>
                <w:i w:val="0"/>
                <w:sz w:val="17"/>
              </w:rPr>
              <w:t>ReviewSurfaceAdapter.notice_and_identity_profile_by_surface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REQ-NFR-004, REQ-NFR-006,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concrete structural record is omitted, duplicated across owners or substituted by an implementation-selected member.</w:t>
            </w:r>
          </w:p>
          <w:p>
            <w:pPr>
              <w:spacing w:before="0" w:after="40" w:line="240" w:lineRule="auto"/>
            </w:pPr>
            <w:r>
              <w:rPr>
                <w:b/>
                <w:i w:val="0"/>
                <w:sz w:val="17"/>
              </w:rPr>
              <w:t xml:space="preserve">Source type/selector: </w:t>
            </w:r>
            <w:r>
              <w:rPr>
                <w:b w:val="0"/>
                <w:i w:val="0"/>
                <w:sz w:val="17"/>
              </w:rPr>
              <w:t>SchemaAndProjectionAdapter.structural_record_membership_anomalies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record-name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engineering meaning and controlled workflow understandable.</w:t>
            </w:r>
          </w:p>
          <w:p>
            <w:pPr>
              <w:spacing w:before="0" w:after="40" w:line="240" w:lineRule="auto"/>
            </w:pPr>
            <w:r>
              <w:rPr>
                <w:b/>
                <w:i w:val="0"/>
                <w:sz w:val="17"/>
              </w:rPr>
              <w:t xml:space="preserve">Source type/selector: </w:t>
            </w:r>
            <w:r>
              <w:rPr>
                <w:b w:val="0"/>
                <w:i w:val="0"/>
                <w:sz w:val="17"/>
              </w:rPr>
              <w:t>EngineeringReviewRecord.finding[NFR-R01]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OT module wording clearly conceptual rather than a production-product claim.</w:t>
            </w:r>
          </w:p>
          <w:p>
            <w:pPr>
              <w:spacing w:before="0" w:after="40" w:line="240" w:lineRule="auto"/>
            </w:pPr>
            <w:r>
              <w:rPr>
                <w:b/>
                <w:i w:val="0"/>
                <w:sz w:val="17"/>
              </w:rPr>
              <w:t xml:space="preserve">Source type/selector: </w:t>
            </w:r>
            <w:r>
              <w:rPr>
                <w:b w:val="0"/>
                <w:i w:val="0"/>
                <w:sz w:val="17"/>
              </w:rPr>
              <w:t>EngineeringReviewRecord.finding[NFR-R02]</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interface engineering-first rather than a generic dashboard.</w:t>
            </w:r>
          </w:p>
          <w:p>
            <w:pPr>
              <w:spacing w:before="0" w:after="40" w:line="240" w:lineRule="auto"/>
            </w:pPr>
            <w:r>
              <w:rPr>
                <w:b/>
                <w:i w:val="0"/>
                <w:sz w:val="17"/>
              </w:rPr>
              <w:t xml:space="preserve">Source type/selector: </w:t>
            </w:r>
            <w:r>
              <w:rPr>
                <w:b w:val="0"/>
                <w:i w:val="0"/>
                <w:sz w:val="17"/>
              </w:rPr>
              <w:t>EngineeringReviewRecord.finding[NFR-R03]</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requirement→design→result→evidence paths traceable and reviewable.</w:t>
            </w:r>
          </w:p>
          <w:p>
            <w:pPr>
              <w:spacing w:before="0" w:after="40" w:line="240" w:lineRule="auto"/>
            </w:pPr>
            <w:r>
              <w:rPr>
                <w:b/>
                <w:i w:val="0"/>
                <w:sz w:val="17"/>
              </w:rPr>
              <w:t xml:space="preserve">Source type/selector: </w:t>
            </w:r>
            <w:r>
              <w:rPr>
                <w:b w:val="0"/>
                <w:i w:val="0"/>
                <w:sz w:val="17"/>
              </w:rPr>
              <w:t>EngineeringReviewRecord.finding[NFR-R04]</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fictional/simulated/no-real-control treatment sufficiently prominent, clear and not misleading.</w:t>
            </w:r>
          </w:p>
          <w:p>
            <w:pPr>
              <w:spacing w:before="0" w:after="40" w:line="240" w:lineRule="auto"/>
            </w:pPr>
            <w:r>
              <w:rPr>
                <w:b/>
                <w:i w:val="0"/>
                <w:sz w:val="17"/>
              </w:rPr>
              <w:t xml:space="preserve">Source type/selector: </w:t>
            </w:r>
            <w:r>
              <w:rPr>
                <w:b w:val="0"/>
                <w:i w:val="0"/>
                <w:sz w:val="17"/>
              </w:rPr>
              <w:t>EngineeringReviewRecord.finding[NFR-R05]</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bl>
    <w:p>
      <w:pPr>
        <w:spacing w:before="80" w:after="160"/>
      </w:pPr>
      <w:r>
        <w:rPr>
          <w:b/>
          <w:i w:val="0"/>
          <w:sz w:val="18"/>
        </w:rPr>
        <w:t xml:space="preserve">Defined-coverage audit — </w:t>
      </w:r>
      <w:r>
        <w:rPr>
          <w:b/>
          <w:i w:val="0"/>
          <w:sz w:val="18"/>
        </w:rPr>
        <w:t xml:space="preserve">VT-NFR-REVIEW-001 exact direct criterion union: </w:t>
      </w:r>
      <w:r>
        <w:rPr>
          <w:b w:val="0"/>
          <w:i w:val="0"/>
          <w:sz w:val="18"/>
        </w:rPr>
        <w:t>REQ-NFR-001, REQ-NFR-002, REQ-NFR-003, REQ-NFR-004, REQ-NFR-005, REQ-NFR-006, REQ-NFR-007, REQ-NFR-008, REQ-NFR-009</w:t>
      </w:r>
    </w:p>
    <w:p>
      <w:pPr>
        <w:pStyle w:val="Heading3"/>
      </w:pPr>
      <w:r>
        <w:t>21.3.21 VT-DET-REPEAT-001 — Deterministic repeatability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DET_FORMAL_PAIR; DET_NEGATIVE_PAIR; DET_CORRECTED_PAIR; COMPARISON_PROFILE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Deterministic repeatability / Repeat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Repeat selected formal, negative and corrected tests with identical build, configuration, test definition and controlled clock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 member roles DET-FORMAL, DET-NEGATIVE and DET-CORRECTED each contain two distinct completed source identities.</w:t>
            </w:r>
          </w:p>
          <w:p>
            <w:pPr>
              <w:spacing w:before="0" w:after="40" w:line="240" w:lineRule="auto"/>
            </w:pPr>
            <w:r>
              <w:rPr>
                <w:b/>
                <w:i w:val="0"/>
                <w:sz w:val="17"/>
              </w:rPr>
              <w:t xml:space="preserve">Source type/selector: </w:t>
            </w:r>
            <w:r>
              <w:rPr>
                <w:b w:val="0"/>
                <w:i w:val="0"/>
                <w:sz w:val="17"/>
              </w:rPr>
              <w:t>DeterministicRepeatAdapter.members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Within each pair build, Network Configuration, Validation Catalogue/test/method, fixture and controlled-clock inputs are equal.</w:t>
            </w:r>
          </w:p>
          <w:p>
            <w:pPr>
              <w:spacing w:before="0" w:after="40" w:line="240" w:lineRule="auto"/>
            </w:pPr>
            <w:r>
              <w:rPr>
                <w:b/>
                <w:i w:val="0"/>
                <w:sz w:val="17"/>
              </w:rPr>
              <w:t xml:space="preserve">Source type/selector: </w:t>
            </w:r>
            <w:r>
              <w:rPr>
                <w:b w:val="0"/>
                <w:i w:val="0"/>
                <w:sz w:val="17"/>
              </w:rPr>
              <w:t>DeterministicRepeatAdapter.input_fingerprints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engineering outputs/checkpoints are equal after excluding only definition-authorised generated identity fields.</w:t>
            </w:r>
          </w:p>
          <w:p>
            <w:pPr>
              <w:spacing w:before="0" w:after="40" w:line="240" w:lineRule="auto"/>
            </w:pPr>
            <w:r>
              <w:rPr>
                <w:b/>
                <w:i w:val="0"/>
                <w:sz w:val="17"/>
              </w:rPr>
              <w:t xml:space="preserve">Source type/selector: </w:t>
            </w:r>
            <w:r>
              <w:rPr>
                <w:b w:val="0"/>
                <w:i w:val="0"/>
                <w:sz w:val="17"/>
              </w:rPr>
              <w:t>DeterministicRepeatAdapter.canonical_outputs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controlled exclusion profile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pair has explicit bidirectional repeat links while generated identities remain distinct.</w:t>
            </w:r>
          </w:p>
          <w:p>
            <w:pPr>
              <w:spacing w:before="0" w:after="40" w:line="240" w:lineRule="auto"/>
            </w:pPr>
            <w:r>
              <w:rPr>
                <w:b/>
                <w:i w:val="0"/>
                <w:sz w:val="17"/>
              </w:rPr>
              <w:t xml:space="preserve">Source type/selector: </w:t>
            </w:r>
            <w:r>
              <w:rPr>
                <w:b w:val="0"/>
                <w:i w:val="0"/>
                <w:sz w:val="17"/>
              </w:rPr>
              <w:t>DeterministicRepeatAdapter.repeat_links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Original source execution/evidence/correction records remain unchanged after repeats.</w:t>
            </w:r>
          </w:p>
          <w:p>
            <w:pPr>
              <w:spacing w:before="0" w:after="40" w:line="240" w:lineRule="auto"/>
            </w:pPr>
            <w:r>
              <w:rPr>
                <w:b/>
                <w:i w:val="0"/>
                <w:sz w:val="17"/>
              </w:rPr>
              <w:t xml:space="preserve">Source type/selector: </w:t>
            </w:r>
            <w:r>
              <w:rPr>
                <w:b w:val="0"/>
                <w:i w:val="0"/>
                <w:sz w:val="17"/>
              </w:rPr>
              <w:t>DeterministicRepeatAdapter.before_after_hashes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REQ-CFG-011, REQ-CFG-012</w:t>
            </w:r>
          </w:p>
        </w:tc>
      </w:tr>
    </w:tbl>
    <w:p>
      <w:pPr>
        <w:spacing w:before="80" w:after="160"/>
      </w:pPr>
      <w:r>
        <w:rPr>
          <w:b/>
          <w:i w:val="0"/>
          <w:sz w:val="18"/>
        </w:rPr>
        <w:t xml:space="preserve">Defined-coverage audit — </w:t>
      </w:r>
      <w:r>
        <w:rPr>
          <w:b/>
          <w:i w:val="0"/>
          <w:sz w:val="18"/>
        </w:rPr>
        <w:t xml:space="preserve">VT-DET-REPEAT-001 exact direct criterion union: </w:t>
      </w:r>
      <w:r>
        <w:rPr>
          <w:b w:val="0"/>
          <w:i w:val="0"/>
          <w:sz w:val="18"/>
        </w:rPr>
        <w:t>REQ-CFG-010, REQ-CFG-011, REQ-CFG-012, REQ-NFR-003, REQ-VAL-014</w:t>
      </w:r>
    </w:p>
    <w:p>
      <w:pPr>
        <w:pStyle w:val="Heading3"/>
      </w:pPr>
      <w:r>
        <w:t>21.3.22 VT-PKG-EVIDENCE-001 — Self-contained evidence-package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PKG_FORMAL; PKG_HISTORICAL_DEFECT; SOURCE_EXECUTIONS; HISTORICAL_DEFINITIONS; PACKAGE_REGISTRY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Self-contained evidence-package integrity / Inspection + hash</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Export two executions separately and verify ZIP contents, relative links, canonical JSON, figures, README and SHA-256 manifest.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PKG-FORMAL and PKG-HISTORICAL-DEFECT have distinct non-overwriting package IDs and relative paths.</w:t>
            </w:r>
          </w:p>
          <w:p>
            <w:pPr>
              <w:spacing w:before="0" w:after="40" w:line="240" w:lineRule="auto"/>
            </w:pPr>
            <w:r>
              <w:rPr>
                <w:b/>
                <w:i w:val="0"/>
                <w:sz w:val="17"/>
              </w:rPr>
              <w:t xml:space="preserve">Source type/selector: </w:t>
            </w:r>
            <w:r>
              <w:rPr>
                <w:b w:val="0"/>
                <w:i w:val="0"/>
                <w:sz w:val="17"/>
              </w:rPr>
              <w:t>EvidencePackageAdapter.package_registry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package contains the exact definition-required file set.</w:t>
            </w:r>
          </w:p>
          <w:p>
            <w:pPr>
              <w:spacing w:before="0" w:after="40" w:line="240" w:lineRule="auto"/>
            </w:pPr>
            <w:r>
              <w:rPr>
                <w:b/>
                <w:i w:val="0"/>
                <w:sz w:val="17"/>
              </w:rPr>
              <w:t xml:space="preserve">Source type/selector: </w:t>
            </w:r>
            <w:r>
              <w:rPr>
                <w:b w:val="0"/>
                <w:i w:val="0"/>
                <w:sz w:val="17"/>
              </w:rPr>
              <w:t>EvidencePackageAdapter.archive_entries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manifest entry exists and its SHA-256 matches; manifest and archive hashes verify.</w:t>
            </w:r>
          </w:p>
          <w:p>
            <w:pPr>
              <w:spacing w:before="0" w:after="40" w:line="240" w:lineRule="auto"/>
            </w:pPr>
            <w:r>
              <w:rPr>
                <w:b/>
                <w:i w:val="0"/>
                <w:sz w:val="17"/>
              </w:rPr>
              <w:t xml:space="preserve">Source type/selector: </w:t>
            </w:r>
            <w:r>
              <w:rPr>
                <w:b w:val="0"/>
                <w:i w:val="0"/>
                <w:sz w:val="17"/>
              </w:rPr>
              <w:t>EvidencePackageAdapter.integrity_verification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records, relative links, figures and README resolve inside the self-contained archive.</w:t>
            </w:r>
          </w:p>
          <w:p>
            <w:pPr>
              <w:spacing w:before="0" w:after="40" w:line="240" w:lineRule="auto"/>
            </w:pPr>
            <w:r>
              <w:rPr>
                <w:b/>
                <w:i w:val="0"/>
                <w:sz w:val="17"/>
              </w:rPr>
              <w:t xml:space="preserve">Source type/selector: </w:t>
            </w:r>
            <w:r>
              <w:rPr>
                <w:b w:val="0"/>
                <w:i w:val="0"/>
                <w:sz w:val="17"/>
              </w:rPr>
              <w:t>EvidencePackageAdapter.link_verification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Source execution/build/Network Configuration/Validation Catalogue/test identities exactly match preserved source records.</w:t>
            </w:r>
          </w:p>
          <w:p>
            <w:pPr>
              <w:spacing w:before="0" w:after="40" w:line="240" w:lineRule="auto"/>
            </w:pPr>
            <w:r>
              <w:rPr>
                <w:b/>
                <w:i w:val="0"/>
                <w:sz w:val="17"/>
              </w:rPr>
              <w:t xml:space="preserve">Source type/selector: </w:t>
            </w:r>
            <w:r>
              <w:rPr>
                <w:b w:val="0"/>
                <w:i w:val="0"/>
                <w:sz w:val="17"/>
              </w:rPr>
              <w:t>EvidencePackageAdapter.source_provenance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Export-generation application build remains explicit and separate from source execution build.</w:t>
            </w:r>
          </w:p>
          <w:p>
            <w:pPr>
              <w:spacing w:before="0" w:after="40" w:line="240" w:lineRule="auto"/>
            </w:pPr>
            <w:r>
              <w:rPr>
                <w:b/>
                <w:i w:val="0"/>
                <w:sz w:val="17"/>
              </w:rPr>
              <w:t xml:space="preserve">Source type/selector: </w:t>
            </w:r>
            <w:r>
              <w:rPr>
                <w:b w:val="0"/>
                <w:i w:val="0"/>
                <w:sz w:val="17"/>
              </w:rPr>
              <w:t>EvidencePackageAdapter.{source_build,generation_build}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Historical Validation Catalogue/test definition resolves by the original stored identity without active-definition substitution.</w:t>
            </w:r>
          </w:p>
          <w:p>
            <w:pPr>
              <w:spacing w:before="0" w:after="40" w:line="240" w:lineRule="auto"/>
            </w:pPr>
            <w:r>
              <w:rPr>
                <w:b/>
                <w:i w:val="0"/>
                <w:sz w:val="17"/>
              </w:rPr>
              <w:t xml:space="preserve">Source type/selector: </w:t>
            </w:r>
            <w:r>
              <w:rPr>
                <w:b w:val="0"/>
                <w:i w:val="0"/>
                <w:sz w:val="17"/>
              </w:rPr>
              <w:t>HistoricalCatalogueResolver.resolution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Generating/verifying the second package leaves the first package and both source executions unchanged.</w:t>
            </w:r>
          </w:p>
          <w:p>
            <w:pPr>
              <w:spacing w:before="0" w:after="40" w:line="240" w:lineRule="auto"/>
            </w:pPr>
            <w:r>
              <w:rPr>
                <w:b/>
                <w:i w:val="0"/>
                <w:sz w:val="17"/>
              </w:rPr>
              <w:t xml:space="preserve">Source type/selector: </w:t>
            </w:r>
            <w:r>
              <w:rPr>
                <w:b w:val="0"/>
                <w:i w:val="0"/>
                <w:sz w:val="17"/>
              </w:rPr>
              <w:t>EvidencePackageAdapter.before_after_hashes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bl>
    <w:p>
      <w:pPr>
        <w:spacing w:before="80" w:after="160"/>
      </w:pPr>
      <w:r>
        <w:rPr>
          <w:b/>
          <w:i w:val="0"/>
          <w:sz w:val="18"/>
        </w:rPr>
        <w:t xml:space="preserve">Defined-coverage audit — </w:t>
      </w:r>
      <w:r>
        <w:rPr>
          <w:b/>
          <w:i w:val="0"/>
          <w:sz w:val="18"/>
        </w:rPr>
        <w:t xml:space="preserve">VT-PKG-EVIDENCE-001 exact direct criterion union: </w:t>
      </w:r>
      <w:r>
        <w:rPr>
          <w:b w:val="0"/>
          <w:i w:val="0"/>
          <w:sz w:val="18"/>
        </w:rPr>
        <w:t>REQ-NFR-008</w:t>
      </w:r>
    </w:p>
    <w:p>
      <w:pPr>
        <w:pStyle w:val="Heading2"/>
      </w:pPr>
      <w:r>
        <w:t>21.4 Exact DC-004 Constituent-Case Determination Matrices</w:t>
      </w:r>
    </w:p>
    <w:p>
      <w:r>
        <w:t>The following criteria belong to exact constituent cases, not to a direct parent method. No individual case must cover the parent RTM set. Catalogue validation shall reject missing parent coverage, out-of-parent mappings, unknown/non-required cases and requirements assigned only by a non-required case. The complete exact-nine/exact-four DC-004 constituent set is the evidence boundary for any parent requirement-coverage claim.</w:t>
      </w:r>
    </w:p>
    <w:p>
      <w:pPr>
        <w:pStyle w:val="Heading3"/>
      </w:pPr>
      <w:r>
        <w:t>21.4.1 VT-EXP-ALL-001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EXP-ALL-A1, EXP-ALL-A2, EXP-ALL-A3, EXP-ALL-A4-FRESH, EXP-ALL-B1, EXP-ALL-B2, EXP-ALL-B3, EXP-ALL-B4, 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21.4.1.1 EXP-ALL-A1 — SEC-A1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["BRK-A", "SW-A12"], "protection_breaker_id": "BRK-A", "selected_fault_section_id": "SEC-A1"}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['BRK-A', 'SW-A12'].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VT-EXP-ALL-001/EXP-ALL-A1 evidence-supported subset: </w:t>
      </w:r>
      <w:r>
        <w:rPr>
          <w:b w:val="0"/>
          <w:i w:val="0"/>
          <w:sz w:val="18"/>
        </w:rPr>
        <w:t>REQ-EXP-001, REQ-EXP-002, REQ-EXP-003, REQ-EXP-004, REQ-EXP-005, REQ-EXP-007, REQ-NET-009, REQ-OUT-001, REQ-OUT-002, REQ-OUT-003, REQ-OUT-007, REQ-TOP-007</w:t>
      </w:r>
    </w:p>
    <w:p>
      <w:pPr>
        <w:pStyle w:val="Heading3"/>
      </w:pPr>
      <w:r>
        <w:t>21.4.1.2 EXP-ALL-A2 — SEC-A2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["SW-A12", "SW-A23"], "protection_breaker_id": "BRK-A", "selected_fault_section_id": "SEC-A2"}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['SW-A12', 'SW-A23'].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VT-EXP-ALL-001/EXP-ALL-A2 evidence-supported subset: </w:t>
      </w:r>
      <w:r>
        <w:rPr>
          <w:b w:val="0"/>
          <w:i w:val="0"/>
          <w:sz w:val="18"/>
        </w:rPr>
        <w:t>REQ-EXP-001, REQ-EXP-002, REQ-EXP-003, REQ-EXP-004, REQ-EXP-005, REQ-EXP-007, REQ-NET-009, REQ-OUT-001, REQ-OUT-002, REQ-OUT-003, REQ-OUT-007, REQ-TOP-007</w:t>
      </w:r>
    </w:p>
    <w:p>
      <w:pPr>
        <w:pStyle w:val="Heading3"/>
      </w:pPr>
      <w:r>
        <w:t>21.4.1.3 EXP-ALL-A3 — SEC-A3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["SW-A23", "SW-A34"], "protection_breaker_id": "BRK-A", "selected_fault_section_id": "SEC-A3"}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['SW-A23', 'SW-A34'].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VT-EXP-ALL-001/EXP-ALL-A3 evidence-supported subset: </w:t>
      </w:r>
      <w:r>
        <w:rPr>
          <w:b w:val="0"/>
          <w:i w:val="0"/>
          <w:sz w:val="18"/>
        </w:rPr>
        <w:t>REQ-EXP-001, REQ-EXP-002, REQ-EXP-003, REQ-EXP-004, REQ-EXP-005, REQ-EXP-007, REQ-NET-009, REQ-OUT-001, REQ-OUT-002, REQ-OUT-003, REQ-OUT-007, REQ-TOP-007</w:t>
      </w:r>
    </w:p>
    <w:p>
      <w:pPr>
        <w:pStyle w:val="Heading3"/>
      </w:pPr>
      <w:r>
        <w:t>21.4.1.4 EXP-ALL-A4-FRESH — SEC-A4 trustworthy fresh TS-01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VT-EXP-ALL-001/EXP-ALL-A4-FRESH.</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{"boundary_device_id": "TS-01", "configuration_version": "1.1", "maximum_age_ms": 60000,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{"freshness": "FRESH", "observed_value": "OPEN", "open_action_eligible": false, "proof_status": "PROVEN_OPEN", "quality": "GOOD"}},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is GOOD/FRESH/OPEN, PROVEN_OPEN and satisfied; no redundant OPEN action is eligible; isolation remains false until SW-A34 is proven open.</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bl>
    <w:p>
      <w:pPr>
        <w:spacing w:before="80" w:after="160"/>
      </w:pPr>
      <w:r>
        <w:rPr>
          <w:b/>
          <w:i w:val="0"/>
          <w:sz w:val="18"/>
        </w:rPr>
        <w:t xml:space="preserve">Defined-coverage audit — </w:t>
      </w:r>
      <w:r>
        <w:rPr>
          <w:b/>
          <w:i w:val="0"/>
          <w:sz w:val="18"/>
        </w:rPr>
        <w:t xml:space="preserve">VT-EXP-ALL-001/EXP-ALL-A4-FRESH evidence-supported subset: </w:t>
      </w:r>
      <w:r>
        <w:rPr>
          <w:b w:val="0"/>
          <w:i w:val="0"/>
          <w:sz w:val="18"/>
        </w:rPr>
        <w:t>REQ-EXP-001, REQ-EXP-002, REQ-EXP-003, REQ-EXP-004, REQ-EXP-005, REQ-EXP-007, REQ-NET-009, REQ-OUT-001, REQ-OUT-002, REQ-OUT-003, REQ-OUT-007, REQ-TOP-007</w:t>
      </w:r>
    </w:p>
    <w:p>
      <w:pPr>
        <w:pStyle w:val="Heading3"/>
      </w:pPr>
      <w:r>
        <w:t>21.4.1.5 EXP-ALL-B1 — SEC-B1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["BRK-B", "SW-B12"], "protection_breaker_id": "BRK-B", "selected_fault_section_id": "SEC-B1"}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['BRK-B', 'SW-B12'].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VT-EXP-ALL-001/EXP-ALL-B1 evidence-supported subset: </w:t>
      </w:r>
      <w:r>
        <w:rPr>
          <w:b w:val="0"/>
          <w:i w:val="0"/>
          <w:sz w:val="18"/>
        </w:rPr>
        <w:t>REQ-EXP-001, REQ-EXP-002, REQ-EXP-003, REQ-EXP-004, REQ-EXP-005, REQ-EXP-007, REQ-NET-009, REQ-OUT-001, REQ-OUT-002, REQ-OUT-003, REQ-OUT-007, REQ-TOP-007</w:t>
      </w:r>
    </w:p>
    <w:p>
      <w:pPr>
        <w:pStyle w:val="Heading3"/>
      </w:pPr>
      <w:r>
        <w:t>21.4.1.6 EXP-ALL-B2 — SEC-B2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["SW-B12", "SW-B23"], "protection_breaker_id": "BRK-B", "selected_fault_section_id": "SEC-B2"}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['SW-B12', 'SW-B23'].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VT-EXP-ALL-001/EXP-ALL-B2 evidence-supported subset: </w:t>
      </w:r>
      <w:r>
        <w:rPr>
          <w:b w:val="0"/>
          <w:i w:val="0"/>
          <w:sz w:val="18"/>
        </w:rPr>
        <w:t>REQ-EXP-001, REQ-EXP-002, REQ-EXP-003, REQ-EXP-004, REQ-EXP-005, REQ-EXP-007, REQ-NET-009, REQ-OUT-001, REQ-OUT-002, REQ-OUT-003, REQ-OUT-007, REQ-TOP-007</w:t>
      </w:r>
    </w:p>
    <w:p>
      <w:pPr>
        <w:pStyle w:val="Heading3"/>
      </w:pPr>
      <w:r>
        <w:t>21.4.1.7 EXP-ALL-B3 — SEC-B3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["SW-B23", "SW-B34"], "protection_breaker_id": "BRK-B", "selected_fault_section_id": "SEC-B3"}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['SW-B23', 'SW-B34'].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VT-EXP-ALL-001/EXP-ALL-B3 evidence-supported subset: </w:t>
      </w:r>
      <w:r>
        <w:rPr>
          <w:b w:val="0"/>
          <w:i w:val="0"/>
          <w:sz w:val="18"/>
        </w:rPr>
        <w:t>REQ-EXP-001, REQ-EXP-002, REQ-EXP-003, REQ-EXP-004, REQ-EXP-005, REQ-EXP-007, REQ-NET-009, REQ-OUT-001, REQ-OUT-002, REQ-OUT-003, REQ-OUT-007, REQ-TOP-007</w:t>
      </w:r>
    </w:p>
    <w:p>
      <w:pPr>
        <w:pStyle w:val="Heading3"/>
      </w:pPr>
      <w:r>
        <w:t>21.4.1.8 EXP-ALL-B4 — SEC-B4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["SW-B34", "TS-01"], "protection_breaker_id": "BRK-B", "selected_fault_section_id": "SEC-B4"}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VT-EXP-ALL-001/EXP-ALL-B4 evidence-supported subset: </w:t>
      </w:r>
      <w:r>
        <w:rPr>
          <w:b w:val="0"/>
          <w:i w:val="0"/>
          <w:sz w:val="18"/>
        </w:rPr>
        <w:t>REQ-EXP-001, REQ-EXP-002, REQ-EXP-003, REQ-EXP-004, REQ-EXP-005, REQ-EXP-007, REQ-NET-009, REQ-OUT-001, REQ-OUT-002, REQ-OUT-003, REQ-OUT-007, REQ-TOP-007</w:t>
      </w:r>
    </w:p>
    <w:p>
      <w:pPr>
        <w:pStyle w:val="Heading3"/>
      </w:pPr>
      <w:r>
        <w:t>21.4.1.9 EXP-ALL-A4-STALE-OPEN — SEC-A4 deterministic stale TS-01 last-reported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{"age_ms": 60001, "boundary_device_id": "TS-01", "configuration_version": "1.1",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{"age_ms": 60001, "freshness": "STALE", "observed_value": "OPEN", "open_action_eligible": false, "proof_status": "UNPROVEN", "quality": "GOOD", "reason_codes": ["FRESHNESS_STALE"]}},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last-reported OPEN is GOOD but age 60,001 ms/STALE, therefore UNPROVEN with FRESHNESS_STALE, no redundant OPEN action, and overall isolation remains false.</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 REQ-EXP-006</w:t>
            </w:r>
          </w:p>
        </w:tc>
      </w:tr>
    </w:tbl>
    <w:p>
      <w:pPr>
        <w:spacing w:before="80" w:after="160"/>
      </w:pPr>
      <w:r>
        <w:rPr>
          <w:b/>
          <w:i w:val="0"/>
          <w:sz w:val="18"/>
        </w:rPr>
        <w:t xml:space="preserve">Defined-coverage audit — </w:t>
      </w:r>
      <w:r>
        <w:rPr>
          <w:b/>
          <w:i w:val="0"/>
          <w:sz w:val="18"/>
        </w:rPr>
        <w:t xml:space="preserve">VT-EXP-ALL-001/EXP-ALL-A4-STALE-OPEN evidence-supported subset: </w:t>
      </w:r>
      <w:r>
        <w:rPr>
          <w:b w:val="0"/>
          <w:i w:val="0"/>
          <w:sz w:val="18"/>
        </w:rPr>
        <w:t>REQ-EXP-001, REQ-EXP-002, REQ-EXP-003, REQ-EXP-004, REQ-EXP-005, REQ-EXP-006, REQ-EXP-007, REQ-NET-009, REQ-OUT-001, REQ-OUT-002, REQ-OUT-003, REQ-OUT-007, REQ-TOP-007</w:t>
      </w:r>
    </w:p>
    <w:p>
      <w:pPr>
        <w:spacing w:before="80" w:after="160"/>
      </w:pPr>
      <w:r>
        <w:rPr>
          <w:b/>
          <w:i w:val="0"/>
          <w:sz w:val="18"/>
        </w:rPr>
        <w:t xml:space="preserve">Defined-coverage audit — </w:t>
      </w:r>
      <w:r>
        <w:rPr>
          <w:b/>
          <w:i w:val="0"/>
          <w:sz w:val="18"/>
        </w:rPr>
        <w:t xml:space="preserve">VT-EXP-ALL-001 exact required constituent static union: </w:t>
      </w:r>
      <w:r>
        <w:rPr>
          <w:b w:val="0"/>
          <w:i w:val="0"/>
          <w:sz w:val="18"/>
        </w:rPr>
        <w:t>REQ-EXP-001, REQ-EXP-002, REQ-EXP-003, REQ-EXP-004, REQ-EXP-005, REQ-EXP-006, REQ-EXP-007, REQ-NET-009, REQ-OUT-001, REQ-OUT-002, REQ-OUT-003, REQ-OUT-007, REQ-TOP-007</w:t>
      </w:r>
    </w:p>
    <w:p>
      <w:pPr>
        <w:pStyle w:val="Heading3"/>
      </w:pPr>
      <w:r>
        <w:t>21.4.2 VT-EXP-ROLE-001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EXP-ROLE-A2, EXP-ROLE-B2, EXP-ROLE-A1, EXP-ROLE-A4</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21.4.2.1 EXP-ROLE-A2 — SEC-A2 affected Feeder A and alternate Feeder B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["SEC-A3", "SEC-A4"], "restoration_outcome": "PERMITTED", "resulting_load_kw": 5700, "resulting_loading_percent": "95.0", "selected_fault_section_id": "SEC-A2", "transferable_load_kw": 1500}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1500, 5700, 6000 kW and 95.0%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SEC-A3/A4 are supplied from FDR-B; SEC-A2 remains faulted/de-energised; 450 customers are restored and 220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VT-EXP-ROLE-001/EXP-ROLE-A2 evidence-supported subset: </w:t>
      </w:r>
      <w:r>
        <w:rPr>
          <w:b w:val="0"/>
          <w:i w:val="0"/>
          <w:sz w:val="18"/>
        </w:rPr>
        <w:t>REQ-EXP-002, REQ-EXP-003, REQ-EXP-004, REQ-EXP-006, REQ-RST-001, REQ-RST-002, REQ-RST-003, REQ-RST-024, REQ-RST-025, REQ-RST-026, REQ-RST-027, REQ-RST-028, REQ-RST-029, REQ-TOP-008</w:t>
      </w:r>
    </w:p>
    <w:p>
      <w:pPr>
        <w:pStyle w:val="Heading3"/>
      </w:pPr>
      <w:r>
        <w:t>21.4.2.2 EXP-ROLE-B2 — SEC-B2 affected Feeder B and alternate Feeder A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"alternate_feeder_id": "FDR-A", "feeder_capacity_kw": 5500, "proposed_section_ids": ["SEC-B3", "SEC-B4"], "restoration_outcome": "PERMITTED", "resulting_load_kw": 5100, "resulting_loading_percent": "92.7", "selected_fault_section_id": "SEC-B2", "transferable_load_kw": 1900}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alternate feeder is FDR-A; proposed sections are ['SEC-B3', 'SEC-B4'].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1900, 5100, 5500 kW and 92.7%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SEC-B3/B4 are supplied from FDR-A; SEC-B2 remains faulted/de-energised; 440 customers are restored and 280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VT-EXP-ROLE-001/EXP-ROLE-B2 evidence-supported subset: </w:t>
      </w:r>
      <w:r>
        <w:rPr>
          <w:b w:val="0"/>
          <w:i w:val="0"/>
          <w:sz w:val="18"/>
        </w:rPr>
        <w:t>REQ-EXP-002, REQ-EXP-003, REQ-EXP-004, REQ-EXP-006, REQ-RST-001, REQ-RST-002, REQ-RST-003, REQ-RST-024, REQ-RST-025, REQ-RST-026, REQ-RST-027, REQ-RST-028, REQ-RST-029, REQ-TOP-008</w:t>
      </w:r>
    </w:p>
    <w:p>
      <w:pPr>
        <w:pStyle w:val="Heading3"/>
      </w:pPr>
      <w:r>
        <w:t>21.4.2.3 EXP-ROLE-A1 — SEC-A1 alternate Feeder B capacity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["SEC-A2", "SEC-A3", "SEC-A4"], "restoration_outcome": "REJECTED", "resulting_load_kw": 6650, "resulting_loading_percent": "110.8", "selected_fault_section_id": "SEC-A1", "transferable_load_kw": 2450}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['SEC-A2',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REJECTED; transferable/resulting/capacity/loading values are respectively 2450, 6650, 6000 kW and 110.8%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VT-EXP-ROLE-001/EXP-ROLE-A1 evidence-supported subset: </w:t>
      </w:r>
      <w:r>
        <w:rPr>
          <w:b w:val="0"/>
          <w:i w:val="0"/>
          <w:sz w:val="18"/>
        </w:rPr>
        <w:t>REQ-EXP-002, REQ-EXP-003, REQ-EXP-004, REQ-EXP-006, REQ-RST-001, REQ-RST-002, REQ-RST-003, REQ-RST-024, REQ-RST-025, REQ-TOP-008</w:t>
      </w:r>
    </w:p>
    <w:p>
      <w:pPr>
        <w:pStyle w:val="Heading3"/>
      </w:pPr>
      <w:r>
        <w:t>21.4.2.4 EXP-ROLE-A4 — SEC-A4 no restoration candidate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null, "feeder_capacity_kw": null, "proposed_section_ids": [], "restoration_outcome": "NO_CANDIDATE", "resulting_load_kw": null, "resulting_loading_percent": null, "selected_fault_section_id": "SEC-A4", "transferable_load_kw": null}</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None; proposed sections are [].</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NO_CANDIDATE; transferable/resulting/capacity/loading values are respectively None, None, None kW and None%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VT-EXP-ROLE-001/EXP-ROLE-A4 evidence-supported subset: </w:t>
      </w:r>
      <w:r>
        <w:rPr>
          <w:b w:val="0"/>
          <w:i w:val="0"/>
          <w:sz w:val="18"/>
        </w:rPr>
        <w:t>REQ-EXP-002, REQ-EXP-003, REQ-EXP-004, REQ-EXP-006, REQ-RST-001, REQ-RST-002, REQ-RST-003, REQ-RST-024, REQ-RST-025</w:t>
      </w:r>
    </w:p>
    <w:p>
      <w:pPr>
        <w:spacing w:before="80" w:after="160"/>
      </w:pPr>
      <w:r>
        <w:rPr>
          <w:b/>
          <w:i w:val="0"/>
          <w:sz w:val="18"/>
        </w:rPr>
        <w:t xml:space="preserve">Defined-coverage audit — </w:t>
      </w:r>
      <w:r>
        <w:rPr>
          <w:b/>
          <w:i w:val="0"/>
          <w:sz w:val="18"/>
        </w:rPr>
        <w:t xml:space="preserve">VT-EXP-ROLE-001 exact required constituent static union: </w:t>
      </w:r>
      <w:r>
        <w:rPr>
          <w:b w:val="0"/>
          <w:i w:val="0"/>
          <w:sz w:val="18"/>
        </w:rPr>
        <w:t>REQ-EXP-002, REQ-EXP-003, REQ-EXP-004, REQ-EXP-006, REQ-RST-001, REQ-RST-002, REQ-RST-003, REQ-RST-024, REQ-RST-025, REQ-RST-026, REQ-RST-027, REQ-RST-028, REQ-RST-029, REQ-TOP-008</w:t>
      </w:r>
    </w:p>
    <w:p>
      <w:pPr>
        <w:pStyle w:val="Heading2"/>
      </w:pPr>
      <w:r>
        <w:t>21.5 Controlled Special Treatments</w:t>
      </w:r>
    </w:p>
    <w:p>
      <w:r>
        <w:t>VT-FML-N0-N5-001 remains one FORMAL run, one ValidationExecution and six N-state checkpoints with exact chronology T+0 N0 → T+10 N1 → T+11 acknowledgement → T+20 first isolation → T+30 N2 → T+40 N3 → T+50 N4 → T+55 N5. T+11 is alarm/event chronology evidence, not a seventh N-state.</w:t>
      </w:r>
    </w:p>
    <w:p>
      <w:r>
        <w:t>VT-EXP-SEPARATION-001 uses actual campaign exploratory executions/evidence and DC-004 composite records. It does not create or require an exploratory suspension. A legitimate separately arising suspension may be additional evidence only; implementation-conformance regression continues to test suspension/progress isolation separately.</w:t>
      </w:r>
    </w:p>
    <w:p>
      <w:r>
        <w:t>VT-NFR-REVIEW-001 machine criteria prove only presence, identity/linkage, loopback configuration, structural separation and common schema facts. Prominence, understandability, clarity, engineering-first character and not-misleading judgements remain fixed evidence-bound reviewer propositions; the backend derives the overall result.</w:t>
      </w:r>
    </w:p>
    <w:p>
      <w:r>
        <w:t>VT-TOP-DEF-001 uses one common determination method once per actual scenario execution. A defective Network Configuration v1.0 run binds one ScenarioRun/ValidationExecution and deterministically retains its own FAIL; a corrected Network Configuration v1.1 run binds a separate ScenarioRun/ValidationExecution and can deterministically PASS. No criterion context contains both runs and no meta-PASS is created. DEF-001/COR-001/repeat relationships are preserved as current-record link fields and are reviewed through VT-CFG-INV-001 and repeatability evidence, not by aggregating the two executions.</w:t>
      </w:r>
    </w:p>
    <w:p>
      <w:r>
        <w:t>All eight CONTROLLED_FIXTURE_EXECUTION methods bind exact fixture definition ID/version/hash, fixture input/result, executing build and applicable immutable Network Configuration identity/hash. They create no ScenarioRun. Telemetry fixtures additionally bind controlled fixture time and telemetry-validity evidence; radiality/capacity fixtures bind telemetry, topology and restoration fixture inputs/results.</w:t>
      </w:r>
    </w:p>
    <w:p>
      <w:r>
        <w:t>Every criterion uses exactly one accepted primitive operator. Parameter content such as unit, rounding, exclusion and stable-order profiles is definition-owned normalisation data, not a new operator. Registry membership, disjointness and compound fixture assertions are expressed through derived selectors and/or split criteria.</w:t>
      </w:r>
    </w:p>
    <w:p>
      <w:pPr>
        <w:pStyle w:val="Heading3"/>
      </w:pPr>
      <w:r>
        <w:t>21.5.1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r>
        <w:t>VT-DET-REPEAT-001 exact roles are DET-FORMAL (two VT-FML-N0-N5-001 executions), DET-NEGATIVE (two VT-TEL-STALE-001 fixtures) and DET-CORRECTED (two corrected-Network-Configuration-v1.1 VT-TOP-DEF-001 executions), all under equal controlled inputs and the future promoted DC-006 Validation Catalogue identities. VT-PKG-EVIDENCE-001 exact roles are PKG-FORMAL (final N0–N5 PASS using corrected Network Configuration v1.1 under the future promoted DC-006 Validation Catalogue) and PKG-HISTORICAL-DEFECT (preserved Network Configuration v1.0 VT-TOP-DEF-001 FAIL resolved under its original historical Validation Catalogue identity).</w:t>
      </w:r>
    </w:p>
    <w:p>
      <w:pPr>
        <w:pStyle w:val="Heading2"/>
      </w:pPr>
      <w:r>
        <w:t>21.6 Immutability, History, Export and Verification Gate</w:t>
      </w:r>
    </w:p>
    <w:p>
      <w:r>
        <w:t>Method/criterion definitions, context membership, findings, evidence membership and final results are immutable. A repeat creates new identities. Export retains criterion→requirement→evidence links, source Network Configuration and source Validation Catalogue identities, historical definition resolution and separate generation-build provenance. Completed historical Validation Catalogue v1.0/v1.1 records remain reviewable/exportable; unfinished older-catalogue work is historical/read-only after later promotion.</w:t>
      </w:r>
    </w:p>
    <w:p>
      <w:r>
        <w:t>Static audit of these matrices proves 22 direct-test unions plus the exact nine/four constituent-case unions, no out-of-parent mapping and no non-required-case-only coverage. The accepted RTM remains exactly 24 tests, 124 unique requirements and 286 (test_id, requirement_id) relationships; the operational-event registry remains exactly 15 IDs.</w:t>
      </w:r>
    </w:p>
    <w:p>
      <w:r>
        <w:t>This corrected authoritative application defines exactly 214 criteria: 147 criteria across the 22 non-composite tests and 67 criteria across the exact 13 DC-004 constituent cases. The criterion count is application-definition metadata; the controlled invariants remain 24/124/286/15.</w:t>
      </w:r>
    </w:p>
    <w:p>
      <w:pPr>
        <w:pStyle w:val="Heading2"/>
      </w:pPr>
      <w:r>
        <w:t>21.7 Accepted Application Status</w:t>
      </w:r>
    </w:p>
    <w:p>
      <w:r>
        <w:t>DC-006 design and authoritative-document application are independently accepted. This Section 21 and Validation Plan v1.3 are the accepted current Validation Plan baseline, superseding v1.2. Machine Validation Catalogue promotion and contract/schema/migration/application changes remain pending separate authorisation; I9 remains stopped.</w:t>
      </w:r>
    </w:p>
    <w:p>
      <w:r>
        <w:t>V2 Automation Candidate — Criterion-to-source binding, completeness checking and reviewer-package preparation are repetitive and evidence-heavy. A future assurance assistant could propose bindings and identify gaps while V1 retains fixed definitions, immutable evidence, independent criterion findings and backend-derived determinations.</w:t>
      </w:r>
    </w:p>
    <w:p>
      <w:pPr>
        <w:pStyle w:val="Heading1"/>
        <w:pageBreakBefore/>
      </w:pPr>
      <w:r>
        <w:t>22. Controlled Amendment — DC-007 Current-Run Criterion Provenance Clarification</w:t>
      </w:r>
    </w:p>
    <w:p>
      <w:pPr>
        <w:keepLines/>
      </w:pPr>
      <w:r>
        <w:t>Validation Plan v1.4 applies accepted DC-007 by narrowing only the controlled expected-value wording of DEF-02, DEF-03 and DEF-04 in Section 21.3.4 to facts established by the current ScenarioRun/ValidationExecution. Criterion IDs, selectors, operators, normalisation, context/checkpoints, evidence roles and requirement mappings remain unchanged. The engineering answer key, separate Network Configuration v1.0 400-customer FAIL and corrected v1.1 850-customer PASS outcomes, Section 21.5 one-run/no-meta-PASS architecture, 124 requirements and exact 286 RTM relationships remain unchanged.</w:t>
      </w:r>
    </w:p>
    <w:p>
      <w:r>
        <w:t>For DEF-04, configuration_difference_role is a backend-derived current-run Network Configuration fact resolved from the immutable configuration authority, not a generic role label or canned proposition: Network Configuration v1.0 exposes SW-A23 endpoint 1 = SEC-B3 and Network Configuration v1.1 exposes SW-A23 endpoint 1 = SEC-A2. source_paths remains the current topology/source-attribution authority output. The corrected proposition is satisfied only when the current run establishes endpoint SEC-A2 and no active FDR-B path through SEC-B3/SW-A23 to A3/A4; the v1.0 run independently exposes the defective endpoint/path facts and is NOT_SATISFIED. No second ScenarioRun enters the direct criterion.</w:t>
      </w:r>
    </w:p>
    <w:p>
      <w:pPr>
        <w:pStyle w:val="Heading2"/>
      </w:pPr>
      <w:r>
        <w:t>22.1 Application Status</w:t>
      </w:r>
    </w:p>
    <w:p>
      <w:r>
        <w:t>DC-007 technical design was independently accepted at reviewed tip 92d56720229c77f1760c55ade136f9a5e5ce8f08. This controlled application produces Validation Plan v1.4 from byte-identical accepted v1.3. Validation Plan v1.3 remains the accepted current baseline until v1.4 is independently reviewed and accepted. Validation Catalogue v1.2 rebuilding and machine/application work remain pending separate authorisation; PR #12, QA-053 and I9 remain stopped.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