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0.4 (proposed)</w:t>
        <w:br/>
        <w:t>Status: Draft — DC-006 authoritative-document application pending independent review; accepted baseline remains Workflow Design v0.3</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p>
      <w:pPr>
        <w:pStyle w:val="Heading1"/>
      </w:pPr>
      <w:r>
        <w:t>28. Accepted Controlled Amendment — DC-005 Validation Suspension Workflow</w:t>
      </w:r>
    </w:p>
    <w:p>
      <w:pPr/>
      <w:r>
        <w:t>This accepted workflow adds the missing controlled route for the five accepted suspension conditions. It does not change the formal N0–N5, negative telemetry, Exploration, defect/correction or operational-event workflows. A caller never selects BLOCKED-TEST; the validation-assurance authority derives it only from a finalised suspension record.</w:t>
      </w:r>
    </w:p>
    <w:p>
      <w:pPr>
        <w:pStyle w:val="Heading2"/>
      </w:pPr>
      <w:r>
        <w:t>28.1 Actors and Authority</w:t>
      </w:r>
    </w:p>
    <w:tbl>
      <w:tblPr>
        <w:tblW w:type="dxa" w:w="9360"/>
        <w:tblLayout w:type="fixed"/>
        <w:tblLook w:firstColumn="1" w:firstRow="1" w:lastColumn="0" w:lastRow="0" w:noHBand="0" w:noVBand="1" w:val="04A0"/>
        <w:jc w:val="left"/>
        <w:tblInd w:type="dxa" w:w="120"/>
      </w:tblPr>
      <w:tblGrid>
        <w:gridCol w:w="2059"/>
        <w:gridCol w:w="4025"/>
        <w:gridCol w:w="3276"/>
      </w:tblGrid>
      <w:tr>
        <w:trPr>
          <w:tblHeader w:val="true"/>
        </w:trPr>
        <w:tc>
          <w:tcPr>
            <w:tcW w:type="dxa" w:w="2059"/>
            <w:shd w:fill="E7E6E6"/>
            <w:tcMar>
              <w:top w:w="80" w:type="dxa"/>
              <w:start w:w="120" w:type="dxa"/>
              <w:bottom w:w="80" w:type="dxa"/>
              <w:end w:w="120" w:type="dxa"/>
            </w:tcMar>
            <w:vAlign w:val="center"/>
          </w:tcPr>
          <w:p>
            <w:r>
              <w:rPr>
                <w:b/>
              </w:rPr>
              <w:t>Actor/function</w:t>
            </w:r>
          </w:p>
        </w:tc>
        <w:tc>
          <w:tcPr>
            <w:tcW w:type="dxa" w:w="4025"/>
            <w:shd w:fill="E7E6E6"/>
            <w:tcMar>
              <w:top w:w="80" w:type="dxa"/>
              <w:start w:w="120" w:type="dxa"/>
              <w:bottom w:w="80" w:type="dxa"/>
              <w:end w:w="120" w:type="dxa"/>
            </w:tcMar>
            <w:vAlign w:val="center"/>
          </w:tcPr>
          <w:p>
            <w:r>
              <w:rPr>
                <w:b/>
              </w:rPr>
              <w:t>Permitted responsibility</w:t>
            </w:r>
          </w:p>
        </w:tc>
        <w:tc>
          <w:tcPr>
            <w:tcW w:type="dxa" w:w="3276"/>
            <w:shd w:fill="E7E6E6"/>
            <w:tcMar>
              <w:top w:w="80" w:type="dxa"/>
              <w:start w:w="120" w:type="dxa"/>
              <w:bottom w:w="80" w:type="dxa"/>
              <w:end w:w="120" w:type="dxa"/>
            </w:tcMar>
            <w:vAlign w:val="center"/>
          </w:tcPr>
          <w:p>
            <w:r>
              <w:rPr>
                <w:b/>
              </w:rPr>
              <w:t>Prohibited action</w:t>
            </w:r>
          </w:p>
        </w:tc>
      </w:tr>
      <w:tr>
        <w:trPr/>
        <w:tc>
          <w:tcPr>
            <w:tcW w:type="dxa" w:w="2059"/>
            <w:tcMar>
              <w:top w:w="80" w:type="dxa"/>
              <w:start w:w="120" w:type="dxa"/>
              <w:bottom w:w="80" w:type="dxa"/>
              <w:end w:w="120" w:type="dxa"/>
            </w:tcMar>
            <w:vAlign w:val="center"/>
          </w:tcPr>
          <w:p>
            <w:r>
              <w:t>Graduate Engineer</w:t>
            </w:r>
          </w:p>
        </w:tc>
        <w:tc>
          <w:tcPr>
            <w:tcW w:type="dxa" w:w="4025"/>
            <w:tcMar>
              <w:top w:w="80" w:type="dxa"/>
              <w:start w:w="120" w:type="dxa"/>
              <w:bottom w:w="80" w:type="dxa"/>
              <w:end w:w="120" w:type="dxa"/>
            </w:tcMar>
            <w:vAlign w:val="center"/>
          </w:tcPr>
          <w:p>
            <w:r>
              <w:t>Select controlled test/case; raise VSC-001/VSC-002 or pre-entry VSC-004 proposal with exact evidence; review backend-detected condition.</w:t>
            </w:r>
          </w:p>
        </w:tc>
        <w:tc>
          <w:tcPr>
            <w:tcW w:type="dxa" w:w="3276"/>
            <w:tcMar>
              <w:top w:w="80" w:type="dxa"/>
              <w:start w:w="120" w:type="dxa"/>
              <w:bottom w:w="80" w:type="dxa"/>
              <w:end w:w="120" w:type="dxa"/>
            </w:tcMar>
            <w:vAlign w:val="center"/>
          </w:tcPr>
          <w:p>
            <w:r>
              <w:t>Self-finalise reviewer-controlled suspension; submit verdict/reason; use narrative instead of evidence.</w:t>
            </w:r>
          </w:p>
        </w:tc>
      </w:tr>
      <w:tr>
        <w:trPr/>
        <w:tc>
          <w:tcPr>
            <w:tcW w:type="dxa" w:w="2059"/>
            <w:tcMar>
              <w:top w:w="80" w:type="dxa"/>
              <w:start w:w="120" w:type="dxa"/>
              <w:bottom w:w="80" w:type="dxa"/>
              <w:end w:w="120" w:type="dxa"/>
            </w:tcMar>
            <w:vAlign w:val="center"/>
          </w:tcPr>
          <w:p>
            <w:r>
              <w:t>Independent Engineering Reviewer</w:t>
            </w:r>
          </w:p>
        </w:tc>
        <w:tc>
          <w:tcPr>
            <w:tcW w:type="dxa" w:w="4025"/>
            <w:tcMar>
              <w:top w:w="80" w:type="dxa"/>
              <w:start w:w="120" w:type="dxa"/>
              <w:bottom w:w="80" w:type="dxa"/>
              <w:end w:w="120" w:type="dxa"/>
            </w:tcMar>
            <w:vAlign w:val="center"/>
          </w:tcPr>
          <w:p>
            <w:r>
              <w:t>Finalise/reject judgement-based condition through a distinct controlled local actor_id/role after source/evidence review; engineering review asserts real identity/independence.</w:t>
            </w:r>
          </w:p>
        </w:tc>
        <w:tc>
          <w:tcPr>
            <w:tcW w:type="dxa" w:w="3276"/>
            <w:tcMar>
              <w:top w:w="80" w:type="dxa"/>
              <w:start w:w="120" w:type="dxa"/>
              <w:bottom w:w="80" w:type="dxa"/>
              <w:end w:w="120" w:type="dxa"/>
            </w:tcMar>
            <w:vAlign w:val="center"/>
          </w:tcPr>
          <w:p>
            <w:r>
              <w:t>Use the proposer actor ID; claim that V1 authenticates a person or cryptographically proves organisational independence; override machine facts.</w:t>
            </w:r>
          </w:p>
        </w:tc>
      </w:tr>
      <w:tr>
        <w:trPr/>
        <w:tc>
          <w:tcPr>
            <w:tcW w:type="dxa" w:w="2059"/>
            <w:tcMar>
              <w:top w:w="80" w:type="dxa"/>
              <w:start w:w="120" w:type="dxa"/>
              <w:bottom w:w="80" w:type="dxa"/>
              <w:end w:w="120" w:type="dxa"/>
            </w:tcMar>
            <w:vAlign w:val="center"/>
          </w:tcPr>
          <w:p>
            <w:r>
              <w:t>Backend Assurance</w:t>
            </w:r>
          </w:p>
        </w:tc>
        <w:tc>
          <w:tcPr>
            <w:tcW w:type="dxa" w:w="4025"/>
            <w:tcMar>
              <w:top w:w="80" w:type="dxa"/>
              <w:start w:w="120" w:type="dxa"/>
              <w:bottom w:w="80" w:type="dxa"/>
              <w:end w:w="120" w:type="dxa"/>
            </w:tcMar>
            <w:vAlign w:val="center"/>
          </w:tcPr>
          <w:p>
            <w:r>
              <w:t>Resolve trusted target selection; separate target and verifier builds; classify deterministically; verify VSC-003/runtime VSC-004/VSC-005; generate reason; atomically finalise.</w:t>
            </w:r>
          </w:p>
        </w:tc>
        <w:tc>
          <w:tcPr>
            <w:tcW w:type="dxa" w:w="3276"/>
            <w:tcMar>
              <w:top w:w="80" w:type="dxa"/>
              <w:start w:w="120" w:type="dxa"/>
              <w:bottom w:w="80" w:type="dxa"/>
              <w:end w:w="120" w:type="dxa"/>
            </w:tcMar>
            <w:vAlign w:val="center"/>
          </w:tcPr>
          <w:p>
            <w:r>
              <w:t>Infer engineering judgement; accept client test/case authority, arbitrary evidence or overlapping classification; create fictional run.</w:t>
            </w:r>
          </w:p>
        </w:tc>
      </w:tr>
      <w:tr>
        <w:trPr/>
        <w:tc>
          <w:tcPr>
            <w:tcW w:type="dxa" w:w="2059"/>
            <w:tcMar>
              <w:top w:w="80" w:type="dxa"/>
              <w:start w:w="120" w:type="dxa"/>
              <w:bottom w:w="80" w:type="dxa"/>
              <w:end w:w="120" w:type="dxa"/>
            </w:tcMar>
            <w:vAlign w:val="center"/>
          </w:tcPr>
          <w:p>
            <w:r>
              <w:t>Operator/Reviewer UI</w:t>
            </w:r>
          </w:p>
        </w:tc>
        <w:tc>
          <w:tcPr>
            <w:tcW w:type="dxa" w:w="4025"/>
            <w:tcMar>
              <w:top w:w="80" w:type="dxa"/>
              <w:start w:w="120" w:type="dxa"/>
              <w:bottom w:w="80" w:type="dxa"/>
              <w:end w:w="120" w:type="dxa"/>
            </w:tcMar>
            <w:vAlign w:val="center"/>
          </w:tcPr>
          <w:p>
            <w:r>
              <w:t>Present condition/evidence/authority state and submit permitted request/review action.</w:t>
            </w:r>
          </w:p>
        </w:tc>
        <w:tc>
          <w:tcPr>
            <w:tcW w:type="dxa" w:w="3276"/>
            <w:tcMar>
              <w:top w:w="80" w:type="dxa"/>
              <w:start w:w="120" w:type="dxa"/>
              <w:bottom w:w="80" w:type="dxa"/>
              <w:end w:w="120" w:type="dxa"/>
            </w:tcMar>
            <w:vAlign w:val="center"/>
          </w:tcPr>
          <w:p>
            <w:r>
              <w:t>Calculate eligibility, choose BLOCKED-TEST or modify evidence membership after finalisation.</w:t>
            </w:r>
          </w:p>
        </w:tc>
      </w:tr>
    </w:tbl>
    <w:p/>
    <w:p>
      <w:pPr>
        <w:pStyle w:val="Heading2"/>
      </w:pPr>
      <w:r>
        <w:t>28.2 Pre-Execution Entry Suspension</w:t>
      </w:r>
    </w:p>
    <w:tbl>
      <w:tblPr>
        <w:tblW w:type="dxa" w:w="9360"/>
        <w:tblLayout w:type="fixed"/>
        <w:tblLook w:firstColumn="1" w:firstRow="1" w:lastColumn="0" w:lastRow="0" w:noHBand="0" w:noVBand="1" w:val="04A0"/>
        <w:jc w:val="left"/>
        <w:tblInd w:type="dxa" w:w="120"/>
      </w:tblPr>
      <w:tblGrid>
        <w:gridCol w:w="1404"/>
        <w:gridCol w:w="2059"/>
        <w:gridCol w:w="3650"/>
        <w:gridCol w:w="2247"/>
      </w:tblGrid>
      <w:tr>
        <w:trPr>
          <w:tblHeader w:val="true"/>
        </w:trPr>
        <w:tc>
          <w:tcPr>
            <w:tcW w:type="dxa" w:w="1404"/>
            <w:shd w:fill="E7E7E7"/>
            <w:tcMar>
              <w:top w:w="80" w:type="dxa"/>
              <w:start w:w="120" w:type="dxa"/>
              <w:bottom w:w="80" w:type="dxa"/>
              <w:end w:w="120" w:type="dxa"/>
            </w:tcMar>
            <w:vAlign w:val="center"/>
          </w:tcPr>
          <w:p>
            <w:r>
              <w:rPr>
                <w:b/>
              </w:rPr>
              <w:t>Step</w:t>
            </w:r>
          </w:p>
        </w:tc>
        <w:tc>
          <w:tcPr>
            <w:tcW w:type="dxa" w:w="2059"/>
            <w:shd w:fill="E7E7E7"/>
            <w:tcMar>
              <w:top w:w="80" w:type="dxa"/>
              <w:start w:w="120" w:type="dxa"/>
              <w:bottom w:w="80" w:type="dxa"/>
              <w:end w:w="120" w:type="dxa"/>
            </w:tcMar>
            <w:vAlign w:val="center"/>
          </w:tcPr>
          <w:p>
            <w:r>
              <w:rPr>
                <w:b/>
              </w:rPr>
              <w:t>Actor/function</w:t>
            </w:r>
          </w:p>
        </w:tc>
        <w:tc>
          <w:tcPr>
            <w:tcW w:type="dxa" w:w="3650"/>
            <w:shd w:fill="E7E7E7"/>
            <w:tcMar>
              <w:top w:w="80" w:type="dxa"/>
              <w:start w:w="120" w:type="dxa"/>
              <w:bottom w:w="80" w:type="dxa"/>
              <w:end w:w="120" w:type="dxa"/>
            </w:tcMar>
            <w:vAlign w:val="center"/>
          </w:tcPr>
          <w:p>
            <w:r>
              <w:rPr>
                <w:b/>
              </w:rPr>
              <w:t>Controlled activity</w:t>
            </w:r>
          </w:p>
        </w:tc>
        <w:tc>
          <w:tcPr>
            <w:tcW w:type="dxa" w:w="2247"/>
            <w:shd w:fill="E7E7E7"/>
            <w:tcMar>
              <w:top w:w="80" w:type="dxa"/>
              <w:start w:w="120" w:type="dxa"/>
              <w:bottom w:w="80" w:type="dxa"/>
              <w:end w:w="120" w:type="dxa"/>
            </w:tcMar>
            <w:vAlign w:val="center"/>
          </w:tcPr>
          <w:p>
            <w:r>
              <w:rPr>
                <w:b/>
              </w:rPr>
              <w:t>Required result/record</w:t>
            </w:r>
          </w:p>
        </w:tc>
      </w:tr>
      <w:tr>
        <w:trPr/>
        <w:tc>
          <w:tcPr>
            <w:tcW w:type="dxa" w:w="1404"/>
            <w:tcMar>
              <w:top w:w="80" w:type="dxa"/>
              <w:start w:w="120" w:type="dxa"/>
              <w:bottom w:w="80" w:type="dxa"/>
              <w:end w:w="120" w:type="dxa"/>
            </w:tcMar>
            <w:vAlign w:val="center"/>
          </w:tcPr>
          <w:p>
            <w:r>
              <w:t>SUS-PRE-01</w:t>
            </w:r>
          </w:p>
        </w:tc>
        <w:tc>
          <w:tcPr>
            <w:tcW w:type="dxa" w:w="2059"/>
            <w:tcMar>
              <w:top w:w="80" w:type="dxa"/>
              <w:start w:w="120" w:type="dxa"/>
              <w:bottom w:w="80" w:type="dxa"/>
              <w:end w:w="120" w:type="dxa"/>
            </w:tcMar>
            <w:vAlign w:val="center"/>
          </w:tcPr>
          <w:p>
            <w:r>
              <w:t>Campaign/test-selection authority / Validation</w:t>
            </w:r>
          </w:p>
        </w:tc>
        <w:tc>
          <w:tcPr>
            <w:tcW w:type="dxa" w:w="3650"/>
            <w:tcMar>
              <w:top w:w="80" w:type="dxa"/>
              <w:start w:w="120" w:type="dxa"/>
              <w:bottom w:w="80" w:type="dxa"/>
              <w:end w:w="120" w:type="dxa"/>
            </w:tcMar>
            <w:vAlign w:val="center"/>
          </w:tcPr>
          <w:p>
            <w:r>
              <w:t>Create immutable target selection from the controlled campaign/test/case definition and requested input identities; record canonical selection hash.</w:t>
            </w:r>
          </w:p>
        </w:tc>
        <w:tc>
          <w:tcPr>
            <w:tcW w:type="dxa" w:w="2247"/>
            <w:tcMar>
              <w:top w:w="80" w:type="dxa"/>
              <w:start w:w="120" w:type="dxa"/>
              <w:bottom w:w="80" w:type="dxa"/>
              <w:end w:w="120" w:type="dxa"/>
            </w:tcMar>
            <w:vAlign w:val="center"/>
          </w:tcPr>
          <w:p>
            <w:r>
              <w:t>Trusted intended target exists; client case_id text alone is insufficient; no run/execution created.</w:t>
            </w:r>
          </w:p>
        </w:tc>
      </w:tr>
      <w:tr>
        <w:trPr/>
        <w:tc>
          <w:tcPr>
            <w:tcW w:type="dxa" w:w="1404"/>
            <w:tcMar>
              <w:top w:w="80" w:type="dxa"/>
              <w:start w:w="120" w:type="dxa"/>
              <w:bottom w:w="80" w:type="dxa"/>
              <w:end w:w="120" w:type="dxa"/>
            </w:tcMar>
            <w:vAlign w:val="center"/>
          </w:tcPr>
          <w:p>
            <w:r>
              <w:t>SUS-PRE-02</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Verify target-selection authority, resolve available source identities, record failed required input role/presented evidence and keep assurance-verifier build separate from target application build.</w:t>
            </w:r>
          </w:p>
        </w:tc>
        <w:tc>
          <w:tcPr>
            <w:tcW w:type="dxa" w:w="2247"/>
            <w:tcMar>
              <w:top w:w="80" w:type="dxa"/>
              <w:start w:w="120" w:type="dxa"/>
              <w:bottom w:w="80" w:type="dxa"/>
              <w:end w:w="120" w:type="dxa"/>
            </w:tcMar>
            <w:vAlign w:val="center"/>
          </w:tcPr>
          <w:p>
            <w:r>
              <w:t>If exact test/case cannot be proven, no case-level BLOCKED-TEST; attempt remains broader incomplete input-resolution work.</w:t>
            </w:r>
          </w:p>
        </w:tc>
      </w:tr>
      <w:tr>
        <w:trPr/>
        <w:tc>
          <w:tcPr>
            <w:tcW w:type="dxa" w:w="1404"/>
            <w:tcMar>
              <w:top w:w="80" w:type="dxa"/>
              <w:start w:w="120" w:type="dxa"/>
              <w:bottom w:w="80" w:type="dxa"/>
              <w:end w:w="120" w:type="dxa"/>
            </w:tcMar>
            <w:vAlign w:val="center"/>
          </w:tcPr>
          <w:p>
            <w:r>
              <w:t>SUS-PRE-03</w:t>
            </w:r>
          </w:p>
        </w:tc>
        <w:tc>
          <w:tcPr>
            <w:tcW w:type="dxa" w:w="2059"/>
            <w:tcMar>
              <w:top w:w="80" w:type="dxa"/>
              <w:start w:w="120" w:type="dxa"/>
              <w:bottom w:w="80" w:type="dxa"/>
              <w:end w:w="120" w:type="dxa"/>
            </w:tcMar>
            <w:vAlign w:val="center"/>
          </w:tcPr>
          <w:p>
            <w:r>
              <w:t>Graduate Engineer / Reviewer or Backend</w:t>
            </w:r>
          </w:p>
        </w:tc>
        <w:tc>
          <w:tcPr>
            <w:tcW w:type="dxa" w:w="3650"/>
            <w:tcMar>
              <w:top w:w="80" w:type="dxa"/>
              <w:start w:w="120" w:type="dxa"/>
              <w:bottom w:w="80" w:type="dxa"/>
              <w:end w:w="120" w:type="dxa"/>
            </w:tcMar>
            <w:vAlign w:val="center"/>
          </w:tcPr>
          <w:p>
            <w:r>
              <w:t>Evaluate the versioned semantic classification chain and exact evidence/authority contract.</w:t>
            </w:r>
          </w:p>
        </w:tc>
        <w:tc>
          <w:tcPr>
            <w:tcW w:type="dxa" w:w="2247"/>
            <w:tcMar>
              <w:top w:w="80" w:type="dxa"/>
              <w:start w:w="120" w:type="dxa"/>
              <w:bottom w:w="80" w:type="dxa"/>
              <w:end w:w="120" w:type="dxa"/>
            </w:tcMar>
            <w:vAlign w:val="center"/>
          </w:tcPr>
          <w:p>
            <w:r>
              <w:t>Exactly one VSC ID or rejection; ordinary missing evidence remains incomplete; explicit PRE_EXECUTION_ENTRY.</w:t>
            </w:r>
          </w:p>
        </w:tc>
      </w:tr>
      <w:tr>
        <w:trPr/>
        <w:tc>
          <w:tcPr>
            <w:tcW w:type="dxa" w:w="1404"/>
            <w:tcMar>
              <w:top w:w="80" w:type="dxa"/>
              <w:start w:w="120" w:type="dxa"/>
              <w:bottom w:w="80" w:type="dxa"/>
              <w:end w:w="120" w:type="dxa"/>
            </w:tcMar>
            <w:vAlign w:val="center"/>
          </w:tcPr>
          <w:p>
            <w:r>
              <w:t>SUS-PRE-04</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Independently finalise judgement record or reproduce backend fact; generate reason/fingerprint including classifier and target anchor.</w:t>
            </w:r>
          </w:p>
        </w:tc>
        <w:tc>
          <w:tcPr>
            <w:tcW w:type="dxa" w:w="2247"/>
            <w:tcMar>
              <w:top w:w="80" w:type="dxa"/>
              <w:start w:w="120" w:type="dxa"/>
              <w:bottom w:w="80" w:type="dxa"/>
              <w:end w:w="120" w:type="dxa"/>
            </w:tcMar>
            <w:vAlign w:val="center"/>
          </w:tcPr>
          <w:p>
            <w:r>
              <w:t>Immutable ValidationSuspensionRecord = BLOCKED-TEST; no fictional run/execution or ExecutedValidationResult.</w:t>
            </w:r>
          </w:p>
        </w:tc>
      </w:tr>
    </w:tbl>
    <w:p/>
    <w:p>
      <w:pPr>
        <w:pStyle w:val="Heading2"/>
      </w:pPr>
      <w:r>
        <w:t>28.3 Suspension After Valid Entry</w:t>
      </w:r>
    </w:p>
    <w:tbl>
      <w:tblPr>
        <w:tblW w:type="dxa" w:w="9360"/>
        <w:tblLayout w:type="fixed"/>
        <w:tblLook w:firstColumn="1" w:firstRow="1" w:lastColumn="0" w:lastRow="0" w:noHBand="0" w:noVBand="1" w:val="04A0"/>
        <w:jc w:val="left"/>
        <w:tblInd w:type="dxa" w:w="120"/>
      </w:tblPr>
      <w:tblGrid>
        <w:gridCol w:w="1404"/>
        <w:gridCol w:w="4774"/>
        <w:gridCol w:w="3182"/>
      </w:tblGrid>
      <w:tr>
        <w:trPr>
          <w:tblHeader w:val="true"/>
        </w:trPr>
        <w:tc>
          <w:tcPr>
            <w:tcW w:type="dxa" w:w="1404"/>
            <w:shd w:fill="E7E6E6"/>
            <w:tcMar>
              <w:top w:w="80" w:type="dxa"/>
              <w:start w:w="120" w:type="dxa"/>
              <w:bottom w:w="80" w:type="dxa"/>
              <w:end w:w="120" w:type="dxa"/>
            </w:tcMar>
            <w:vAlign w:val="center"/>
          </w:tcPr>
          <w:p>
            <w:r>
              <w:rPr>
                <w:b/>
              </w:rPr>
              <w:t>Step</w:t>
            </w:r>
          </w:p>
        </w:tc>
        <w:tc>
          <w:tcPr>
            <w:tcW w:type="dxa" w:w="4774"/>
            <w:shd w:fill="E7E6E6"/>
            <w:tcMar>
              <w:top w:w="80" w:type="dxa"/>
              <w:start w:w="120" w:type="dxa"/>
              <w:bottom w:w="80" w:type="dxa"/>
              <w:end w:w="120" w:type="dxa"/>
            </w:tcMar>
            <w:vAlign w:val="center"/>
          </w:tcPr>
          <w:p>
            <w:r>
              <w:rPr>
                <w:b/>
              </w:rPr>
              <w:t>Controlled activity</w:t>
            </w:r>
          </w:p>
        </w:tc>
        <w:tc>
          <w:tcPr>
            <w:tcW w:type="dxa" w:w="3182"/>
            <w:shd w:fill="E7E6E6"/>
            <w:tcMar>
              <w:top w:w="80" w:type="dxa"/>
              <w:start w:w="120" w:type="dxa"/>
              <w:bottom w:w="80" w:type="dxa"/>
              <w:end w:w="120" w:type="dxa"/>
            </w:tcMar>
            <w:vAlign w:val="center"/>
          </w:tcPr>
          <w:p>
            <w:r>
              <w:rPr>
                <w:b/>
              </w:rPr>
              <w:t>Required result</w:t>
            </w:r>
          </w:p>
        </w:tc>
      </w:tr>
      <w:tr>
        <w:trPr/>
        <w:tc>
          <w:tcPr>
            <w:tcW w:type="dxa" w:w="1404"/>
            <w:tcMar>
              <w:top w:w="80" w:type="dxa"/>
              <w:start w:w="120" w:type="dxa"/>
              <w:bottom w:w="80" w:type="dxa"/>
              <w:end w:w="120" w:type="dxa"/>
            </w:tcMar>
            <w:vAlign w:val="center"/>
          </w:tcPr>
          <w:p>
            <w:r>
              <w:t>SUS-ACT-01</w:t>
            </w:r>
          </w:p>
        </w:tc>
        <w:tc>
          <w:tcPr>
            <w:tcW w:type="dxa" w:w="4774"/>
            <w:tcMar>
              <w:top w:w="80" w:type="dxa"/>
              <w:start w:w="120" w:type="dxa"/>
              <w:bottom w:w="80" w:type="dxa"/>
              <w:end w:w="120" w:type="dxa"/>
            </w:tcMar>
            <w:vAlign w:val="center"/>
          </w:tcPr>
          <w:p>
            <w:r>
              <w:t>Resolve the active ValidationAttempt, target selection, actual run/execution context, source catalogue/test/case/configuration and evidence class.</w:t>
            </w:r>
          </w:p>
        </w:tc>
        <w:tc>
          <w:tcPr>
            <w:tcW w:type="dxa" w:w="3182"/>
            <w:tcMar>
              <w:top w:w="80" w:type="dxa"/>
              <w:start w:w="120" w:type="dxa"/>
              <w:bottom w:w="80" w:type="dxa"/>
              <w:end w:w="120" w:type="dxa"/>
            </w:tcMar>
            <w:vAlign w:val="center"/>
          </w:tcPr>
          <w:p>
            <w:r>
              <w:t>Target anchor and every available identity agree; target application and verifier builds remain distinct.</w:t>
            </w:r>
          </w:p>
        </w:tc>
      </w:tr>
      <w:tr>
        <w:trPr/>
        <w:tc>
          <w:tcPr>
            <w:tcW w:type="dxa" w:w="1404"/>
            <w:tcMar>
              <w:top w:w="80" w:type="dxa"/>
              <w:start w:w="120" w:type="dxa"/>
              <w:bottom w:w="80" w:type="dxa"/>
              <w:end w:w="120" w:type="dxa"/>
            </w:tcMar>
            <w:vAlign w:val="center"/>
          </w:tcPr>
          <w:p>
            <w:r>
              <w:t>SUS-ACT-02</w:t>
            </w:r>
          </w:p>
        </w:tc>
        <w:tc>
          <w:tcPr>
            <w:tcW w:type="dxa" w:w="4774"/>
            <w:tcMar>
              <w:top w:w="80" w:type="dxa"/>
              <w:start w:w="120" w:type="dxa"/>
              <w:bottom w:w="80" w:type="dxa"/>
              <w:end w:w="120" w:type="dxa"/>
            </w:tcMar>
            <w:vAlign w:val="center"/>
          </w:tcPr>
          <w:p>
            <w:r>
              <w:t>Evaluate the deterministic single-condition classifier at EXECUTION_IN_PROGRESS or EVIDENCE_FINALISATION with mandatory evidence and authority.</w:t>
            </w:r>
          </w:p>
        </w:tc>
        <w:tc>
          <w:tcPr>
            <w:tcW w:type="dxa" w:w="3182"/>
            <w:tcMar>
              <w:top w:w="80" w:type="dxa"/>
              <w:start w:w="120" w:type="dxa"/>
              <w:bottom w:w="80" w:type="dxa"/>
              <w:end w:w="120" w:type="dxa"/>
            </w:tcMar>
            <w:vAlign w:val="center"/>
          </w:tcPr>
          <w:p>
            <w:r>
              <w:t>Valid comparison creates PASS/FAIL; ordinary missing evidence remains non-finalisable/incomplete.</w:t>
            </w:r>
          </w:p>
        </w:tc>
      </w:tr>
      <w:tr>
        <w:trPr/>
        <w:tc>
          <w:tcPr>
            <w:tcW w:type="dxa" w:w="1404"/>
            <w:tcMar>
              <w:top w:w="80" w:type="dxa"/>
              <w:start w:w="120" w:type="dxa"/>
              <w:bottom w:w="80" w:type="dxa"/>
              <w:end w:w="120" w:type="dxa"/>
            </w:tcMar>
            <w:vAlign w:val="center"/>
          </w:tcPr>
          <w:p>
            <w:r>
              <w:t>SUS-ACT-03</w:t>
            </w:r>
          </w:p>
        </w:tc>
        <w:tc>
          <w:tcPr>
            <w:tcW w:type="dxa" w:w="4774"/>
            <w:tcMar>
              <w:top w:w="80" w:type="dxa"/>
              <w:start w:w="120" w:type="dxa"/>
              <w:bottom w:w="80" w:type="dxa"/>
              <w:end w:w="120" w:type="dxa"/>
            </w:tcMar>
            <w:vAlign w:val="center"/>
          </w:tcPr>
          <w:p>
            <w:r>
              <w:t>Generate reason/fingerprint and atomically finalise suspension plus attempt/context relationship.</w:t>
            </w:r>
          </w:p>
        </w:tc>
        <w:tc>
          <w:tcPr>
            <w:tcW w:type="dxa" w:w="3182"/>
            <w:tcMar>
              <w:top w:w="80" w:type="dxa"/>
              <w:start w:w="120" w:type="dxa"/>
              <w:bottom w:w="80" w:type="dxa"/>
              <w:end w:w="120" w:type="dxa"/>
            </w:tcMar>
            <w:vAlign w:val="center"/>
          </w:tcPr>
          <w:p>
            <w:r>
              <w:t>Attempt becomes terminal SUSPENDED/BLOCKED-TEST, retains evidence and creates no ExecutedValidationResult.</w:t>
            </w:r>
          </w:p>
        </w:tc>
      </w:tr>
      <w:tr>
        <w:trPr/>
        <w:tc>
          <w:tcPr>
            <w:tcW w:type="dxa" w:w="1404"/>
            <w:tcMar>
              <w:top w:w="80" w:type="dxa"/>
              <w:start w:w="120" w:type="dxa"/>
              <w:bottom w:w="80" w:type="dxa"/>
              <w:end w:w="120" w:type="dxa"/>
            </w:tcMar>
            <w:vAlign w:val="center"/>
          </w:tcPr>
          <w:p>
            <w:r>
              <w:t>SUS-ACT-04</w:t>
            </w:r>
          </w:p>
        </w:tc>
        <w:tc>
          <w:tcPr>
            <w:tcW w:type="dxa" w:w="4774"/>
            <w:tcMar>
              <w:top w:w="80" w:type="dxa"/>
              <w:start w:w="120" w:type="dxa"/>
              <w:bottom w:w="80" w:type="dxa"/>
              <w:end w:w="120" w:type="dxa"/>
            </w:tcMar>
            <w:vAlign w:val="center"/>
          </w:tcPr>
          <w:p>
            <w:r>
              <w:t>If work is corrected/repeated, initialise a new controlled attempt.</w:t>
            </w:r>
          </w:p>
        </w:tc>
        <w:tc>
          <w:tcPr>
            <w:tcW w:type="dxa" w:w="3182"/>
            <w:tcMar>
              <w:top w:w="80" w:type="dxa"/>
              <w:start w:w="120" w:type="dxa"/>
              <w:bottom w:w="80" w:type="dxa"/>
              <w:end w:w="120" w:type="dxa"/>
            </w:tcMar>
            <w:vAlign w:val="center"/>
          </w:tcPr>
          <w:p>
            <w:r>
              <w:t>Earlier suspension remains immutable; new run/execution/suspension identities are separate.</w:t>
            </w:r>
          </w:p>
        </w:tc>
      </w:tr>
    </w:tbl>
    <w:p/>
    <w:p>
      <w:pPr>
        <w:pStyle w:val="Heading2"/>
      </w:pPr>
      <w:r>
        <w:t>28.4 Composite, Review and Export Workflow</w:t>
      </w:r>
    </w:p>
    <w:p>
      <w:pPr/>
      <w:r>
        <w:t>For each DC-004 case the assembler accepts exactly one EXECUTION_RESULT or SUSPENSION_RESULT. A suspension occupies a required case only when its trusted target-selection authority/hash resolves against the accepted campaign and source catalogue/test/case definition; client case_id text cannot satisfy membership. The assembler verifies classifier, resolved sources, target/verifier build roles, class, evidence and any actual run/execution links. Missing, unanchored, unexecuted or invalid source remains INCOMPLETE; FAIL retains precedence.</w:t>
      </w:r>
    </w:p>
    <w:p>
      <w:pPr/>
      <w:r>
        <w:t>Review displays the source kind and never collapses pre-entry suspension into a run. Export packages the finalised registry/record/evidence/authority/reason and any linked execution/run under original source identities plus separate generation build. FORMAL progress excludes every EXPLORATORY suspension/composite under QA-034. Operational events remain exactly 15.</w:t>
      </w:r>
    </w:p>
    <w:p>
      <w:pPr>
        <w:pStyle w:val="Heading2"/>
      </w:pPr>
      <w:r>
        <w:t>28.5 Prohibited Shortcuts and Accepted Design Gate</w:t>
      </w:r>
    </w:p>
    <w:p>
      <w:pPr/>
      <w:r>
        <w:t>Prohibited: caller-supplied target authority, verdict or controlled reason; unsupported/overlapping condition; HASH_MISMATCH as VSC-003; arbitrary notes/evidence; substituting verifier build for unresolved target build; fabricated run/result; reopening/reclassifying a final record; treating missing case/evidence as FAIL or BLOCKED-TEST; claiming cryptographic reviewer independence; turning operational BLOCKED into BLOCKED-TEST; adding an event; or resuming I9.</w:t>
      </w:r>
    </w:p>
    <w:p>
      <w:pPr/>
      <w:r>
        <w:t>DC-005 and Section 28 are accepted as the authoritative validation-suspension workflow, and Workflow Design v0.3 supersedes v0.2 as the current workflow baseline. QA-041/QA-042 implementation and I9 remain stopped pending separate authorisation and independent review.</w:t>
      </w:r>
    </w:p>
    <w:p>
      <w:r>
        <w:br w:type="page"/>
      </w:r>
    </w:p>
    <w:p>
      <w:pPr>
        <w:pStyle w:val="Heading1"/>
      </w:pPr>
      <w:r>
        <w:t>29. Proposed Controlled Amendment — DC-006 Validation Determination Workflow</w:t>
      </w:r>
    </w:p>
    <w:p>
      <w:r>
        <w:t>This proposed Section 29 defines the controlled workflow that executes the accepted DC-006 methods without inventing engineering behaviour. Workflow Design v0.3 remains accepted until this proposed v0.4 application is independently reviewed and accepted.</w:t>
      </w:r>
    </w:p>
    <w:p>
      <w:pPr>
        <w:pStyle w:val="Heading2"/>
      </w:pPr>
      <w:r>
        <w:t>29.1 Method Resolution and Entry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DET-WF-01 Select target</w:t>
            </w:r>
          </w:p>
        </w:tc>
        <w:tc>
          <w:tcPr>
            <w:tcW w:type="dxa" w:w="7260"/>
            <w:vAlign w:val="center"/>
            <w:tcMar>
              <w:top w:w="90" w:type="dxa"/>
              <w:left w:w="90" w:type="dxa"/>
              <w:bottom w:w="90" w:type="dxa"/>
              <w:right w:w="90" w:type="dxa"/>
            </w:tcMar>
          </w:tcPr>
          <w:p>
            <w:pPr>
              <w:spacing w:before="0" w:after="40" w:line="240" w:lineRule="auto"/>
            </w:pPr>
            <w:r>
              <w:rPr>
                <w:sz w:val="17"/>
              </w:rPr>
              <w:t>Resolve the current controlled campaign/test and optional exact DC-004 case from the active future promoted Validation Catalogue. A composite parent cannot be selected for a direct DC-006 method.</w:t>
            </w:r>
          </w:p>
        </w:tc>
      </w:tr>
      <w:tr>
        <w:tc>
          <w:tcPr>
            <w:tcW w:type="dxa" w:w="2100"/>
            <w:vAlign w:val="center"/>
            <w:tcMar>
              <w:top w:w="90" w:type="dxa"/>
              <w:left w:w="90" w:type="dxa"/>
              <w:bottom w:w="90" w:type="dxa"/>
              <w:right w:w="90" w:type="dxa"/>
            </w:tcMar>
          </w:tcPr>
          <w:p>
            <w:pPr>
              <w:spacing w:before="0" w:after="40" w:line="240" w:lineRule="auto"/>
            </w:pPr>
            <w:r>
              <w:rPr>
                <w:sz w:val="17"/>
              </w:rPr>
              <w:t>DET-WF-02 Resolve definition</w:t>
            </w:r>
          </w:p>
        </w:tc>
        <w:tc>
          <w:tcPr>
            <w:tcW w:type="dxa" w:w="7260"/>
            <w:vAlign w:val="center"/>
            <w:tcMar>
              <w:top w:w="90" w:type="dxa"/>
              <w:left w:w="90" w:type="dxa"/>
              <w:bottom w:w="90" w:type="dxa"/>
              <w:right w:w="90" w:type="dxa"/>
            </w:tcMar>
          </w:tcPr>
          <w:p>
            <w:pPr>
              <w:spacing w:before="0" w:after="40" w:line="240" w:lineRule="auto"/>
            </w:pPr>
            <w:r>
              <w:rPr>
                <w:sz w:val="17"/>
              </w:rPr>
              <w:t>Resolve test/case/method/criteria by exact versions/hashes; verify evidence class, requirement mappings, context kind, roles and expected values before evidence capture.</w:t>
            </w:r>
          </w:p>
        </w:tc>
      </w:tr>
      <w:tr>
        <w:tc>
          <w:tcPr>
            <w:tcW w:type="dxa" w:w="2100"/>
            <w:vAlign w:val="center"/>
            <w:tcMar>
              <w:top w:w="90" w:type="dxa"/>
              <w:left w:w="90" w:type="dxa"/>
              <w:bottom w:w="90" w:type="dxa"/>
              <w:right w:w="90" w:type="dxa"/>
            </w:tcMar>
          </w:tcPr>
          <w:p>
            <w:pPr>
              <w:spacing w:before="0" w:after="40" w:line="240" w:lineRule="auto"/>
            </w:pPr>
            <w:r>
              <w:rPr>
                <w:sz w:val="17"/>
              </w:rPr>
              <w:t>DET-WF-03 Evaluate entry</w:t>
            </w:r>
          </w:p>
        </w:tc>
        <w:tc>
          <w:tcPr>
            <w:tcW w:type="dxa" w:w="7260"/>
            <w:vAlign w:val="center"/>
            <w:tcMar>
              <w:top w:w="90" w:type="dxa"/>
              <w:left w:w="90" w:type="dxa"/>
              <w:bottom w:w="90" w:type="dxa"/>
              <w:right w:w="90" w:type="dxa"/>
            </w:tcMar>
          </w:tcPr>
          <w:p>
            <w:pPr>
              <w:spacing w:before="0" w:after="40" w:line="240" w:lineRule="auto"/>
            </w:pPr>
            <w:r>
              <w:rPr>
                <w:sz w:val="17"/>
              </w:rPr>
              <w:t>Apply accepted Validation Plan entry criteria and DC-005 classifier. Ordinary missing context/evidence remains INCOMPLETE; only a genuine VSC condition may suspend as BLOCKED-TEST.</w:t>
            </w:r>
          </w:p>
        </w:tc>
      </w:tr>
    </w:tbl>
    <w:p>
      <w:pPr>
        <w:pStyle w:val="Heading2"/>
      </w:pPr>
      <w:r>
        <w:t>29.2 Context Creation and Binding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SCENARIO_EXECUTION</w:t>
            </w:r>
          </w:p>
        </w:tc>
        <w:tc>
          <w:tcPr>
            <w:tcW w:type="dxa" w:w="7260"/>
            <w:vAlign w:val="center"/>
            <w:tcMar>
              <w:top w:w="90" w:type="dxa"/>
              <w:left w:w="90" w:type="dxa"/>
              <w:bottom w:w="90" w:type="dxa"/>
              <w:right w:w="90" w:type="dxa"/>
            </w:tcMar>
          </w:tcPr>
          <w:p>
            <w:pPr>
              <w:spacing w:before="0" w:after="40" w:line="240" w:lineRule="auto"/>
            </w:pPr>
            <w:r>
              <w:rPr>
                <w:sz w:val="17"/>
              </w:rPr>
              <w:t>Initialise or bind exactly one real ScenarioRun and one ValidationExecution. Capture required checkpoints immediately from backend state. N0–N5 retains the exact T+0/10/11/20/30/40/50/55 chronology, one execution and six state checkpoints.</w:t>
            </w:r>
          </w:p>
        </w:tc>
      </w:tr>
      <w:tr>
        <w:tc>
          <w:tcPr>
            <w:tcW w:type="dxa" w:w="2100"/>
            <w:vAlign w:val="center"/>
            <w:tcMar>
              <w:top w:w="90" w:type="dxa"/>
              <w:left w:w="90" w:type="dxa"/>
              <w:bottom w:w="90" w:type="dxa"/>
              <w:right w:w="90" w:type="dxa"/>
            </w:tcMar>
          </w:tcPr>
          <w:p>
            <w:pPr>
              <w:spacing w:before="0" w:after="40" w:line="240" w:lineRule="auto"/>
            </w:pPr>
            <w:r>
              <w:rPr>
                <w:sz w:val="17"/>
              </w:rPr>
              <w:t>CONTROLLED_FIXTURE_EXECUTION</w:t>
            </w:r>
          </w:p>
        </w:tc>
        <w:tc>
          <w:tcPr>
            <w:tcW w:type="dxa" w:w="7260"/>
            <w:vAlign w:val="center"/>
            <w:tcMar>
              <w:top w:w="90" w:type="dxa"/>
              <w:left w:w="90" w:type="dxa"/>
              <w:bottom w:w="90" w:type="dxa"/>
              <w:right w:w="90" w:type="dxa"/>
            </w:tcMar>
          </w:tcPr>
          <w:p>
            <w:pPr>
              <w:spacing w:before="0" w:after="40" w:line="240" w:lineRule="auto"/>
            </w:pPr>
            <w:r>
              <w:rPr>
                <w:sz w:val="17"/>
              </w:rPr>
              <w:t>Resolve exact fixture version/hash and inputs; execute the authoritative service boundary; preserve fixture result/build; create no ScenarioRun and mutate no canonical package.</w:t>
            </w:r>
          </w:p>
        </w:tc>
      </w:tr>
      <w:tr>
        <w:tc>
          <w:tcPr>
            <w:tcW w:type="dxa" w:w="2100"/>
            <w:vAlign w:val="center"/>
            <w:tcMar>
              <w:top w:w="90" w:type="dxa"/>
              <w:left w:w="90" w:type="dxa"/>
              <w:bottom w:w="90" w:type="dxa"/>
              <w:right w:w="90" w:type="dxa"/>
            </w:tcMar>
          </w:tcPr>
          <w:p>
            <w:pPr>
              <w:spacing w:before="0" w:after="40" w:line="240" w:lineRule="auto"/>
            </w:pPr>
            <w:r>
              <w:rPr>
                <w:sz w:val="17"/>
              </w:rPr>
              <w:t>PRESERVED_RECORD_SET</w:t>
            </w:r>
          </w:p>
        </w:tc>
        <w:tc>
          <w:tcPr>
            <w:tcW w:type="dxa" w:w="7260"/>
            <w:vAlign w:val="center"/>
            <w:tcMar>
              <w:top w:w="90" w:type="dxa"/>
              <w:left w:w="90" w:type="dxa"/>
              <w:bottom w:w="90" w:type="dxa"/>
              <w:right w:w="90" w:type="dxa"/>
            </w:tcMar>
          </w:tcPr>
          <w:p>
            <w:pPr>
              <w:spacing w:before="0" w:after="40" w:line="240" w:lineRule="auto"/>
            </w:pPr>
            <w:r>
              <w:rPr>
                <w:sz w:val="17"/>
              </w:rPr>
              <w:t>Resolve every exact role-labelled immutable member and freeze membership before evaluation. Do not infer a missing member from current mutable state.</w:t>
            </w:r>
          </w:p>
        </w:tc>
      </w:tr>
      <w:tr>
        <w:tc>
          <w:tcPr>
            <w:tcW w:type="dxa" w:w="2100"/>
            <w:vAlign w:val="center"/>
            <w:tcMar>
              <w:top w:w="90" w:type="dxa"/>
              <w:left w:w="90" w:type="dxa"/>
              <w:bottom w:w="90" w:type="dxa"/>
              <w:right w:w="90" w:type="dxa"/>
            </w:tcMar>
          </w:tcPr>
          <w:p>
            <w:pPr>
              <w:spacing w:before="0" w:after="40" w:line="240" w:lineRule="auto"/>
            </w:pPr>
            <w:r>
              <w:rPr>
                <w:sz w:val="17"/>
              </w:rPr>
              <w:t>ENGINEERING_REVIEW</w:t>
            </w:r>
          </w:p>
        </w:tc>
        <w:tc>
          <w:tcPr>
            <w:tcW w:type="dxa" w:w="7260"/>
            <w:vAlign w:val="center"/>
            <w:tcMar>
              <w:top w:w="90" w:type="dxa"/>
              <w:left w:w="90" w:type="dxa"/>
              <w:bottom w:w="90" w:type="dxa"/>
              <w:right w:w="90" w:type="dxa"/>
            </w:tcMar>
          </w:tcPr>
          <w:p>
            <w:pPr>
              <w:spacing w:before="0" w:after="40" w:line="240" w:lineRule="auto"/>
            </w:pPr>
            <w:r>
              <w:rPr>
                <w:sz w:val="17"/>
              </w:rPr>
              <w:t>Bind exact build/surfaces/records/checklist and create one controlled review execution with proposer/final-reviewer authority state; create no ScenarioRun.</w:t>
            </w:r>
          </w:p>
        </w:tc>
      </w:tr>
    </w:tbl>
    <w:p>
      <w:r>
        <w:t>For VT-TOP-DEF-001, execute the common method separately: first against the preserved Network Configuration v1.0 run to finalise its immutable FAIL, then against a new corrected Network Configuration v1.1 run to finalise the separate PASS. Link through accepted defect/correction/repeat records after each execution; do not create a context containing both runs or a meta-result over FAIL and PASS.</w:t>
      </w:r>
    </w:p>
    <w:p>
      <w:pPr>
        <w:pStyle w:val="Heading2"/>
      </w:pPr>
      <w:r>
        <w:t>29.3 Machine Criterion Evaluation</w:t>
      </w:r>
    </w:p>
    <w:p>
      <w:r>
        <w:t>For each required machine criterion, Validation/Evidence resolves the definition-owned source adapter/selector, verifies identity/provenance/evidence class, applies exactly one accepted primitive operator plus its separate normalisation profile and writes one immutable finding. Compound facts are split into criteria; subset/disjoint assertions use deterministic derived selectors compared with CANONICAL_SET_EQUAL. A source resolution failure leaves the criterion NOT_EVALUATED and the attempt INCOMPLETE unless DC-005 validly classifies the condition. No test-ID, section-ID or case-ID outcome branch is permitted.</w:t>
      </w:r>
    </w:p>
    <w:p>
      <w:pPr>
        <w:pStyle w:val="Heading2"/>
      </w:pPr>
      <w:r>
        <w:t>29.4 Reviewer Proposal and Finalisation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Proposal</w:t>
            </w:r>
          </w:p>
        </w:tc>
        <w:tc>
          <w:tcPr>
            <w:tcW w:type="dxa" w:w="7260"/>
            <w:vAlign w:val="center"/>
            <w:tcMar>
              <w:top w:w="90" w:type="dxa"/>
              <w:left w:w="90" w:type="dxa"/>
              <w:bottom w:w="90" w:type="dxa"/>
              <w:right w:w="90" w:type="dxa"/>
            </w:tcMar>
          </w:tcPr>
          <w:p>
            <w:pPr>
              <w:spacing w:before="0" w:after="40" w:line="240" w:lineRule="auto"/>
            </w:pPr>
            <w:r>
              <w:rPr>
                <w:sz w:val="17"/>
              </w:rPr>
              <w:t>Eligible proposer binds the fixed proposition, exact evidence members and proposed SATISFIED/NOT_SATISFIED finding with reason; cannot edit proposition, criterion, target or aggregate.</w:t>
            </w:r>
          </w:p>
        </w:tc>
      </w:tr>
      <w:tr>
        <w:tc>
          <w:tcPr>
            <w:tcW w:type="dxa" w:w="2100"/>
            <w:vAlign w:val="center"/>
            <w:tcMar>
              <w:top w:w="90" w:type="dxa"/>
              <w:left w:w="90" w:type="dxa"/>
              <w:bottom w:w="90" w:type="dxa"/>
              <w:right w:w="90" w:type="dxa"/>
            </w:tcMar>
          </w:tcPr>
          <w:p>
            <w:pPr>
              <w:spacing w:before="0" w:after="40" w:line="240" w:lineRule="auto"/>
            </w:pPr>
            <w:r>
              <w:rPr>
                <w:sz w:val="17"/>
              </w:rPr>
              <w:t>Independent finalisation</w:t>
            </w:r>
          </w:p>
        </w:tc>
        <w:tc>
          <w:tcPr>
            <w:tcW w:type="dxa" w:w="7260"/>
            <w:vAlign w:val="center"/>
            <w:tcMar>
              <w:top w:w="90" w:type="dxa"/>
              <w:left w:w="90" w:type="dxa"/>
              <w:bottom w:w="90" w:type="dxa"/>
              <w:right w:w="90" w:type="dxa"/>
            </w:tcMar>
          </w:tcPr>
          <w:p>
            <w:pPr>
              <w:spacing w:before="0" w:after="40" w:line="240" w:lineRule="auto"/>
            </w:pPr>
            <w:r>
              <w:rPr>
                <w:sz w:val="17"/>
              </w:rPr>
              <w:t>Distinct eligible reviewer resolves the same identities/evidence, confirms or rejects the criterion finding and freezes actors/evidence/reason/hash atomically.</w:t>
            </w:r>
          </w:p>
        </w:tc>
      </w:tr>
      <w:tr>
        <w:tc>
          <w:tcPr>
            <w:tcW w:type="dxa" w:w="2100"/>
            <w:vAlign w:val="center"/>
            <w:tcMar>
              <w:top w:w="90" w:type="dxa"/>
              <w:left w:w="90" w:type="dxa"/>
              <w:bottom w:w="90" w:type="dxa"/>
              <w:right w:w="90" w:type="dxa"/>
            </w:tcMar>
          </w:tcPr>
          <w:p>
            <w:pPr>
              <w:spacing w:before="0" w:after="40" w:line="240" w:lineRule="auto"/>
            </w:pPr>
            <w:r>
              <w:rPr>
                <w:sz w:val="17"/>
              </w:rPr>
              <w:t>Boundary</w:t>
            </w:r>
          </w:p>
        </w:tc>
        <w:tc>
          <w:tcPr>
            <w:tcW w:type="dxa" w:w="7260"/>
            <w:vAlign w:val="center"/>
            <w:tcMar>
              <w:top w:w="90" w:type="dxa"/>
              <w:left w:w="90" w:type="dxa"/>
              <w:bottom w:w="90" w:type="dxa"/>
              <w:right w:w="90" w:type="dxa"/>
            </w:tcMar>
          </w:tcPr>
          <w:p>
            <w:pPr>
              <w:spacing w:before="0" w:after="40" w:line="240" w:lineRule="auto"/>
            </w:pPr>
            <w:r>
              <w:rPr>
                <w:sz w:val="17"/>
              </w:rPr>
              <w:t>Reviewer does not supply overall PASS/FAIL. Subjective NFR qualities remain reviewer propositions; machine criteria prove only presence/identity/linkage/structure/configuration facts.</w:t>
            </w:r>
          </w:p>
        </w:tc>
      </w:tr>
    </w:tbl>
    <w:p>
      <w:pPr>
        <w:pStyle w:val="Heading2"/>
      </w:pPr>
      <w:r>
        <w:t>29.5 Incomplete, PASS and FAIL Finalisation</w:t>
      </w:r>
    </w:p>
    <w:p>
      <w:r>
        <w:t>The backend verifies exact context membership, checkpoints, criterion set, source/evidence links and final findings once each. Any absent, duplicate, mismatched or unfinalised required item leaves the attempt INCOMPLETE with no ExecutedValidationResult. Complete any NOT_SATISFIED produces one immutable FAIL. Complete all SATISFIED produces one immutable PASS. A repeat starts a new attempt/context/finding/result chain.</w:t>
      </w:r>
    </w:p>
    <w:p>
      <w:pPr>
        <w:pStyle w:val="Heading2"/>
      </w:pPr>
      <w:r>
        <w:t>29.6 DC-004 Composite Branch</w:t>
      </w:r>
    </w:p>
    <w:p>
      <w:r>
        <w:t>For VT-EXP-ALL-001 and VT-EXP-ROLE-001, execute one case-scoped DC-006 method per exact required case, each with one EXPLORATION ScenarioRun/EXPLORATORY ValidationExecution. Do not create a parent method, context, execution or direct result. Assemble the existing DC-004 composite only from the exact required constituent result/suspension sources and retain existing completeness/precedence/immutability rules.</w:t>
      </w:r>
    </w:p>
    <w:p>
      <w:r>
        <w:t>Static case mappings establish intended parent coverage; achieved PASS/FAIL evidence requires the complete executed finding chain. A suspended constituent may produce composite BLOCKED-TEST but its planned mappings are not reported as successfully verified. Unknown/non-required cases cannot supply parent coverage.</w:t>
      </w:r>
    </w:p>
    <w:p>
      <w:pPr>
        <w:pStyle w:val="Heading2"/>
      </w:pPr>
      <w:r>
        <w:t>29.7 DC-005 Suspension Branch</w:t>
      </w:r>
    </w:p>
    <w:p>
      <w:r>
        <w:t>At pre-entry, execution-in-progress or evidence-finalisation, the existing DC-005 target/classifier/evidence/authority workflow remains exclusive. Valid suspension creates no ExecutedValidationResult. Operational BLOCKED remains an engineering outcome and may satisfy a criterion. Missing ordinary evidence is INCOMPLETE. The DC-006 method/criterion identities and evidence become additional bound provenance; no sixth VSC condition is added.</w:t>
      </w:r>
    </w:p>
    <w:p>
      <w:pPr>
        <w:pStyle w:val="Heading2"/>
      </w:pPr>
      <w:r>
        <w:t>29.8 Review, History and Export</w:t>
      </w:r>
    </w:p>
    <w:p>
      <w:r>
        <w:t>Review shows context, expected/observed values, source selectors/records, finding status, requirement_ids, evidence links, completeness diagnostics and backend aggregate. Historical records resolve against their source Validation Catalogue identity; Network Configuration identity is separate. Export preserves full criterion/finding/evidence and DC-004/DC-005 membership chains plus separate source/generation build provenance.</w:t>
      </w:r>
    </w:p>
    <w:p>
      <w:pPr>
        <w:pStyle w:val="Heading3"/>
      </w:pPr>
      <w:r>
        <w:t>29.8.1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pPr>
        <w:pStyle w:val="Heading2"/>
      </w:pPr>
      <w:r>
        <w:t>29.9 Proposed Application Gate</w:t>
      </w:r>
    </w:p>
    <w:p>
      <w:r>
        <w:t>DC-006 design decision is independently accepted. This Section 29 and proposed Workflow Design v0.4 are an authoritative-document application pending independent review. No machine Validation Catalogue promotion, application implementation or I9 resumption is authorised.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