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 Display" w:hAnsi="Aptos Display"/>
          <w:b/>
          <w:color w:val="18181B"/>
          <w:sz w:val="50"/>
        </w:rPr>
        <w:t>KERK ZHI SHENG</w:t>
      </w:r>
    </w:p>
    <w:p>
      <w:pPr>
        <w:spacing w:after="80"/>
      </w:pPr>
      <w:r>
        <w:rPr>
          <w:rFonts w:ascii="Aptos" w:hAnsi="Aptos"/>
          <w:b/>
          <w:color w:val="0E7490"/>
          <w:sz w:val="18"/>
        </w:rPr>
        <w:t>DATA &amp; AI ENGINEER  ·  PRODUCTION AI PRODUCT BUILDER</w:t>
      </w:r>
    </w:p>
    <w:p>
      <w:pPr>
        <w:spacing w:after="120"/>
        <w:pBdr>
          <w:bottom w:val="single" w:sz="5" w:space="5" w:color="D4D4D8"/>
        </w:pBdr>
      </w:pPr>
      <w:r>
        <w:rPr>
          <w:color w:val="52525B"/>
          <w:sz w:val="16"/>
        </w:rPr>
        <w:t>Singapore  ·  +65 8188 7419  ·  zhishengkerk@gmail.com  ·  kerkzhisheng.com  ·  linkedin.com/in/kerk-zhi-sheng-59060a171</w:t>
      </w:r>
    </w:p>
    <w:p>
      <w:pPr>
        <w:keepNext/>
        <w:spacing w:before="160" w:after="100"/>
        <w:pBdr>
          <w:bottom w:val="single" w:sz="10" w:space="5" w:color="0E7490"/>
        </w:pBdr>
      </w:pPr>
      <w:r>
        <w:rPr>
          <w:rFonts w:ascii="Aptos Display" w:hAnsi="Aptos Display"/>
          <w:b/>
          <w:color w:val="18181B"/>
          <w:sz w:val="23"/>
        </w:rPr>
        <w:t>PROFESSIONAL PROFILE</w:t>
      </w:r>
    </w:p>
    <w:p>
      <w:pPr>
        <w:spacing w:after="100" w:line="269" w:lineRule="auto"/>
      </w:pPr>
      <w:r>
        <w:t>I am a data engineer who also builds AI products end to end. I turn internal operational problems into dependable systems by combining multi-agent workflows, full-stack delivery, and intentional database design. Two internal AI applications are in production today, with more progressing through UAT. I focus on the foundations that turn a convincing demo into a product people can rely on: durable state, governed data, traceable decisions, clear permissions, and maintainable integrations.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4E7"/>
          <w:left w:val="single" w:sz="4" w:color="E4E4E7"/>
          <w:bottom w:val="single" w:sz="4" w:color="E4E4E7"/>
          <w:right w:val="single" w:sz="4" w:color="E4E4E7"/>
          <w:insideH w:val="single" w:sz="4" w:color="E4E4E7"/>
          <w:insideV w:val="single" w:sz="4" w:color="E4E4E7"/>
        </w:tblBorders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F4F4F5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18181B"/>
                <w:sz w:val="26"/>
              </w:rPr>
              <w:t>2</w:t>
            </w:r>
            <w:r>
              <w:br/>
            </w:r>
            <w:r>
              <w:rPr>
                <w:color w:val="52525B"/>
                <w:sz w:val="15"/>
              </w:rPr>
              <w:t>internal AI apps live</w:t>
            </w:r>
          </w:p>
        </w:tc>
        <w:tc>
          <w:tcPr>
            <w:tcW w:type="dxa" w:w="2531"/>
            <w:shd w:fill="F4F4F5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18181B"/>
                <w:sz w:val="26"/>
              </w:rPr>
              <w:t>40+</w:t>
            </w:r>
            <w:r>
              <w:br/>
            </w:r>
            <w:r>
              <w:rPr>
                <w:color w:val="52525B"/>
                <w:sz w:val="15"/>
              </w:rPr>
              <w:t>data pipelines built</w:t>
            </w:r>
          </w:p>
        </w:tc>
        <w:tc>
          <w:tcPr>
            <w:tcW w:type="dxa" w:w="2531"/>
            <w:shd w:fill="F4F4F5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18181B"/>
                <w:sz w:val="26"/>
              </w:rPr>
              <w:t>100+</w:t>
            </w:r>
            <w:r>
              <w:br/>
            </w:r>
            <w:r>
              <w:rPr>
                <w:color w:val="52525B"/>
                <w:sz w:val="15"/>
              </w:rPr>
              <w:t>hours saved weekly</w:t>
            </w:r>
          </w:p>
        </w:tc>
        <w:tc>
          <w:tcPr>
            <w:tcW w:type="dxa" w:w="2531"/>
            <w:shd w:fill="F4F4F5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18181B"/>
                <w:sz w:val="26"/>
              </w:rPr>
              <w:t>2-5%</w:t>
            </w:r>
            <w:r>
              <w:br/>
            </w:r>
            <w:r>
              <w:rPr>
                <w:color w:val="52525B"/>
                <w:sz w:val="15"/>
              </w:rPr>
              <w:t>additional cost saving</w:t>
            </w:r>
          </w:p>
        </w:tc>
      </w:tr>
    </w:tbl>
    <w:p>
      <w:pPr>
        <w:keepNext/>
        <w:spacing w:before="160" w:after="100"/>
        <w:pBdr>
          <w:bottom w:val="single" w:sz="10" w:space="5" w:color="0E7490"/>
        </w:pBdr>
      </w:pPr>
      <w:r>
        <w:rPr>
          <w:rFonts w:ascii="Aptos Display" w:hAnsi="Aptos Display"/>
          <w:b/>
          <w:color w:val="18181B"/>
          <w:sz w:val="23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2088"/>
      </w:tblGrid>
      <w:tr>
        <w:tc>
          <w:tcPr>
            <w:tcW w:type="dxa" w:w="506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8181B"/>
                <w:sz w:val="21"/>
              </w:rPr>
              <w:t>Data &amp; AI Engineer</w:t>
            </w:r>
            <w:r>
              <w:rPr>
                <w:color w:val="52525B"/>
                <w:sz w:val="18"/>
              </w:rPr>
              <w:t xml:space="preserve">  |  GovTech</w:t>
            </w:r>
          </w:p>
        </w:tc>
        <w:tc>
          <w:tcPr>
            <w:tcW w:type="dxa" w:w="506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b/>
                <w:color w:val="52525B"/>
                <w:sz w:val="17"/>
              </w:rPr>
              <w:t>2024 to Present</w:t>
            </w:r>
          </w:p>
        </w:tc>
      </w:tr>
    </w:tbl>
    <w:p>
      <w:pPr>
        <w:spacing w:after="44" w:line="259" w:lineRule="auto"/>
        <w:ind w:left="230" w:hanging="202"/>
      </w:pPr>
      <w:r>
        <w:rPr>
          <w:color w:val="0E7490"/>
        </w:rPr>
        <w:t xml:space="preserve">• </w:t>
      </w:r>
      <w:r>
        <w:rPr>
          <w:color w:val="52525B"/>
          <w:sz w:val="17"/>
        </w:rPr>
        <w:t>Ship internal AI products end to end, from data model and workflow design through deployment and adoption; two applications are live in production and additional systems are in UAT.</w:t>
      </w:r>
    </w:p>
    <w:p>
      <w:pPr>
        <w:spacing w:after="44" w:line="259" w:lineRule="auto"/>
        <w:ind w:left="230" w:hanging="202"/>
      </w:pPr>
      <w:r>
        <w:rPr>
          <w:color w:val="0E7490"/>
        </w:rPr>
        <w:t xml:space="preserve">• </w:t>
      </w:r>
      <w:r>
        <w:rPr>
          <w:color w:val="52525B"/>
          <w:sz w:val="17"/>
        </w:rPr>
        <w:t>Built a channel-agnostic multi-agent triage platform with configurable pipelines, knowledge-base matching, confidence thresholds, automated replies, human escalation, and auditable state.</w:t>
      </w:r>
    </w:p>
    <w:p>
      <w:pPr>
        <w:spacing w:after="44" w:line="259" w:lineRule="auto"/>
        <w:ind w:left="230" w:hanging="202"/>
      </w:pPr>
      <w:r>
        <w:rPr>
          <w:color w:val="0E7490"/>
        </w:rPr>
        <w:t xml:space="preserve">• </w:t>
      </w:r>
      <w:r>
        <w:rPr>
          <w:color w:val="52525B"/>
          <w:sz w:val="17"/>
        </w:rPr>
        <w:t>Designed an AI-enabled workspace combining ticket proposals, Kanban workflows, configurable agent profiles, permission boundaries, and cross-workspace operations.</w:t>
      </w:r>
    </w:p>
    <w:p>
      <w:pPr>
        <w:spacing w:after="44" w:line="259" w:lineRule="auto"/>
        <w:ind w:left="230" w:hanging="202"/>
      </w:pPr>
      <w:r>
        <w:rPr>
          <w:color w:val="0E7490"/>
        </w:rPr>
        <w:t xml:space="preserve">• </w:t>
      </w:r>
      <w:r>
        <w:rPr>
          <w:color w:val="52525B"/>
          <w:sz w:val="17"/>
        </w:rPr>
        <w:t>Apply production-readiness principles at the database layer: intentional schemas, dependable persistence, traceable agent decisions, clear ownership, and maintainable integration boundaries.</w:t>
      </w:r>
    </w:p>
    <w:p>
      <w:pPr>
        <w:spacing w:after="44" w:line="259" w:lineRule="auto"/>
        <w:ind w:left="230" w:hanging="202"/>
      </w:pPr>
      <w:r>
        <w:rPr>
          <w:color w:val="0E7490"/>
        </w:rPr>
        <w:t xml:space="preserve">• </w:t>
      </w:r>
      <w:r>
        <w:rPr>
          <w:color w:val="52525B"/>
          <w:sz w:val="17"/>
        </w:rPr>
        <w:t>Developed an internal real-time pose-detection engine with MediaPipe plus operational dashboards and Databricks pipelines for production workflows.</w:t>
      </w:r>
    </w:p>
    <w:p>
      <w:pPr>
        <w:spacing w:after="44" w:line="259" w:lineRule="auto"/>
        <w:ind w:left="230" w:hanging="202"/>
      </w:pPr>
      <w:r>
        <w:rPr>
          <w:color w:val="0E7490"/>
        </w:rPr>
        <w:t xml:space="preserve">• </w:t>
      </w:r>
      <w:r>
        <w:rPr>
          <w:color w:val="52525B"/>
          <w:sz w:val="17"/>
        </w:rPr>
        <w:t>Presented an internal Databricks brown-bag session on Genie agents and Genie Code, and participated in internal forums and hackathons to spread practical AI adoption patterns.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2088"/>
      </w:tblGrid>
      <w:tr>
        <w:tc>
          <w:tcPr>
            <w:tcW w:type="dxa" w:w="506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8181B"/>
                <w:sz w:val="21"/>
              </w:rPr>
              <w:t>Data Science Engineer</w:t>
            </w:r>
            <w:r>
              <w:rPr>
                <w:color w:val="52525B"/>
                <w:sz w:val="18"/>
              </w:rPr>
              <w:t xml:space="preserve">  |  Micron Technology</w:t>
            </w:r>
          </w:p>
        </w:tc>
        <w:tc>
          <w:tcPr>
            <w:tcW w:type="dxa" w:w="506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b/>
                <w:color w:val="52525B"/>
                <w:sz w:val="17"/>
              </w:rPr>
              <w:t>Jun 2022 to 2025</w:t>
            </w:r>
          </w:p>
        </w:tc>
      </w:tr>
    </w:tbl>
    <w:p>
      <w:pPr>
        <w:spacing w:after="44" w:line="259" w:lineRule="auto"/>
        <w:ind w:left="230" w:hanging="202"/>
      </w:pPr>
      <w:r>
        <w:rPr>
          <w:color w:val="0E7490"/>
        </w:rPr>
        <w:t xml:space="preserve">• </w:t>
      </w:r>
      <w:r>
        <w:rPr>
          <w:color w:val="52525B"/>
          <w:sz w:val="17"/>
        </w:rPr>
        <w:t>Served as technical lead for supply-chain optimization initiatives supporting tactical planning and planned-order firming.</w:t>
      </w:r>
    </w:p>
    <w:p>
      <w:pPr>
        <w:spacing w:after="44" w:line="259" w:lineRule="auto"/>
        <w:ind w:left="230" w:hanging="202"/>
      </w:pPr>
      <w:r>
        <w:rPr>
          <w:color w:val="0E7490"/>
        </w:rPr>
        <w:t xml:space="preserve">• </w:t>
      </w:r>
      <w:r>
        <w:rPr>
          <w:color w:val="52525B"/>
          <w:sz w:val="17"/>
        </w:rPr>
        <w:t>Improved the tactical-planning optimizer to deliver an additional 2-5% cost saving for assembly products while satisfying order and operational constraints.</w:t>
      </w:r>
    </w:p>
    <w:p>
      <w:pPr>
        <w:spacing w:after="44" w:line="259" w:lineRule="auto"/>
        <w:ind w:left="230" w:hanging="202"/>
      </w:pPr>
      <w:r>
        <w:rPr>
          <w:color w:val="0E7490"/>
        </w:rPr>
        <w:t xml:space="preserve">• </w:t>
      </w:r>
      <w:r>
        <w:rPr>
          <w:color w:val="52525B"/>
          <w:sz w:val="17"/>
        </w:rPr>
        <w:t>Built and maintained 40+ data pipelines and automation flows plus 60+ trusted tables for optimization, planning reports, and raw-material health analysis.</w:t>
      </w:r>
    </w:p>
    <w:p>
      <w:pPr>
        <w:spacing w:after="44" w:line="259" w:lineRule="auto"/>
        <w:ind w:left="230" w:hanging="202"/>
      </w:pPr>
      <w:r>
        <w:rPr>
          <w:color w:val="0E7490"/>
        </w:rPr>
        <w:t xml:space="preserve">• </w:t>
      </w:r>
      <w:r>
        <w:rPr>
          <w:color w:val="52525B"/>
          <w:sz w:val="17"/>
        </w:rPr>
        <w:t>Led the Planned Order Firming migration to Snowflake and automated the end-to-end workflow, saving more than 80 hours each week.</w:t>
      </w:r>
    </w:p>
    <w:p>
      <w:pPr>
        <w:spacing w:after="44" w:line="259" w:lineRule="auto"/>
        <w:ind w:left="230" w:hanging="202"/>
      </w:pPr>
      <w:r>
        <w:rPr>
          <w:color w:val="0E7490"/>
        </w:rPr>
        <w:t xml:space="preserve">• </w:t>
      </w:r>
      <w:r>
        <w:rPr>
          <w:color w:val="52525B"/>
          <w:sz w:val="17"/>
        </w:rPr>
        <w:t>Scaled product-assembly re-entrance reporting across product groups, saving a further 20+ hours weekly; also led equipment performance-to-model reporting and model-accuracy data work.</w:t>
      </w:r>
    </w:p>
    <w:p>
      <w:pPr>
        <w:keepNext/>
        <w:spacing w:before="160" w:after="100"/>
        <w:pBdr>
          <w:bottom w:val="single" w:sz="10" w:space="5" w:color="0E7490"/>
        </w:pBdr>
      </w:pPr>
      <w:r>
        <w:rPr>
          <w:rFonts w:ascii="Aptos Display" w:hAnsi="Aptos Display"/>
          <w:b/>
          <w:color w:val="18181B"/>
          <w:sz w:val="23"/>
        </w:rPr>
        <w:t>EARLIER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2088"/>
      </w:tblGrid>
      <w:tr>
        <w:tc>
          <w:tcPr>
            <w:tcW w:type="dxa" w:w="506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8181B"/>
                <w:sz w:val="21"/>
              </w:rPr>
              <w:t>Research Intern (C4NGP/C4NGL)</w:t>
            </w:r>
            <w:r>
              <w:rPr>
                <w:color w:val="52525B"/>
                <w:sz w:val="18"/>
              </w:rPr>
              <w:t xml:space="preserve">  |  National University of Singapore</w:t>
            </w:r>
          </w:p>
        </w:tc>
        <w:tc>
          <w:tcPr>
            <w:tcW w:type="dxa" w:w="506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b/>
                <w:color w:val="52525B"/>
                <w:sz w:val="17"/>
              </w:rPr>
              <w:t>May to Aug 2021</w:t>
            </w:r>
          </w:p>
        </w:tc>
      </w:tr>
    </w:tbl>
    <w:p>
      <w:pPr>
        <w:spacing w:after="44" w:line="259" w:lineRule="auto"/>
        <w:ind w:left="230" w:hanging="202"/>
      </w:pPr>
      <w:r>
        <w:rPr>
          <w:color w:val="0E7490"/>
        </w:rPr>
        <w:t xml:space="preserve">• </w:t>
      </w:r>
      <w:r>
        <w:rPr>
          <w:color w:val="52525B"/>
          <w:sz w:val="17"/>
        </w:rPr>
        <w:t>Conducted a technology scan of PSA’s operating context and assessed technologies with potential strategic value.</w:t>
      </w:r>
    </w:p>
    <w:p>
      <w:pPr>
        <w:spacing w:after="44" w:line="259" w:lineRule="auto"/>
        <w:ind w:left="230" w:hanging="202"/>
      </w:pPr>
      <w:r>
        <w:rPr>
          <w:color w:val="0E7490"/>
        </w:rPr>
        <w:t xml:space="preserve">• </w:t>
      </w:r>
      <w:r>
        <w:rPr>
          <w:color w:val="52525B"/>
          <w:sz w:val="17"/>
        </w:rPr>
        <w:t>Supported a Huawei warehouse-simulation project by refining entity-flow diagrams and defining grid-based path-mover behaviour.</w:t>
      </w:r>
    </w:p>
    <w:p>
      <w:pPr>
        <w:spacing w:after="44" w:line="259" w:lineRule="auto"/>
        <w:ind w:left="230" w:hanging="202"/>
      </w:pPr>
      <w:r>
        <w:rPr>
          <w:color w:val="0E7490"/>
        </w:rPr>
        <w:t xml:space="preserve">• </w:t>
      </w:r>
      <w:r>
        <w:rPr>
          <w:color w:val="52525B"/>
          <w:sz w:val="17"/>
        </w:rPr>
        <w:t>Implemented the XML backbone that translated warehouse process flows into the simulation model.</w:t>
      </w:r>
    </w:p>
    <w:p>
      <w:r>
        <w:br w:type="page"/>
      </w:r>
    </w:p>
    <w:p>
      <w:pPr>
        <w:keepNext/>
        <w:spacing w:before="160" w:after="100"/>
        <w:pBdr>
          <w:bottom w:val="single" w:sz="10" w:space="5" w:color="0E7490"/>
        </w:pBdr>
      </w:pPr>
      <w:r>
        <w:rPr>
          <w:rFonts w:ascii="Aptos Display" w:hAnsi="Aptos Display"/>
          <w:b/>
          <w:color w:val="18181B"/>
          <w:sz w:val="23"/>
        </w:rPr>
        <w:t>SELECTED AI &amp; DATA PRODUCTS</w:t>
      </w:r>
    </w:p>
    <w:p>
      <w:pPr>
        <w:keepNext w:val="0"/>
        <w:spacing w:after="60"/>
      </w:pPr>
      <w:r>
        <w:rPr>
          <w:b/>
          <w:color w:val="18181B"/>
          <w:sz w:val="18"/>
        </w:rPr>
        <w:t>Multi-agent triage platform</w:t>
      </w:r>
      <w:r>
        <w:rPr>
          <w:b/>
          <w:color w:val="0E7490"/>
          <w:sz w:val="15"/>
        </w:rPr>
        <w:t xml:space="preserve">  PRODUCTION · INTERNAL  </w:t>
      </w:r>
      <w:r>
        <w:rPr>
          <w:color w:val="52525B"/>
          <w:sz w:val="17"/>
        </w:rPr>
        <w:t>Classifies unstructured requests, retrieves governed knowledge, scores confidence, and routes to automated response or human review; versioned knowledge and audit records make decisions explainable and recoverable.</w:t>
      </w:r>
    </w:p>
    <w:p>
      <w:pPr>
        <w:keepNext w:val="0"/>
        <w:spacing w:after="60"/>
      </w:pPr>
      <w:r>
        <w:rPr>
          <w:b/>
          <w:color w:val="18181B"/>
          <w:sz w:val="18"/>
        </w:rPr>
        <w:t>AI workspace platform</w:t>
      </w:r>
      <w:r>
        <w:rPr>
          <w:b/>
          <w:color w:val="0E7490"/>
          <w:sz w:val="15"/>
        </w:rPr>
        <w:t xml:space="preserve">  PRODUCTION · INTERNAL  </w:t>
      </w:r>
      <w:r>
        <w:rPr>
          <w:color w:val="52525B"/>
          <w:sz w:val="17"/>
        </w:rPr>
        <w:t>Connects AI-assisted ticket proposals with Kanban operations and configurable agents; a durable relational model for workspaces, permissions, tickets, and events supports controlled scale.</w:t>
      </w:r>
    </w:p>
    <w:p>
      <w:pPr>
        <w:keepNext w:val="0"/>
        <w:spacing w:after="60"/>
      </w:pPr>
      <w:r>
        <w:rPr>
          <w:b/>
          <w:color w:val="18181B"/>
          <w:sz w:val="18"/>
        </w:rPr>
        <w:t>Semantic talent matching</w:t>
      </w:r>
      <w:r>
        <w:rPr>
          <w:b/>
          <w:color w:val="0E7490"/>
          <w:sz w:val="15"/>
        </w:rPr>
        <w:t xml:space="preserve">  UAT · INTERNAL  </w:t>
      </w:r>
      <w:r>
        <w:rPr>
          <w:color w:val="52525B"/>
          <w:sz w:val="17"/>
        </w:rPr>
        <w:t>Pairs vector similarity with governed relational identity and role data so recommendations remain explainable and grounded in trusted records.</w:t>
      </w:r>
    </w:p>
    <w:p>
      <w:pPr>
        <w:keepNext w:val="0"/>
        <w:spacing w:after="60"/>
      </w:pPr>
      <w:r>
        <w:rPr>
          <w:b/>
          <w:color w:val="18181B"/>
          <w:sz w:val="18"/>
        </w:rPr>
        <w:t>Operational analytics platform</w:t>
      </w:r>
      <w:r>
        <w:rPr>
          <w:b/>
          <w:color w:val="0E7490"/>
          <w:sz w:val="15"/>
        </w:rPr>
        <w:t xml:space="preserve">  UAT · INTERNAL  </w:t>
      </w:r>
      <w:r>
        <w:rPr>
          <w:color w:val="52525B"/>
          <w:sz w:val="17"/>
        </w:rPr>
        <w:t>Unifies streaming data, anomaly detection, drill-down analysis, and audit trails with freshness checks, lineage, and reproducible transformations.</w:t>
      </w:r>
    </w:p>
    <w:p>
      <w:pPr>
        <w:keepNext/>
        <w:spacing w:before="160" w:after="100"/>
        <w:pBdr>
          <w:bottom w:val="single" w:sz="10" w:space="5" w:color="0E7490"/>
        </w:pBdr>
      </w:pPr>
      <w:r>
        <w:rPr>
          <w:rFonts w:ascii="Aptos Display" w:hAnsi="Aptos Display"/>
          <w:b/>
          <w:color w:val="18181B"/>
          <w:sz w:val="23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2088"/>
      </w:tblGrid>
      <w:tr>
        <w:tc>
          <w:tcPr>
            <w:tcW w:type="dxa" w:w="506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8181B"/>
                <w:sz w:val="21"/>
              </w:rPr>
              <w:t>Bachelor of Engineering, Industrial and Systems Engineering</w:t>
            </w:r>
            <w:r>
              <w:rPr>
                <w:color w:val="52525B"/>
                <w:sz w:val="18"/>
              </w:rPr>
              <w:t xml:space="preserve">  |  National University of Singapore</w:t>
            </w:r>
          </w:p>
        </w:tc>
        <w:tc>
          <w:tcPr>
            <w:tcW w:type="dxa" w:w="506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b/>
                <w:color w:val="52525B"/>
                <w:sz w:val="17"/>
              </w:rPr>
              <w:t>2018 to 2022</w:t>
            </w:r>
          </w:p>
        </w:tc>
      </w:tr>
    </w:tbl>
    <w:p>
      <w:pPr>
        <w:spacing w:after="60"/>
      </w:pPr>
      <w:r>
        <w:rPr>
          <w:sz w:val="17"/>
        </w:rPr>
        <w:t>Operations research, stochastic optimization, simulation, machine learning, quality engineering, and product delivery. Academic work included fulfilment network optimization with Gurobi, RNN/LSTM airline analysis, and warehouse/shuttle simulation.</w:t>
      </w:r>
    </w:p>
    <w:p>
      <w:pPr>
        <w:keepNext/>
        <w:spacing w:before="160" w:after="100"/>
        <w:pBdr>
          <w:bottom w:val="single" w:sz="10" w:space="5" w:color="0E7490"/>
        </w:pBdr>
      </w:pPr>
      <w:r>
        <w:rPr>
          <w:rFonts w:ascii="Aptos Display" w:hAnsi="Aptos Display"/>
          <w:b/>
          <w:color w:val="18181B"/>
          <w:sz w:val="23"/>
        </w:rPr>
        <w:t>CERTIFICATIONS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2275"/>
      </w:tblGrid>
      <w:tr>
        <w:tc>
          <w:tcPr>
            <w:tcW w:type="dxa" w:w="5061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>
              <w:rPr>
                <w:b/>
                <w:sz w:val="16"/>
              </w:rPr>
              <w:t>Databricks Certified Data Engineer Associate  ·  Credential 166618858</w:t>
            </w:r>
          </w:p>
        </w:tc>
        <w:tc>
          <w:tcPr>
            <w:tcW w:type="dxa" w:w="5061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right"/>
            </w:pPr>
            <w:r>
              <w:rPr>
                <w:color w:val="52525B"/>
                <w:sz w:val="16"/>
              </w:rPr>
              <w:t>Nov 2025 to Nov 2027</w:t>
            </w:r>
          </w:p>
        </w:tc>
      </w:tr>
      <w:tr>
        <w:tc>
          <w:tcPr>
            <w:tcW w:type="dxa" w:w="5061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>
              <w:rPr>
                <w:b/>
                <w:sz w:val="16"/>
              </w:rPr>
              <w:t>DART: AI for Cybersecurity Practitioners</w:t>
            </w:r>
          </w:p>
        </w:tc>
        <w:tc>
          <w:tcPr>
            <w:tcW w:type="dxa" w:w="5061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right"/>
            </w:pPr>
            <w:r>
              <w:rPr>
                <w:color w:val="52525B"/>
                <w:sz w:val="16"/>
              </w:rPr>
              <w:t>Earned 31 Aug 2026</w:t>
            </w:r>
          </w:p>
        </w:tc>
      </w:tr>
      <w:tr>
        <w:tc>
          <w:tcPr>
            <w:tcW w:type="dxa" w:w="5061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>
              <w:rPr>
                <w:b/>
                <w:sz w:val="16"/>
              </w:rPr>
              <w:t>AI Singapore: AI for Industry® Literacy in AI  ·  ID 32518583</w:t>
            </w:r>
          </w:p>
        </w:tc>
        <w:tc>
          <w:tcPr>
            <w:tcW w:type="dxa" w:w="5061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right"/>
            </w:pPr>
            <w:r>
              <w:rPr>
                <w:color w:val="52525B"/>
                <w:sz w:val="16"/>
              </w:rPr>
              <w:t>16 May 2021</w:t>
            </w:r>
          </w:p>
        </w:tc>
      </w:tr>
    </w:tbl>
    <w:p>
      <w:pPr>
        <w:keepNext/>
        <w:spacing w:before="160" w:after="100"/>
        <w:pBdr>
          <w:bottom w:val="single" w:sz="10" w:space="5" w:color="0E7490"/>
        </w:pBdr>
      </w:pPr>
      <w:r>
        <w:rPr>
          <w:rFonts w:ascii="Aptos Display" w:hAnsi="Aptos Display"/>
          <w:b/>
          <w:color w:val="18181B"/>
          <w:sz w:val="23"/>
        </w:rPr>
        <w:t>TECHNICAL CAPABILITIES</w:t>
      </w:r>
    </w:p>
    <w:p>
      <w:pPr>
        <w:spacing w:after="0"/>
      </w:pPr>
      <w:r>
        <w:rPr>
          <w:b/>
          <w:color w:val="18181B"/>
          <w:sz w:val="16"/>
        </w:rPr>
        <w:t xml:space="preserve">AI systems: </w:t>
      </w:r>
      <w:r>
        <w:rPr>
          <w:color w:val="52525B"/>
          <w:sz w:val="16"/>
        </w:rPr>
        <w:t>LLM orchestration, multi-agent systems, RAG, AI agents</w:t>
      </w:r>
      <w:r>
        <w:t xml:space="preserve">   ·   </w:t>
      </w:r>
      <w:r>
        <w:rPr>
          <w:b/>
          <w:color w:val="18181B"/>
          <w:sz w:val="16"/>
        </w:rPr>
        <w:t xml:space="preserve">Data platforms: </w:t>
      </w:r>
      <w:r>
        <w:rPr>
          <w:color w:val="52525B"/>
          <w:sz w:val="16"/>
        </w:rPr>
        <w:t>Databricks, Snowflake, PostgreSQL, NiFi, SQL, ETL</w:t>
      </w:r>
      <w:r>
        <w:t xml:space="preserve">   ·   </w:t>
      </w:r>
      <w:r>
        <w:rPr>
          <w:b/>
          <w:color w:val="18181B"/>
          <w:sz w:val="16"/>
        </w:rPr>
        <w:t xml:space="preserve">Product engineering: </w:t>
      </w:r>
      <w:r>
        <w:rPr>
          <w:color w:val="52525B"/>
          <w:sz w:val="16"/>
        </w:rPr>
        <w:t>TypeScript, React, Next.js, Node.js, Docker</w:t>
      </w:r>
      <w:r>
        <w:t xml:space="preserve">   ·   </w:t>
      </w:r>
      <w:r>
        <w:rPr>
          <w:b/>
          <w:color w:val="18181B"/>
          <w:sz w:val="16"/>
        </w:rPr>
        <w:t xml:space="preserve">Analytics: </w:t>
      </w:r>
      <w:r>
        <w:rPr>
          <w:color w:val="52525B"/>
          <w:sz w:val="16"/>
        </w:rPr>
        <w:t>Python, Tableau, R, optimization, simulation</w:t>
      </w:r>
    </w:p>
    <w:sectPr w:rsidR="00FC693F" w:rsidRPr="0006063C" w:rsidSect="00034616">
      <w:footerReference w:type="default" r:id="rId9"/>
      <w:pgSz w:w="11909" w:h="16834"/>
      <w:pgMar w:top="749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A1A1AA"/>
        <w:sz w:val="14"/>
      </w:rPr>
      <w:t>KERK ZHI SHENG  · 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52525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