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Національний технічний університет України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«Київський політехнічний інститут імені Ігоря Сікорського»</w:t>
      </w:r>
    </w:p>
    <w:p>
      <w:pPr>
        <w:pStyle w:val="Default"/>
        <w:jc w:val="center"/>
        <w:rPr>
          <w:sz w:val="28"/>
          <w:szCs w:val="28"/>
        </w:rPr>
      </w:pP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Навчально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науковий інститут атомної та теплової енергетики</w:t>
      </w:r>
    </w:p>
    <w:p>
      <w:pPr>
        <w:pStyle w:val="Default"/>
        <w:jc w:val="center"/>
        <w:rPr>
          <w:sz w:val="28"/>
          <w:szCs w:val="28"/>
        </w:rPr>
      </w:pP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Кафедра інженерії програмного забезпечення в енергетиці</w:t>
      </w: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ДОМАШНЯ РОБОТА №</w:t>
      </w:r>
      <w:r>
        <w:rPr>
          <w:b w:val="1"/>
          <w:bCs w:val="1"/>
          <w:sz w:val="36"/>
          <w:szCs w:val="36"/>
          <w:rtl w:val="0"/>
          <w:lang w:val="en-US"/>
        </w:rPr>
        <w:t>5</w:t>
      </w: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з дисципліни «Математичне моделювання та оптимізація процесів і систем»</w:t>
      </w: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тема «Моделювання динамічних систем на основі</w:t>
      </w:r>
    </w:p>
    <w:p>
      <w:pPr>
        <w:pStyle w:val="Default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марківських процесів з дискретними станами та</w:t>
      </w:r>
    </w:p>
    <w:p>
      <w:pPr>
        <w:pStyle w:val="Default"/>
        <w:jc w:val="center"/>
        <w:rPr>
          <w:sz w:val="28"/>
          <w:szCs w:val="28"/>
        </w:rPr>
      </w:pPr>
      <w:r>
        <w:rPr>
          <w:b w:val="1"/>
          <w:bCs w:val="1"/>
          <w:sz w:val="36"/>
          <w:szCs w:val="36"/>
          <w:rtl w:val="0"/>
          <w:lang w:val="en-US"/>
        </w:rPr>
        <w:t>дискретним часом»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Варіант № </w:t>
      </w:r>
      <w:r>
        <w:rPr>
          <w:b w:val="1"/>
          <w:bCs w:val="1"/>
          <w:sz w:val="28"/>
          <w:szCs w:val="28"/>
          <w:rtl w:val="0"/>
        </w:rPr>
        <w:t>13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spacing w:before="120" w:after="120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Виконала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</w:p>
    <w:p>
      <w:pPr>
        <w:pStyle w:val="Default"/>
        <w:spacing w:before="120" w:after="120"/>
        <w:ind w:left="4248" w:firstLine="708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Студентка </w:t>
      </w:r>
      <w:r>
        <w:rPr>
          <w:b w:val="1"/>
          <w:bCs w:val="1"/>
          <w:sz w:val="28"/>
          <w:szCs w:val="28"/>
          <w:rtl w:val="0"/>
          <w:lang w:val="en-US"/>
        </w:rPr>
        <w:t xml:space="preserve">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групи ТІ</w:t>
      </w:r>
      <w:r>
        <w:rPr>
          <w:b w:val="1"/>
          <w:bCs w:val="1"/>
          <w:sz w:val="28"/>
          <w:szCs w:val="28"/>
          <w:rtl w:val="0"/>
          <w:lang w:val="en-US"/>
        </w:rPr>
        <w:t>-0</w:t>
      </w:r>
      <w:r>
        <w:rPr>
          <w:b w:val="1"/>
          <w:bCs w:val="1"/>
          <w:sz w:val="28"/>
          <w:szCs w:val="28"/>
          <w:rtl w:val="0"/>
        </w:rPr>
        <w:t>1</w:t>
      </w:r>
    </w:p>
    <w:p>
      <w:pPr>
        <w:pStyle w:val="Normal.0"/>
        <w:spacing w:before="120"/>
        <w:ind w:left="4248" w:firstLine="708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rtl w:val="0"/>
          <w:lang w:val="ru-RU"/>
        </w:rPr>
        <w:t>_______</w:t>
      </w:r>
      <w:r>
        <w:rPr>
          <w:b w:val="1"/>
          <w:bCs w:val="1"/>
          <w:sz w:val="28"/>
          <w:szCs w:val="28"/>
          <w:u w:val="single"/>
          <w:rtl w:val="0"/>
        </w:rPr>
        <w:t>Круть Катерина</w:t>
      </w:r>
      <w:r>
        <w:rPr>
          <w:b w:val="1"/>
          <w:bCs w:val="1"/>
          <w:sz w:val="28"/>
          <w:szCs w:val="28"/>
          <w:rtl w:val="0"/>
          <w:lang w:val="ru-RU"/>
        </w:rPr>
        <w:t>_______</w:t>
      </w:r>
    </w:p>
    <w:p>
      <w:pPr>
        <w:pStyle w:val="Normal.0"/>
        <w:tabs>
          <w:tab w:val="center" w:pos="5065"/>
          <w:tab w:val="left" w:pos="7050"/>
        </w:tabs>
        <w:jc w:val="center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 xml:space="preserve">                                                                                  (</w:t>
      </w:r>
      <w:r>
        <w:rPr>
          <w:rFonts w:ascii="Georgia" w:hAnsi="Georgia" w:hint="default"/>
          <w:b w:val="1"/>
          <w:bCs w:val="1"/>
          <w:sz w:val="28"/>
          <w:szCs w:val="28"/>
          <w:vertAlign w:val="superscript"/>
          <w:rtl w:val="0"/>
          <w:lang w:val="ru-RU"/>
        </w:rPr>
        <w:t>прізвище ім’я</w:t>
      </w: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Дата здачі </w:t>
      </w:r>
      <w:r>
        <w:rPr>
          <w:b w:val="1"/>
          <w:bCs w:val="1"/>
          <w:sz w:val="28"/>
          <w:szCs w:val="28"/>
          <w:rtl w:val="0"/>
          <w:lang w:val="en-US"/>
        </w:rPr>
        <w:t>____</w:t>
      </w:r>
      <w:r>
        <w:rPr>
          <w:b w:val="1"/>
          <w:bCs w:val="1"/>
          <w:sz w:val="28"/>
          <w:szCs w:val="28"/>
          <w:u w:val="single"/>
          <w:rtl w:val="0"/>
        </w:rPr>
        <w:t>16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.04.2023</w:t>
      </w:r>
      <w:r>
        <w:rPr>
          <w:b w:val="1"/>
          <w:bCs w:val="1"/>
          <w:sz w:val="28"/>
          <w:szCs w:val="28"/>
          <w:rtl w:val="0"/>
          <w:lang w:val="en-US"/>
        </w:rPr>
        <w:t xml:space="preserve">_____ 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Київ – </w:t>
      </w:r>
      <w:r>
        <w:rPr>
          <w:b w:val="1"/>
          <w:bCs w:val="1"/>
          <w:sz w:val="28"/>
          <w:szCs w:val="28"/>
          <w:rtl w:val="0"/>
          <w:lang w:val="ru-RU"/>
        </w:rPr>
        <w:t>2023</w:t>
      </w:r>
    </w:p>
    <w:p>
      <w:pPr>
        <w:pStyle w:val="Normal.0"/>
        <w:spacing w:line="360" w:lineRule="auto"/>
        <w:ind w:firstLine="708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ru-RU"/>
        </w:rPr>
        <w:t>За</w:t>
      </w:r>
      <w:r>
        <w:rPr>
          <w:b w:val="1"/>
          <w:bCs w:val="1"/>
          <w:sz w:val="28"/>
          <w:szCs w:val="28"/>
          <w:rtl w:val="0"/>
          <w:lang w:val="ru-RU"/>
        </w:rPr>
        <w:t>вдання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 приміщені для переговорів відділ технічної безпеки здійснює пошук закладних пристроїв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.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За агентурними даними відомо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що зловмисники заклали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4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електроакустичних прилади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.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Фахівці відділу планують здійснити п’ять послідовних тестів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.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Визначити імовірності перебування системи з чотирьох приладів у наступних станах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S1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– всі прилади цілі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S2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– виявлено один прилад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S3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– виявлено два прилади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S4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– виявлено три прилади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S5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– виявлено чотири прилади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.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Вважається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що відомі перехідні імовірності – імовірності виявлення одного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або двох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або трьох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або чотирьох електроакустичних приладів при переході із стану до стану в процесі здійснення тестів 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(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вибрати із таблиці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1): 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12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=0,25;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13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=0,20;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14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=0,10;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15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=0,05;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23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=0,30; 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24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=0,25;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25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=0,10;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34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=0,40;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35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=0,15; P</w:t>
      </w:r>
      <w:r>
        <w:rPr>
          <w:outline w:val="0"/>
          <w:color w:val="0d0d0d"/>
          <w:sz w:val="24"/>
          <w:szCs w:val="24"/>
          <w:u w:color="0d0d0d"/>
          <w:vertAlign w:val="subscript"/>
          <w:rtl w:val="0"/>
          <w:lang w:val="ru-RU"/>
          <w14:textFill>
            <w14:solidFill>
              <w14:srgbClr w14:val="0D0D0D"/>
            </w14:solidFill>
          </w14:textFill>
        </w:rPr>
        <w:t>45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=0,60.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Вважається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що система починає працювати із стану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S1.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Побудувати математичну модель системи на основі марковського процесу з дискретними станами та дискретним часом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знайти ймовірності перебування системи в зазначених станах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.</w:t>
      </w:r>
    </w:p>
    <w:p>
      <w:pPr>
        <w:pStyle w:val="Normal.0"/>
        <w:spacing w:line="360" w:lineRule="auto"/>
        <w:ind w:firstLine="708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</w:p>
    <w:tbl>
      <w:tblPr>
        <w:tblW w:w="96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80"/>
        <w:gridCol w:w="880"/>
        <w:gridCol w:w="880"/>
        <w:gridCol w:w="881"/>
        <w:gridCol w:w="880"/>
        <w:gridCol w:w="881"/>
        <w:gridCol w:w="881"/>
        <w:gridCol w:w="882"/>
        <w:gridCol w:w="881"/>
        <w:gridCol w:w="881"/>
        <w:gridCol w:w="88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№ вар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12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13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1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4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1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5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23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24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25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  <w:lang w:val="ru-RU"/>
              </w:rPr>
              <w:t>34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35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P</w:t>
            </w:r>
            <w:r>
              <w:rPr>
                <w:sz w:val="24"/>
                <w:szCs w:val="24"/>
                <w:shd w:val="nil" w:color="auto" w:fill="auto"/>
                <w:vertAlign w:val="subscript"/>
                <w:rtl w:val="0"/>
              </w:rPr>
              <w:t>45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0,2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0,2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0,1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5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0,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1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5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0,3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0,2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0,1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0,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3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0,1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0,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55</w:t>
            </w:r>
          </w:p>
        </w:tc>
      </w:tr>
    </w:tbl>
    <w:p>
      <w:pPr>
        <w:pStyle w:val="Normal.0"/>
        <w:widowControl w:val="0"/>
        <w:jc w:val="both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Розв’язання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b w:val="1"/>
          <w:bCs w:val="1"/>
          <w:sz w:val="24"/>
          <w:szCs w:val="24"/>
          <w:rtl w:val="0"/>
          <w:lang w:val="ru-RU"/>
        </w:rPr>
        <w:t>Граф станів та переходів системи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  <w:r>
        <w:rPr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315969</wp:posOffset>
            </wp:positionV>
            <wp:extent cx="3091214" cy="27793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14" cy="2779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sz w:val="24"/>
          <w:szCs w:val="24"/>
        </w:rPr>
      </w:pPr>
    </w:p>
    <w:p>
      <w:pPr>
        <w:pStyle w:val="Normal.0"/>
        <w:spacing w:line="360" w:lineRule="auto"/>
        <w:rPr>
          <w:sz w:val="24"/>
          <w:szCs w:val="24"/>
        </w:rPr>
      </w:pPr>
    </w:p>
    <w:p>
      <w:pPr>
        <w:pStyle w:val="Normal.0"/>
        <w:spacing w:line="360" w:lineRule="auto"/>
        <w:rPr>
          <w:sz w:val="24"/>
          <w:szCs w:val="24"/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Із графа станів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tbl>
      <w:tblPr>
        <w:tblW w:w="92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00"/>
        <w:gridCol w:w="1446"/>
        <w:gridCol w:w="1374"/>
        <w:gridCol w:w="1321"/>
        <w:gridCol w:w="1327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11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ru-RU"/>
                <w14:textFill>
                  <w14:solidFill>
                    <w14:srgbClr w14:val="0D0D0D"/>
                  </w14:solidFill>
                </w14:textFill>
              </w:rPr>
              <w:t xml:space="preserve"> 1 - (</w:t>
            </w:r>
            <w:r>
              <w:rPr>
                <w:outline w:val="0"/>
                <w:color w:val="0d0d0d"/>
                <w:sz w:val="24"/>
                <w:szCs w:val="24"/>
                <w:u w:color="0d0d0d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12</w:t>
            </w:r>
            <w:r>
              <w:rPr>
                <w:outline w:val="0"/>
                <w:color w:val="0d0d0d"/>
                <w:sz w:val="24"/>
                <w:szCs w:val="24"/>
                <w:u w:color="0d0d0d"/>
                <w:vertAlign w:val="subscript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 + </w:t>
            </w:r>
            <w:r>
              <w:rPr>
                <w:outline w:val="0"/>
                <w:color w:val="0d0d0d"/>
                <w:sz w:val="24"/>
                <w:szCs w:val="24"/>
                <w:u w:color="0d0d0d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13</w:t>
            </w:r>
            <w:r>
              <w:rPr>
                <w:outline w:val="0"/>
                <w:color w:val="0d0d0d"/>
                <w:sz w:val="24"/>
                <w:szCs w:val="24"/>
                <w:u w:color="0d0d0d"/>
                <w:vertAlign w:val="subscript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 + </w:t>
            </w:r>
            <w:r>
              <w:rPr>
                <w:outline w:val="0"/>
                <w:color w:val="0d0d0d"/>
                <w:sz w:val="24"/>
                <w:szCs w:val="24"/>
                <w:u w:color="0d0d0d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14</w:t>
            </w:r>
            <w:r>
              <w:rPr>
                <w:outline w:val="0"/>
                <w:color w:val="0d0d0d"/>
                <w:sz w:val="24"/>
                <w:szCs w:val="24"/>
                <w:u w:color="0d0d0d"/>
                <w:vertAlign w:val="subscript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 + </w:t>
            </w:r>
            <w:r>
              <w:rPr>
                <w:outline w:val="0"/>
                <w:color w:val="0d0d0d"/>
                <w:sz w:val="24"/>
                <w:szCs w:val="24"/>
                <w:u w:color="0d0d0d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15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ru-RU"/>
                <w14:textFill>
                  <w14:solidFill>
                    <w14:srgbClr w14:val="0D0D0D"/>
                  </w14:solidFill>
                </w14:textFill>
              </w:rPr>
              <w:t>)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 = 0,30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12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</w:t>
            </w:r>
            <w:r>
              <w:rPr>
                <w:sz w:val="24"/>
                <w:szCs w:val="24"/>
                <w:rtl w:val="0"/>
              </w:rPr>
              <w:t>0,2</w:t>
            </w:r>
            <w:r>
              <w:rPr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3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13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=0,20</w:t>
            </w:r>
          </w:p>
        </w:tc>
        <w:tc>
          <w:tcPr>
            <w:tcW w:type="dxa" w:w="13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14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</w:t>
            </w:r>
            <w:r>
              <w:rPr>
                <w:sz w:val="24"/>
                <w:szCs w:val="24"/>
                <w:rtl w:val="0"/>
              </w:rPr>
              <w:t>0,1</w:t>
            </w:r>
            <w:r>
              <w:rPr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1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15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</w:t>
            </w:r>
            <w:r>
              <w:rPr>
                <w:sz w:val="24"/>
                <w:szCs w:val="24"/>
                <w:rtl w:val="0"/>
                <w:lang w:val="ru-RU"/>
              </w:rPr>
              <w:t>0,</w:t>
            </w:r>
            <w:r>
              <w:rPr>
                <w:sz w:val="24"/>
                <w:szCs w:val="24"/>
                <w:rtl w:val="0"/>
              </w:rPr>
              <w:t>1</w:t>
            </w:r>
            <w:r>
              <w:rPr>
                <w:sz w:val="24"/>
                <w:szCs w:val="24"/>
                <w:rtl w:val="0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2"/>
                <w:szCs w:val="22"/>
                <w:u w:color="0d0d0d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2"/>
                <w:szCs w:val="22"/>
                <w:u w:color="0d0d0d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21</w:t>
            </w:r>
            <w:r>
              <w:rPr>
                <w:outline w:val="0"/>
                <w:color w:val="0d0d0d"/>
                <w:sz w:val="22"/>
                <w:szCs w:val="22"/>
                <w:u w:color="0d0d0d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2"/>
                <w:szCs w:val="22"/>
                <w:rtl w:val="0"/>
              </w:rPr>
              <w:t>0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22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,40</w:t>
            </w:r>
          </w:p>
        </w:tc>
        <w:tc>
          <w:tcPr>
            <w:tcW w:type="dxa" w:w="13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23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=0,30</w:t>
            </w:r>
          </w:p>
        </w:tc>
        <w:tc>
          <w:tcPr>
            <w:tcW w:type="dxa" w:w="13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24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=0,2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</w:t>
            </w:r>
          </w:p>
        </w:tc>
        <w:tc>
          <w:tcPr>
            <w:tcW w:type="dxa" w:w="1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25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=0,10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31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32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3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33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ru-RU"/>
                <w14:textFill>
                  <w14:solidFill>
                    <w14:srgbClr w14:val="0D0D0D"/>
                  </w14:solidFill>
                </w14:textFill>
              </w:rPr>
              <w:t>=0,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6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ru-RU"/>
                <w14:textFill>
                  <w14:solidFill>
                    <w14:srgbClr w14:val="0D0D0D"/>
                  </w14:solidFill>
                </w14:textFill>
              </w:rPr>
              <w:t>0</w:t>
            </w:r>
          </w:p>
        </w:tc>
        <w:tc>
          <w:tcPr>
            <w:tcW w:type="dxa" w:w="13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:lang w:val="ru-RU"/>
                <w14:textFill>
                  <w14:solidFill>
                    <w14:srgbClr w14:val="0D0D0D"/>
                  </w14:solidFill>
                </w14:textFill>
              </w:rPr>
              <w:t>34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ru-RU"/>
                <w14:textFill>
                  <w14:solidFill>
                    <w14:srgbClr w14:val="0D0D0D"/>
                  </w14:solidFill>
                </w14:textFill>
              </w:rPr>
              <w:t>=0,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3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0</w:t>
            </w:r>
          </w:p>
        </w:tc>
        <w:tc>
          <w:tcPr>
            <w:tcW w:type="dxa" w:w="1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35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=0,1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41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42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3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23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3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44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0,4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45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ru-RU"/>
                <w14:textFill>
                  <w14:solidFill>
                    <w14:srgbClr w14:val="0D0D0D"/>
                  </w14:solidFill>
                </w14:textFill>
              </w:rPr>
              <w:t>=0,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55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51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52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3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53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3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54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0</w:t>
            </w:r>
          </w:p>
        </w:tc>
        <w:tc>
          <w:tcPr>
            <w:tcW w:type="dxa" w:w="1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>P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vertAlign w:val="subscript"/>
                <w:rtl w:val="0"/>
                <w14:textFill>
                  <w14:solidFill>
                    <w14:srgbClr w14:val="0D0D0D"/>
                  </w14:solidFill>
                </w14:textFill>
              </w:rPr>
              <w:t>55</w:t>
            </w:r>
            <w:r>
              <w:rPr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14:textFill>
                  <w14:solidFill>
                    <w14:srgbClr w14:val="0D0D0D"/>
                  </w14:solidFill>
                </w14:textFill>
              </w:rPr>
              <w:t xml:space="preserve">=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1</w:t>
            </w:r>
          </w:p>
        </w:tc>
      </w:tr>
    </w:tbl>
    <w:p>
      <w:pPr>
        <w:pStyle w:val="Normal.0"/>
        <w:widowControl w:val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Матриця перехідних імовірностей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360" w:lineRule="auto"/>
        <w:rPr>
          <w:i w:val="1"/>
          <w:iCs w:val="1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d0d0d"/>
                  <w:sz w:val="24"/>
                  <w:szCs w:val="24"/>
                </w:rPr>
              </m:ctrlPr>
              <m:begChr m:val="‖"/>
              <m:endChr m:val="‖"/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d0d0d"/>
                      <w:sz w:val="24"/>
                      <w:szCs w:val="24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d0d0d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d0d0d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d0d0d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d0d0d"/>
                  <w:sz w:val="24"/>
                  <w:szCs w:val="24"/>
                </w:rPr>
              </m:ctrlPr>
              <m:begChr m:val="‖"/>
              <m:endChr m:val="‖"/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0,15</m:t>
                          </m:r>
                        </m:e>
                      </m:mr>
                    </m:m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0,40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0,30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0,10</m:t>
                          </m:r>
                        </m:e>
                      </m:mr>
                    </m:m>
                  </m:e>
                </m:mr>
                <m:m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0,60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0,30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0,45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0,10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0,55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Розрахунок імовірностей станів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ru-RU"/>
        </w:rPr>
        <w:t>Початкові імовірності станів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(0) = 1;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(0) = 0;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(0) = 0 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(0) = 0;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(0) = 0;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після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 тесту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360" w:lineRule="auto"/>
        <w:rPr>
          <w:outline w:val="0"/>
          <w:color w:val="000000"/>
          <w:sz w:val="20"/>
          <w:u w:color="000000"/>
          <w14:textFill>
            <w14:solidFill>
              <w14:srgbClr w14:val="000000"/>
            </w14:solidFill>
          </w14:textFill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∙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</m:mr>
                    </m:m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0,40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0,30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0,10</m:t>
                          </m:r>
                        </m:e>
                      </m:mr>
                    </m:m>
                  </m:e>
                </m:mr>
                <m:m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0,60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0,30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0,45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0,10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0,55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(1)=0,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(1)=0,2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(1)=0,20;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(1)=0,1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(1)=0,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5;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після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 тесту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360" w:lineRule="auto"/>
        <w:rPr>
          <w:outline w:val="0"/>
          <w:color w:val="000000"/>
          <w:sz w:val="20"/>
          <w:u w:color="000000"/>
          <w14:textFill>
            <w14:solidFill>
              <w14:srgbClr w14:val="000000"/>
            </w14:solidFill>
          </w14:textFill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∙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</m:mr>
                    </m:m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0,40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0,30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0,10</m:t>
                          </m:r>
                        </m:e>
                      </m:mr>
                    </m:m>
                  </m:e>
                </m:mr>
                <m:m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0,60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0,30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0,45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0,10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0,55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0,09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0,14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0,24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(2)=0,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09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(2)=0,1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(2)=0,2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(2)=0,2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(2)=0,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після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 тесту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360" w:lineRule="auto"/>
        <w:rPr>
          <w:outline w:val="0"/>
          <w:color w:val="000000"/>
          <w:sz w:val="20"/>
          <w:u w:color="000000"/>
          <w14:textFill>
            <w14:solidFill>
              <w14:srgbClr w14:val="000000"/>
            </w14:solidFill>
          </w14:textFill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0,09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0,14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0,24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0,32</m:t>
                          </m: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∙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</m:mr>
                    </m:m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0,40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0,30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0,10</m:t>
                          </m:r>
                        </m:e>
                      </m:mr>
                    </m:m>
                  </m:e>
                </m:mr>
                <m:m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0,60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0,30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0,45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0,10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0,55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0,07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0,49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(3)=0,0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(3)=0,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07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(3)=0,2;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(3)=0,2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(3)=0,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49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після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 тесту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360" w:lineRule="auto"/>
        <w:rPr>
          <w:outline w:val="0"/>
          <w:color w:val="000000"/>
          <w:sz w:val="20"/>
          <w:u w:color="000000"/>
          <w14:textFill>
            <w14:solidFill>
              <w14:srgbClr w14:val="000000"/>
            </w14:solidFill>
          </w14:textFill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0,07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0,49</m:t>
                          </m: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∙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</m:mr>
                    </m:m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0,40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0,30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0,10</m:t>
                          </m:r>
                        </m:e>
                      </m:mr>
                    </m:m>
                  </m:e>
                </m:mr>
                <m:m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0,60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0,30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0,45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0,10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0,55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0,04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0,17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0,63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(4)=0,0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(4)=0,0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(4)=0,1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(4)=0,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17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(4)=0,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після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 тесту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360" w:lineRule="auto"/>
        <w:rPr>
          <w:outline w:val="0"/>
          <w:color w:val="000000"/>
          <w:sz w:val="20"/>
          <w:u w:color="000000"/>
          <w14:textFill>
            <w14:solidFill>
              <w14:srgbClr w14:val="000000"/>
            </w14:solidFill>
          </w14:textFill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0,04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0,17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0,63</m:t>
                          </m: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∙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0,30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0,20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0,15</m:t>
                          </m:r>
                        </m:e>
                      </m:mr>
                    </m:m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0,40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0,30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0,20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0,10</m:t>
                          </m:r>
                        </m:e>
                      </m:mr>
                    </m:m>
                  </m:e>
                </m:mr>
                <m:m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0,60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0,30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0,45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0,10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0,55</m:t>
                              </m:r>
                            </m:e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0,02</m:t>
                    </m:r>
                  </m:e>
                  <m:e>
                    <m:m>
                      <m:m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  <m:baseJc m:val="center"/>
                        <m:plcHide m:val="on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</m:mPr>
                      <m:m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0,13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0,75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(5)=0;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(5)=0,0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(5)=0,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(5)=0,1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z w:val="24"/>
          <w:szCs w:val="24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(5)=0,7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line="36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Результат роботи програмного продукту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173098</wp:posOffset>
            </wp:positionH>
            <wp:positionV relativeFrom="line">
              <wp:posOffset>301023</wp:posOffset>
            </wp:positionV>
            <wp:extent cx="5793619" cy="61525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619" cy="6152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Код програми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import numpy as np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def get_matrix(arr):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'\n'.join([''.join(['{:6}'.format(item) for item in row]) for row in arr])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def get_vector(arr):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f"({' '.join([f'{round(x, 2)}' for x in arr])})"</w:t>
      </w:r>
    </w:p>
    <w:p>
      <w:pPr>
        <w:pStyle w:val="List Paragraph"/>
        <w:tabs>
          <w:tab w:val="left" w:pos="567"/>
        </w:tabs>
        <w:bidi w:val="0"/>
        <w:ind w:left="0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p_temp = np.array([])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def get_result(n, p, P):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for i in range(n):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global p_temp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p_temp = p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p = np.dot(p, P)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print(f"{i + 1} </w:t>
      </w:r>
      <w:r>
        <w:rPr>
          <w:rFonts w:ascii="Courier New" w:hAnsi="Courier New" w:hint="default"/>
          <w:sz w:val="20"/>
          <w:szCs w:val="20"/>
          <w:rtl w:val="0"/>
        </w:rPr>
        <w:t>крок</w:t>
      </w:r>
      <w:r>
        <w:rPr>
          <w:rFonts w:ascii="Courier New" w:hAnsi="Courier New"/>
          <w:sz w:val="20"/>
          <w:szCs w:val="20"/>
          <w:rtl w:val="0"/>
        </w:rPr>
        <w:t>")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print(get_vector(p_temp) + " * matrix = " + get_vector(p))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print(" ".join([f"p{j + 1}({i + 1}) = {np.round(p[j], 2)} " for j in range(len(p))]) + "\n")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iterations = 5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p_arr = np.array([1, 0, 0, 0, 0])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P_arr = np.array([[0.3, 0.2, 0.2, 0.15, 0.15],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[0, 0.40, 0.30, 0.20, 0.10],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[0, 0, 0.60, 0.30, 0.10],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[0, 0, 0, 0.45, 0.55],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[0, 0, 0, 0, 1]])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print(f"matrix = \n{get_matrix(P_arr)}\n\n")</w:t>
      </w:r>
    </w:p>
    <w:p>
      <w:pPr>
        <w:pStyle w:val="List Paragraph"/>
        <w:tabs>
          <w:tab w:val="left" w:pos="567"/>
        </w:tabs>
        <w:bidi w:val="0"/>
        <w:ind w:left="284" w:right="0" w:firstLine="283"/>
        <w:jc w:val="both"/>
        <w:rPr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get_result(iterations, p_arr, P_arr)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Перевірка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318362</wp:posOffset>
            </wp:positionV>
            <wp:extent cx="5800561" cy="7478408"/>
            <wp:effectExtent l="0" t="0" r="0" b="0"/>
            <wp:wrapThrough wrapText="bothSides" distL="152400" distR="152400">
              <wp:wrapPolygon edited="1">
                <wp:start x="0" y="0"/>
                <wp:lineTo x="21620" y="0"/>
                <wp:lineTo x="21620" y="21621"/>
                <wp:lineTo x="0" y="21621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61" cy="7478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про перебування системи в різних станах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Таким чином за результатами маємо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168" w:lineRule="auto"/>
        <w:ind w:right="0"/>
        <w:jc w:val="both"/>
        <w:rPr>
          <w:rFonts w:ascii="Times New Roman" w:hAnsi="Times New Roman" w:hint="default"/>
          <w:outline w:val="0"/>
          <w:color w:val="0d0d0d"/>
          <w:sz w:val="24"/>
          <w:szCs w:val="24"/>
          <w:rtl w:val="0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всі прилади цілі після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5-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ти тестів з імовірністю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1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5</m:t>
            </m:r>
          </m:e>
        </m:d>
        <m:r>
          <w:rPr xmlns:w="http://schemas.openxmlformats.org/wordprocessingml/2006/main">
            <w:rFonts w:ascii="Cambria Math" w:hAnsi="Cambria Math"/>
            <w:i/>
            <w:color w:val="0d0d0d"/>
            <w:sz w:val="25"/>
            <w:szCs w:val="25"/>
          </w:rPr>
          <m:t/>
        </m:r>
      </m:oMath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=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0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168" w:lineRule="auto"/>
        <w:ind w:right="0"/>
        <w:jc w:val="both"/>
        <w:rPr>
          <w:rFonts w:ascii="Times New Roman" w:hAnsi="Times New Roman" w:hint="default"/>
          <w:outline w:val="0"/>
          <w:color w:val="0d0d0d"/>
          <w:sz w:val="24"/>
          <w:szCs w:val="24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виявлено один прилад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після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5-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ти тестів з імовірністю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2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5</m:t>
            </m:r>
          </m:e>
        </m:d>
        <m:r>
          <w:rPr xmlns:w="http://schemas.openxmlformats.org/wordprocessingml/2006/main">
            <w:rFonts w:ascii="Cambria Math" w:hAnsi="Cambria Math"/>
            <w:i/>
            <w:color w:val="0d0d0d"/>
            <w:sz w:val="25"/>
            <w:szCs w:val="25"/>
          </w:rPr>
          <m:t/>
        </m:r>
      </m:oMath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= 0.02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168" w:lineRule="auto"/>
        <w:ind w:right="0"/>
        <w:jc w:val="both"/>
        <w:rPr>
          <w:rFonts w:ascii="Times New Roman" w:hAnsi="Times New Roman" w:hint="default"/>
          <w:outline w:val="0"/>
          <w:color w:val="0d0d0d"/>
          <w:sz w:val="24"/>
          <w:szCs w:val="24"/>
          <w:rtl w:val="0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виявлено два прилади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після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5-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ти тестів з імовірністю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3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5</m:t>
            </m:r>
          </m:e>
        </m:d>
        <m:r>
          <w:rPr xmlns:w="http://schemas.openxmlformats.org/wordprocessingml/2006/main">
            <w:rFonts w:ascii="Cambria Math" w:hAnsi="Cambria Math"/>
            <w:i/>
            <w:color w:val="0d0d0d"/>
            <w:sz w:val="25"/>
            <w:szCs w:val="25"/>
          </w:rPr>
          <m:t/>
        </m:r>
      </m:oMath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= 0.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1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168" w:lineRule="auto"/>
        <w:ind w:right="0"/>
        <w:jc w:val="both"/>
        <w:rPr>
          <w:rFonts w:ascii="Times New Roman" w:hAnsi="Times New Roman" w:hint="default"/>
          <w:outline w:val="0"/>
          <w:color w:val="0d0d0d"/>
          <w:sz w:val="24"/>
          <w:szCs w:val="24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виявлено три прилади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після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5-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ти тестів з імовірністю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4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5</m:t>
            </m:r>
          </m:e>
        </m:d>
        <m:r>
          <w:rPr xmlns:w="http://schemas.openxmlformats.org/wordprocessingml/2006/main">
            <w:rFonts w:ascii="Cambria Math" w:hAnsi="Cambria Math"/>
            <w:i/>
            <w:color w:val="0d0d0d"/>
            <w:sz w:val="25"/>
            <w:szCs w:val="25"/>
          </w:rPr>
          <m:t/>
        </m:r>
      </m:oMath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= 0.1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3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168" w:lineRule="auto"/>
        <w:ind w:right="0"/>
        <w:jc w:val="both"/>
        <w:rPr>
          <w:rFonts w:ascii="Times New Roman" w:hAnsi="Times New Roman" w:hint="default"/>
          <w:outline w:val="0"/>
          <w:color w:val="0d0d0d"/>
          <w:sz w:val="24"/>
          <w:szCs w:val="24"/>
          <w:rtl w:val="0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виявлено чотири прилади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після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5-</w:t>
      </w:r>
      <w:r>
        <w:rPr>
          <w:rFonts w:ascii="Times New Roman" w:hAnsi="Times New Roman" w:hint="default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ти тестів з імовірністю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5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d0d0d"/>
                <w:sz w:val="25"/>
                <w:szCs w:val="25"/>
              </w:rPr>
              <m:t>5</m:t>
            </m:r>
          </m:e>
        </m:d>
        <m:r>
          <w:rPr xmlns:w="http://schemas.openxmlformats.org/wordprocessingml/2006/main">
            <w:rFonts w:ascii="Cambria Math" w:hAnsi="Cambria Math"/>
            <w:i/>
            <w:color w:val="0d0d0d"/>
            <w:sz w:val="25"/>
            <w:szCs w:val="25"/>
          </w:rPr>
          <m:t/>
        </m:r>
      </m:oMath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= 0.7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5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Під час виконання 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роботи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було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 зроблено такі кроки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: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</w:t>
      </w:r>
    </w:p>
    <w:p>
      <w:pPr>
        <w:pStyle w:val="Normal.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змодельовано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динамічну систему на основі марк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о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вських процесів з дискретним часом</w:t>
      </w:r>
      <w:r>
        <w:rPr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; </w:t>
      </w:r>
    </w:p>
    <w:p>
      <w:pPr>
        <w:pStyle w:val="Normal.0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побудовано граф станів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систем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и</w:t>
      </w:r>
      <w:r>
        <w:rPr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; </w:t>
      </w:r>
    </w:p>
    <w:p>
      <w:pPr>
        <w:pStyle w:val="Normal.0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складено матрицю перехідних імовірностей</w:t>
      </w:r>
      <w:r>
        <w:rPr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;</w:t>
      </w:r>
    </w:p>
    <w:p>
      <w:pPr>
        <w:pStyle w:val="Normal.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розроблено програмний продукт для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розрахунку імовірностей станів на кожному кроці</w:t>
      </w:r>
      <w:r>
        <w:rPr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;</w:t>
      </w:r>
    </w:p>
    <w:p>
      <w:pPr>
        <w:pStyle w:val="Normal.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проведено тестування програмного продукту методом порівняння результатів програми з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онлайн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-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калькулятор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ом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. </w:t>
      </w:r>
    </w:p>
    <w:p>
      <w:pPr>
        <w:pStyle w:val="Normal.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н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а основі отриманих даних було </w:t>
      </w:r>
      <w:r>
        <w:rPr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 зроблено 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висновки про перебування системи в різних станах</w:t>
      </w:r>
      <w:r>
        <w:rPr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. </w:t>
      </w:r>
    </w:p>
    <w:sectPr>
      <w:headerReference w:type="default" r:id="rId7"/>
      <w:footerReference w:type="default" r:id="rId8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134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567"/>
        </w:tabs>
        <w:ind w:left="28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87"/>
        </w:tabs>
        <w:ind w:left="100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07"/>
        </w:tabs>
        <w:ind w:left="172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27"/>
        </w:tabs>
        <w:ind w:left="244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47"/>
        </w:tabs>
        <w:ind w:left="316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167"/>
        </w:tabs>
        <w:ind w:left="388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887"/>
        </w:tabs>
        <w:ind w:left="460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607"/>
        </w:tabs>
        <w:ind w:left="532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327"/>
        </w:tabs>
        <w:ind w:left="604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