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Практична робота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3 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“Створення моделей сценаріїв з використанням нотації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IDEF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3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”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ТІ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-01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Недашківський Павло варіант </w:t>
      </w:r>
      <w:r>
        <w:rPr>
          <w:rFonts w:ascii="Times New Roman" w:hAnsi="Times New Roman"/>
          <w:sz w:val="24"/>
          <w:szCs w:val="24"/>
          <w:rtl w:val="0"/>
          <w:lang w:val="ru-RU"/>
        </w:rPr>
        <w:t>16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Мета роботи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Вивчити методи побудови моделей сценаріїв у нотації </w:t>
      </w:r>
      <w:r>
        <w:rPr>
          <w:rFonts w:ascii="Times New Roman" w:hAnsi="Times New Roman"/>
          <w:sz w:val="24"/>
          <w:szCs w:val="24"/>
          <w:rtl w:val="0"/>
          <w:lang w:val="en-US"/>
        </w:rPr>
        <w:t>IDEF</w:t>
      </w:r>
      <w:r>
        <w:rPr>
          <w:rFonts w:ascii="Times New Roman" w:hAnsi="Times New Roman"/>
          <w:sz w:val="24"/>
          <w:szCs w:val="24"/>
          <w:rtl w:val="0"/>
          <w:lang w:val="ru-RU"/>
        </w:rPr>
        <w:t>3</w:t>
      </w:r>
    </w:p>
    <w:p>
      <w:pPr>
        <w:pStyle w:val="Normal.0"/>
        <w:rPr>
          <w:b w:val="1"/>
          <w:bCs w:val="1"/>
          <w:i w:val="1"/>
          <w:iCs w:val="1"/>
          <w:u w:val="single"/>
        </w:rPr>
      </w:pPr>
      <w:r>
        <w:rPr>
          <w:b w:val="1"/>
          <w:bCs w:val="1"/>
          <w:i w:val="1"/>
          <w:iCs w:val="1"/>
          <w:u w:val="single"/>
          <w:rtl w:val="0"/>
          <w:lang w:val="ru-RU"/>
        </w:rPr>
        <w:t>БП «Придбання туристичної путівки у кредит»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i w:val="1"/>
          <w:iCs w:val="1"/>
          <w:sz w:val="24"/>
          <w:szCs w:val="24"/>
          <w:u w:val="single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1757552</wp:posOffset>
            </wp:positionH>
            <wp:positionV relativeFrom="line">
              <wp:posOffset>522460</wp:posOffset>
            </wp:positionV>
            <wp:extent cx="1868424" cy="115519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8424" cy="115519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jc w:val="both"/>
      </w:pPr>
      <w:r>
        <w:rPr>
          <w:sz w:val="24"/>
          <w:szCs w:val="24"/>
          <w:rtl w:val="0"/>
          <w:lang w:val="ru-RU"/>
        </w:rPr>
        <w:t>1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П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обудов</w:t>
      </w:r>
      <w:r>
        <w:rPr>
          <w:rFonts w:ascii="Times New Roman" w:hAnsi="Times New Roman" w:hint="default"/>
          <w:sz w:val="24"/>
          <w:szCs w:val="24"/>
          <w:rtl w:val="0"/>
        </w:rPr>
        <w:t>а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контекстної діаграми</w:t>
      </w: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both"/>
      </w:pPr>
    </w:p>
    <w:p>
      <w:pPr>
        <w:pStyle w:val="Normal.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2. </w:t>
      </w:r>
      <w:r>
        <w:rPr>
          <w:rFonts w:ascii="Times New Roman" w:hAnsi="Times New Roman" w:hint="default"/>
          <w:sz w:val="24"/>
          <w:szCs w:val="24"/>
          <w:rtl w:val="0"/>
        </w:rPr>
        <w:t>Д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екомпозиці</w:t>
      </w:r>
      <w:r>
        <w:rPr>
          <w:rFonts w:ascii="Times New Roman" w:hAnsi="Times New Roman" w:hint="default"/>
          <w:sz w:val="24"/>
          <w:szCs w:val="24"/>
          <w:rtl w:val="0"/>
        </w:rPr>
        <w:t>я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контекстної діаграми</w:t>
      </w: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-419200</wp:posOffset>
            </wp:positionH>
            <wp:positionV relativeFrom="line">
              <wp:posOffset>200798</wp:posOffset>
            </wp:positionV>
            <wp:extent cx="6656966" cy="379100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966" cy="37910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Таблиця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– Опис одиниці робіт – </w:t>
      </w:r>
      <w:r>
        <w:rPr>
          <w:rFonts w:ascii="Times New Roman" w:hAnsi="Times New Roman"/>
          <w:sz w:val="24"/>
          <w:szCs w:val="24"/>
          <w:rtl w:val="0"/>
          <w:lang w:val="en-US"/>
        </w:rPr>
        <w:t>Unit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of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Work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(</w:t>
      </w:r>
      <w:r>
        <w:rPr>
          <w:rFonts w:ascii="Times New Roman" w:hAnsi="Times New Roman"/>
          <w:sz w:val="24"/>
          <w:szCs w:val="24"/>
          <w:rtl w:val="0"/>
          <w:lang w:val="en-US"/>
        </w:rPr>
        <w:t>UOW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БП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«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Придбання квартири в кредит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»</w:t>
      </w:r>
    </w:p>
    <w:p>
      <w:pPr>
        <w:pStyle w:val="Normal.0"/>
        <w:widowControl w:val="0"/>
        <w:spacing w:line="240" w:lineRule="auto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tbl>
      <w:tblPr>
        <w:tblW w:w="930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750"/>
        <w:gridCol w:w="1844"/>
        <w:gridCol w:w="3319"/>
        <w:gridCol w:w="1337"/>
        <w:gridCol w:w="2050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7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rFonts w:ascii="Times New Roman" w:cs="Times New Roman" w:hAnsi="Times New Roman" w:eastAsia="Times New Roman"/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</w:rPr>
            </w:pPr>
            <w:r>
              <w:rPr>
                <w:rFonts w:ascii="Times New Roman" w:hAnsi="Times New Roman" w:hint="default"/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 xml:space="preserve">№ 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en-US"/>
              </w:rPr>
              <w:t>UOW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 xml:space="preserve">Ім’я одиниці роботи </w:t>
            </w:r>
            <w:r>
              <w:rPr>
                <w:rFonts w:ascii="Times New Roman" w:hAnsi="Times New Roman"/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дії</w:t>
            </w:r>
            <w:r>
              <w:rPr>
                <w:rFonts w:ascii="Times New Roman" w:hAnsi="Times New Roman"/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rFonts w:ascii="Times New Roman" w:hAnsi="Times New Roman"/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-</w:t>
            </w:r>
            <w:r>
              <w:rPr>
                <w:rFonts w:ascii="Times New Roman" w:hAnsi="Times New Roman"/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Times New Roman" w:hAnsi="Times New Roman"/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en-US"/>
              </w:rPr>
              <w:t>UOW</w:t>
            </w:r>
          </w:p>
        </w:tc>
        <w:tc>
          <w:tcPr>
            <w:tcW w:type="dxa" w:w="33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Стислий опис роботи </w:t>
            </w:r>
            <w:r>
              <w:rPr>
                <w:rFonts w:ascii="Times New Roman" w:hAnsi="Times New Roman"/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rFonts w:ascii="Times New Roman" w:hAnsi="Times New Roman"/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en-US"/>
              </w:rPr>
              <w:t>Description</w:t>
            </w:r>
          </w:p>
        </w:tc>
        <w:tc>
          <w:tcPr>
            <w:tcW w:type="dxa" w:w="13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 xml:space="preserve">Об’єкти </w:t>
            </w:r>
            <w:r>
              <w:rPr>
                <w:rFonts w:ascii="Times New Roman" w:hAnsi="Times New Roman"/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rFonts w:ascii="Times New Roman" w:hAnsi="Times New Roman"/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en-US"/>
              </w:rPr>
              <w:t>Objects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 xml:space="preserve">Обмеження </w:t>
            </w:r>
            <w:r>
              <w:rPr>
                <w:rFonts w:ascii="Times New Roman" w:hAnsi="Times New Roman"/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rFonts w:ascii="Times New Roman" w:hAnsi="Times New Roman"/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en-US"/>
              </w:rPr>
              <w:t>Constraints</w:t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7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1.1.2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Пошук та вибір агенства</w:t>
            </w:r>
          </w:p>
        </w:tc>
        <w:tc>
          <w:tcPr>
            <w:tcW w:type="dxa" w:w="33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Пошук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перегляд варіантів та обирання фізичною особою ріелторського агентства</w:t>
            </w:r>
          </w:p>
        </w:tc>
        <w:tc>
          <w:tcPr>
            <w:tcW w:type="dxa" w:w="13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7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1.1.3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Звернення в агентство</w:t>
            </w:r>
          </w:p>
        </w:tc>
        <w:tc>
          <w:tcPr>
            <w:tcW w:type="dxa" w:w="33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Звернення до обраного агентства з бажанням знайти квартиру для купівлі в кредит</w:t>
            </w:r>
          </w:p>
        </w:tc>
        <w:tc>
          <w:tcPr>
            <w:tcW w:type="dxa" w:w="13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1500" w:hRule="atLeast"/>
        </w:trPr>
        <w:tc>
          <w:tcPr>
            <w:tcW w:type="dxa" w:w="7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1.1.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4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Вибір квартири </w:t>
            </w:r>
          </w:p>
        </w:tc>
        <w:tc>
          <w:tcPr>
            <w:tcW w:type="dxa" w:w="33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Вибір підходящої квартири</w:t>
            </w:r>
          </w:p>
        </w:tc>
        <w:tc>
          <w:tcPr>
            <w:tcW w:type="dxa" w:w="13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Квартира повинна відповідати вимогам та побажанням фізичної особи</w:t>
            </w:r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7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1.1.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5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Підготовка документів</w:t>
            </w:r>
          </w:p>
        </w:tc>
        <w:tc>
          <w:tcPr>
            <w:tcW w:type="dxa" w:w="33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Підготовка документів необхідних для отримання кредиту та підписання угоди купівлі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-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продажу</w:t>
            </w:r>
          </w:p>
        </w:tc>
        <w:tc>
          <w:tcPr>
            <w:tcW w:type="dxa" w:w="13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7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1.1.6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Перевірка документів та платоспро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-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можності </w:t>
            </w:r>
          </w:p>
        </w:tc>
        <w:tc>
          <w:tcPr>
            <w:tcW w:type="dxa" w:w="33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Перевірка корретності документів та платоспроможності фізичної особи</w:t>
            </w:r>
          </w:p>
        </w:tc>
        <w:tc>
          <w:tcPr>
            <w:tcW w:type="dxa" w:w="13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Банк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Документи мають відповідати законам та вимогам банку </w:t>
            </w:r>
          </w:p>
        </w:tc>
      </w:tr>
      <w:tr>
        <w:tblPrEx>
          <w:shd w:val="clear" w:color="auto" w:fill="cdd4e9"/>
        </w:tblPrEx>
        <w:trPr>
          <w:trHeight w:val="2100" w:hRule="atLeast"/>
        </w:trPr>
        <w:tc>
          <w:tcPr>
            <w:tcW w:type="dxa" w:w="7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1.1.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7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Страхування </w:t>
            </w:r>
          </w:p>
        </w:tc>
        <w:tc>
          <w:tcPr>
            <w:tcW w:type="dxa" w:w="33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Оформлення страхового полісу необхідного для отримання кредитуваня</w:t>
            </w:r>
          </w:p>
        </w:tc>
        <w:tc>
          <w:tcPr>
            <w:tcW w:type="dxa" w:w="13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Страхова компанія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Страхування повинно відповідати законам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 та вимогам кредитного договору</w:t>
            </w:r>
          </w:p>
        </w:tc>
      </w:tr>
      <w:tr>
        <w:tblPrEx>
          <w:shd w:val="clear" w:color="auto" w:fill="cdd4e9"/>
        </w:tblPrEx>
        <w:trPr>
          <w:trHeight w:val="685" w:hRule="atLeast"/>
        </w:trPr>
        <w:tc>
          <w:tcPr>
            <w:tcW w:type="dxa" w:w="7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1.1.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8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Підписання договору</w:t>
            </w:r>
          </w:p>
        </w:tc>
        <w:tc>
          <w:tcPr>
            <w:tcW w:type="dxa" w:w="33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Підписання договору про куплівлю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продаж квартири</w:t>
            </w:r>
          </w:p>
        </w:tc>
        <w:tc>
          <w:tcPr>
            <w:tcW w:type="dxa" w:w="13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spacing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both"/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Таблиця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– Сценаріїї викнонання дій БП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«</w:t>
      </w:r>
      <w:r>
        <w:rPr>
          <w:rFonts w:ascii="Times New Roman" w:hAnsi="Times New Roman" w:hint="default"/>
          <w:sz w:val="24"/>
          <w:szCs w:val="24"/>
          <w:rtl w:val="0"/>
        </w:rPr>
        <w:t>Придбання квартири в кредит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»</w:t>
      </w:r>
    </w:p>
    <w:tbl>
      <w:tblPr>
        <w:tblW w:w="934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555"/>
        <w:gridCol w:w="2693"/>
        <w:gridCol w:w="5097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5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№ сценарію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Номери блоків дій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що входять</w:t>
            </w:r>
          </w:p>
        </w:tc>
        <w:tc>
          <w:tcPr>
            <w:tcW w:type="dxa" w:w="50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Характеристика сценарію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5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1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2.3.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4.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5.(6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&amp;7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)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.8</w:t>
            </w:r>
          </w:p>
        </w:tc>
        <w:tc>
          <w:tcPr>
            <w:tcW w:type="dxa" w:w="50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Вдалий хід робіт по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купівлі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квартири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 в кредит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5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2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2.3.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4.2.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5.(6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&amp;7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)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.8</w:t>
            </w:r>
          </w:p>
        </w:tc>
        <w:tc>
          <w:tcPr>
            <w:tcW w:type="dxa" w:w="50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Не вдалий хід робіт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з проблемами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у виборі квартири та повторному зверненні в агетнство</w:t>
            </w:r>
          </w:p>
        </w:tc>
      </w:tr>
    </w:tbl>
    <w:p>
      <w:pPr>
        <w:pStyle w:val="Normal.0"/>
        <w:widowControl w:val="0"/>
        <w:spacing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both"/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3.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екомпозиці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UOW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№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4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–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«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Вибір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квартири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»</w:t>
      </w:r>
    </w:p>
    <w:p>
      <w:pPr>
        <w:pStyle w:val="Normal.0"/>
        <w:jc w:val="both"/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cs="Times New Roman" w:hAnsi="Times New Roman" w:eastAsia="Times New Roman"/>
          <w:sz w:val="24"/>
          <w:szCs w:val="24"/>
          <w:lang w:val="ru-RU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-704850</wp:posOffset>
            </wp:positionH>
            <wp:positionV relativeFrom="line">
              <wp:posOffset>437406</wp:posOffset>
            </wp:positionV>
            <wp:extent cx="6942683" cy="264213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2683" cy="26421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jc w:val="both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Normal.0"/>
        <w:jc w:val="both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Normal.0"/>
        <w:jc w:val="both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Normal.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4.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Виконаємо декомпозицію </w:t>
      </w:r>
      <w:r>
        <w:rPr>
          <w:rFonts w:ascii="Times New Roman" w:hAnsi="Times New Roman"/>
          <w:sz w:val="24"/>
          <w:szCs w:val="24"/>
          <w:rtl w:val="0"/>
          <w:lang w:val="en-US"/>
        </w:rPr>
        <w:t>UOW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№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6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– “Оцінка фінансового стану”</w:t>
      </w:r>
    </w:p>
    <w:p>
      <w:pPr>
        <w:pStyle w:val="Normal.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-958175</wp:posOffset>
            </wp:positionH>
            <wp:positionV relativeFrom="line">
              <wp:posOffset>339283</wp:posOffset>
            </wp:positionV>
            <wp:extent cx="7175492" cy="268186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5492" cy="26818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Продекомпозуємо повторно контекстну діаграму </w:t>
      </w:r>
    </w:p>
    <w:p>
      <w:pPr>
        <w:pStyle w:val="Normal.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-761275</wp:posOffset>
            </wp:positionH>
            <wp:positionV relativeFrom="line">
              <wp:posOffset>259993</wp:posOffset>
            </wp:positionV>
            <wp:extent cx="6809055" cy="432507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9055" cy="43250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Таблиця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3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– Опис одиниці робіт – </w:t>
      </w:r>
      <w:r>
        <w:rPr>
          <w:rFonts w:ascii="Times New Roman" w:hAnsi="Times New Roman"/>
          <w:sz w:val="24"/>
          <w:szCs w:val="24"/>
          <w:rtl w:val="0"/>
          <w:lang w:val="en-US"/>
        </w:rPr>
        <w:t>Unit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of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Work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(</w:t>
      </w:r>
      <w:r>
        <w:rPr>
          <w:rFonts w:ascii="Times New Roman" w:hAnsi="Times New Roman"/>
          <w:sz w:val="24"/>
          <w:szCs w:val="24"/>
          <w:rtl w:val="0"/>
          <w:lang w:val="en-US"/>
        </w:rPr>
        <w:t>UOW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БП ”</w:t>
      </w:r>
      <w:r>
        <w:rPr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Придбання туристичної путівки у кредит ”</w:t>
      </w:r>
    </w:p>
    <w:tbl>
      <w:tblPr>
        <w:tblW w:w="9339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49"/>
        <w:gridCol w:w="1541"/>
        <w:gridCol w:w="2806"/>
        <w:gridCol w:w="1955"/>
        <w:gridCol w:w="2088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9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rFonts w:ascii="Times New Roman" w:cs="Times New Roman" w:hAnsi="Times New Roman" w:eastAsia="Times New Roman"/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</w:rPr>
            </w:pPr>
            <w:r>
              <w:rPr>
                <w:rFonts w:ascii="Times New Roman" w:hAnsi="Times New Roman" w:hint="default"/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 xml:space="preserve">№ 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en-US"/>
              </w:rPr>
              <w:t>UOW</w:t>
            </w:r>
          </w:p>
        </w:tc>
        <w:tc>
          <w:tcPr>
            <w:tcW w:type="dxa" w:w="1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 xml:space="preserve">Ім’я одиниці роботи </w:t>
            </w:r>
            <w:r>
              <w:rPr>
                <w:rFonts w:ascii="Times New Roman" w:hAnsi="Times New Roman"/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дії</w:t>
            </w:r>
            <w:r>
              <w:rPr>
                <w:rFonts w:ascii="Times New Roman" w:hAnsi="Times New Roman"/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rFonts w:ascii="Times New Roman" w:hAnsi="Times New Roman"/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-</w:t>
            </w:r>
            <w:r>
              <w:rPr>
                <w:rFonts w:ascii="Times New Roman" w:hAnsi="Times New Roman"/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Times New Roman" w:hAnsi="Times New Roman"/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en-US"/>
              </w:rPr>
              <w:t>UOW</w:t>
            </w:r>
          </w:p>
        </w:tc>
        <w:tc>
          <w:tcPr>
            <w:tcW w:type="dxa" w:w="2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Стислий опис роботи </w:t>
            </w:r>
            <w:r>
              <w:rPr>
                <w:rFonts w:ascii="Times New Roman" w:hAnsi="Times New Roman"/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rFonts w:ascii="Times New Roman" w:hAnsi="Times New Roman"/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en-US"/>
              </w:rPr>
              <w:t>Description</w:t>
            </w:r>
          </w:p>
        </w:tc>
        <w:tc>
          <w:tcPr>
            <w:tcW w:type="dxa" w:w="19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 xml:space="preserve">Об’єкти </w:t>
            </w:r>
            <w:r>
              <w:rPr>
                <w:rFonts w:ascii="Times New Roman" w:hAnsi="Times New Roman"/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rFonts w:ascii="Times New Roman" w:hAnsi="Times New Roman"/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en-US"/>
              </w:rPr>
              <w:t>Objects</w:t>
            </w:r>
          </w:p>
        </w:tc>
        <w:tc>
          <w:tcPr>
            <w:tcW w:type="dxa" w:w="2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 xml:space="preserve">Обмеження </w:t>
            </w:r>
            <w:r>
              <w:rPr>
                <w:rFonts w:ascii="Times New Roman" w:hAnsi="Times New Roman"/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rFonts w:ascii="Times New Roman" w:hAnsi="Times New Roman"/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en-US"/>
              </w:rPr>
              <w:t>Constraints</w:t>
            </w:r>
          </w:p>
        </w:tc>
      </w:tr>
      <w:tr>
        <w:tblPrEx>
          <w:shd w:val="clear" w:color="auto" w:fill="cdd4e9"/>
        </w:tblPrEx>
        <w:trPr>
          <w:trHeight w:val="1500" w:hRule="atLeast"/>
        </w:trPr>
        <w:tc>
          <w:tcPr>
            <w:tcW w:type="dxa" w:w="9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1.2.2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1</w:t>
            </w:r>
          </w:p>
        </w:tc>
        <w:tc>
          <w:tcPr>
            <w:tcW w:type="dxa" w:w="1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Пошук квартири </w:t>
            </w:r>
          </w:p>
        </w:tc>
        <w:tc>
          <w:tcPr>
            <w:tcW w:type="dxa" w:w="2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Пошук підходящої квартири</w:t>
            </w:r>
          </w:p>
        </w:tc>
        <w:tc>
          <w:tcPr>
            <w:tcW w:type="dxa" w:w="19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Квартира повинна відповідати вимогам та побажанням фізичної особи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9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.2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2</w:t>
            </w:r>
          </w:p>
        </w:tc>
        <w:tc>
          <w:tcPr>
            <w:tcW w:type="dxa" w:w="1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Вибір квартири </w:t>
            </w:r>
          </w:p>
        </w:tc>
        <w:tc>
          <w:tcPr>
            <w:tcW w:type="dxa" w:w="2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Вибір підходящої квартири</w:t>
            </w:r>
          </w:p>
        </w:tc>
        <w:tc>
          <w:tcPr>
            <w:tcW w:type="dxa" w:w="19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9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1.2.2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3</w:t>
            </w:r>
          </w:p>
        </w:tc>
        <w:tc>
          <w:tcPr>
            <w:tcW w:type="dxa" w:w="1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Оформле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-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ння розстрочки </w:t>
            </w:r>
          </w:p>
        </w:tc>
        <w:tc>
          <w:tcPr>
            <w:tcW w:type="dxa" w:w="2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Оформлення розстрочки у забудовника</w:t>
            </w:r>
          </w:p>
        </w:tc>
        <w:tc>
          <w:tcPr>
            <w:tcW w:type="dxa" w:w="19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Забудовник</w:t>
            </w:r>
          </w:p>
        </w:tc>
        <w:tc>
          <w:tcPr>
            <w:tcW w:type="dxa" w:w="2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Умови розстрочки повинні відповідати законам </w:t>
            </w:r>
          </w:p>
        </w:tc>
      </w:tr>
      <w:tr>
        <w:tblPrEx>
          <w:shd w:val="clear" w:color="auto" w:fill="cdd4e9"/>
        </w:tblPrEx>
        <w:trPr>
          <w:trHeight w:val="2100" w:hRule="atLeast"/>
        </w:trPr>
        <w:tc>
          <w:tcPr>
            <w:tcW w:type="dxa" w:w="9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.2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4</w:t>
            </w:r>
          </w:p>
        </w:tc>
        <w:tc>
          <w:tcPr>
            <w:tcW w:type="dxa" w:w="1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Страхування </w:t>
            </w:r>
          </w:p>
        </w:tc>
        <w:tc>
          <w:tcPr>
            <w:tcW w:type="dxa" w:w="2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Оформлення страхового полісу необхідного для отримання кредитуваня</w:t>
            </w:r>
          </w:p>
        </w:tc>
        <w:tc>
          <w:tcPr>
            <w:tcW w:type="dxa" w:w="19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Страхова компанія</w:t>
            </w:r>
          </w:p>
        </w:tc>
        <w:tc>
          <w:tcPr>
            <w:tcW w:type="dxa" w:w="2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Страхування повинно відповідати законам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 та вимогам кредитного договору</w:t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9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1.2.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5</w:t>
            </w:r>
          </w:p>
        </w:tc>
        <w:tc>
          <w:tcPr>
            <w:tcW w:type="dxa" w:w="1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Отримання квартири</w:t>
            </w:r>
          </w:p>
        </w:tc>
        <w:tc>
          <w:tcPr>
            <w:tcW w:type="dxa" w:w="2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Передання у власність фізичній особі куплену квартиру</w:t>
            </w:r>
          </w:p>
        </w:tc>
        <w:tc>
          <w:tcPr>
            <w:tcW w:type="dxa" w:w="19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spacing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both"/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Таблиця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4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– Сценаріїї викнонання дій БП ”</w:t>
      </w:r>
      <w:r>
        <w:rPr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Придбання туристичної путівки у кредит ”</w:t>
      </w:r>
    </w:p>
    <w:tbl>
      <w:tblPr>
        <w:tblW w:w="934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555"/>
        <w:gridCol w:w="2693"/>
        <w:gridCol w:w="5097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5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№ сценарію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Номери блоків дій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що входять</w:t>
            </w:r>
          </w:p>
        </w:tc>
        <w:tc>
          <w:tcPr>
            <w:tcW w:type="dxa" w:w="50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Характеристика сценарію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5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1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21.22.23.24.25</w:t>
            </w:r>
          </w:p>
        </w:tc>
        <w:tc>
          <w:tcPr>
            <w:tcW w:type="dxa" w:w="50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Вдалий хід робіт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купівлі квартири в кредит</w:t>
            </w:r>
          </w:p>
        </w:tc>
      </w:tr>
    </w:tbl>
    <w:p>
      <w:pPr>
        <w:pStyle w:val="Normal.0"/>
        <w:widowControl w:val="0"/>
        <w:spacing w:line="240" w:lineRule="auto"/>
        <w:jc w:val="center"/>
      </w:pPr>
      <w:r>
        <w:rPr>
          <w:rFonts w:ascii="Times New Roman" w:cs="Times New Roman" w:hAnsi="Times New Roman" w:eastAsia="Times New Roman"/>
          <w:sz w:val="24"/>
          <w:szCs w:val="24"/>
        </w:rPr>
      </w:r>
    </w:p>
    <w:sectPr>
      <w:headerReference w:type="default" r:id="rId9"/>
      <w:footerReference w:type="default" r:id="rId10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